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50" w:rsidRDefault="00D83777">
      <w:pPr>
        <w:spacing w:line="60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97850" w:rsidRDefault="00597850">
      <w:pPr>
        <w:spacing w:line="600" w:lineRule="exact"/>
        <w:outlineLvl w:val="0"/>
        <w:rPr>
          <w:rFonts w:ascii="黑体" w:eastAsia="黑体" w:hAnsi="黑体"/>
          <w:sz w:val="32"/>
          <w:szCs w:val="32"/>
        </w:rPr>
      </w:pPr>
    </w:p>
    <w:p w:rsidR="00597850" w:rsidRDefault="00D83777">
      <w:pPr>
        <w:spacing w:line="4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食品、食品添加剂生产许可现场核查报告</w:t>
      </w:r>
    </w:p>
    <w:p w:rsidR="00597850" w:rsidRDefault="00597850">
      <w:pPr>
        <w:spacing w:line="460" w:lineRule="exact"/>
        <w:jc w:val="center"/>
        <w:rPr>
          <w:rFonts w:ascii="方正仿宋简体" w:eastAsia="方正仿宋简体" w:hAnsi="宋体"/>
          <w:sz w:val="24"/>
        </w:rPr>
      </w:pPr>
    </w:p>
    <w:p w:rsidR="00597850" w:rsidRPr="00E93B04" w:rsidRDefault="00D83777" w:rsidP="00E93B04">
      <w:pPr>
        <w:spacing w:line="460" w:lineRule="exact"/>
        <w:ind w:firstLineChars="200" w:firstLine="480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根据《食品生产许可审查通则》及</w:t>
      </w:r>
      <w:r w:rsidR="00EF0477" w:rsidRPr="00EF0477">
        <w:rPr>
          <w:rFonts w:ascii="仿宋_GB2312" w:eastAsia="仿宋_GB2312" w:hAnsi="宋体" w:hint="eastAsia"/>
          <w:sz w:val="24"/>
          <w:u w:val="single"/>
        </w:rPr>
        <w:t>《</w:t>
      </w:r>
      <w:r w:rsidR="00E93B04">
        <w:rPr>
          <w:rFonts w:ascii="仿宋_GB2312" w:eastAsia="仿宋_GB2312" w:hAnsi="宋体" w:hint="eastAsia"/>
          <w:sz w:val="24"/>
          <w:u w:val="single"/>
        </w:rPr>
        <w:t>调味料产品</w:t>
      </w:r>
      <w:r w:rsidR="00EF0477" w:rsidRPr="00EF0477">
        <w:rPr>
          <w:rFonts w:ascii="仿宋_GB2312" w:eastAsia="仿宋_GB2312" w:hAnsi="宋体" w:hint="eastAsia"/>
          <w:sz w:val="24"/>
          <w:u w:val="single"/>
        </w:rPr>
        <w:t>生产许可证审查细则》</w:t>
      </w:r>
      <w:r w:rsidRPr="00EF0477">
        <w:rPr>
          <w:rFonts w:ascii="仿宋_GB2312" w:eastAsia="仿宋_GB2312" w:hAnsi="宋体" w:hint="eastAsia"/>
          <w:sz w:val="24"/>
          <w:u w:val="single"/>
        </w:rPr>
        <w:t>，</w:t>
      </w:r>
      <w:r>
        <w:rPr>
          <w:rFonts w:ascii="仿宋_GB2312" w:eastAsia="仿宋_GB2312" w:hAnsi="宋体" w:hint="eastAsia"/>
          <w:sz w:val="24"/>
        </w:rPr>
        <w:t>核查组于</w:t>
      </w:r>
      <w:r w:rsidR="00521C4E">
        <w:rPr>
          <w:rFonts w:ascii="仿宋_GB2312" w:eastAsia="仿宋_GB2312" w:hAnsi="宋体" w:hint="eastAsia"/>
          <w:sz w:val="24"/>
        </w:rPr>
        <w:t>201</w:t>
      </w:r>
      <w:r w:rsidR="00343518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年</w:t>
      </w:r>
      <w:r w:rsidR="00343518">
        <w:rPr>
          <w:rFonts w:ascii="仿宋_GB2312" w:eastAsia="仿宋_GB2312" w:hAnsi="宋体" w:hint="eastAsia"/>
          <w:sz w:val="24"/>
        </w:rPr>
        <w:t>02</w:t>
      </w:r>
      <w:r>
        <w:rPr>
          <w:rFonts w:ascii="仿宋_GB2312" w:eastAsia="仿宋_GB2312" w:hAnsi="宋体" w:hint="eastAsia"/>
          <w:sz w:val="24"/>
        </w:rPr>
        <w:t>月</w:t>
      </w:r>
      <w:r w:rsidR="006F0E74">
        <w:rPr>
          <w:rFonts w:ascii="仿宋_GB2312" w:eastAsia="仿宋_GB2312" w:hAnsi="宋体" w:hint="eastAsia"/>
          <w:sz w:val="24"/>
        </w:rPr>
        <w:t>2</w:t>
      </w:r>
      <w:r w:rsidR="00343518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日至</w:t>
      </w:r>
      <w:r w:rsidR="00521C4E">
        <w:rPr>
          <w:rFonts w:ascii="仿宋_GB2312" w:eastAsia="仿宋_GB2312" w:hAnsi="宋体" w:hint="eastAsia"/>
          <w:sz w:val="24"/>
        </w:rPr>
        <w:t>201</w:t>
      </w:r>
      <w:r w:rsidR="00343518">
        <w:rPr>
          <w:rFonts w:ascii="仿宋_GB2312" w:eastAsia="仿宋_GB2312" w:hAnsi="宋体" w:hint="eastAsia"/>
          <w:sz w:val="24"/>
        </w:rPr>
        <w:t>7</w:t>
      </w:r>
      <w:r>
        <w:rPr>
          <w:rFonts w:ascii="仿宋_GB2312" w:eastAsia="仿宋_GB2312" w:hAnsi="宋体" w:hint="eastAsia"/>
          <w:sz w:val="24"/>
        </w:rPr>
        <w:t>年</w:t>
      </w:r>
      <w:r w:rsidR="00343518">
        <w:rPr>
          <w:rFonts w:ascii="仿宋_GB2312" w:eastAsia="仿宋_GB2312" w:hAnsi="宋体" w:hint="eastAsia"/>
          <w:sz w:val="24"/>
        </w:rPr>
        <w:t>02</w:t>
      </w:r>
      <w:r>
        <w:rPr>
          <w:rFonts w:ascii="仿宋_GB2312" w:eastAsia="仿宋_GB2312" w:hAnsi="宋体" w:hint="eastAsia"/>
          <w:sz w:val="24"/>
        </w:rPr>
        <w:t>月</w:t>
      </w:r>
      <w:r w:rsidR="006F0E74">
        <w:rPr>
          <w:rFonts w:ascii="仿宋_GB2312" w:eastAsia="仿宋_GB2312" w:hAnsi="宋体" w:hint="eastAsia"/>
          <w:sz w:val="24"/>
        </w:rPr>
        <w:t>2</w:t>
      </w:r>
      <w:r w:rsidR="00343518"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日对</w:t>
      </w:r>
      <w:r>
        <w:rPr>
          <w:rFonts w:ascii="仿宋_GB2312" w:eastAsia="仿宋_GB2312" w:hAnsi="宋体" w:hint="eastAsia"/>
          <w:sz w:val="24"/>
          <w:u w:val="single"/>
        </w:rPr>
        <w:t>（申请人名称</w:t>
      </w:r>
      <w:r w:rsidRPr="006F0E74">
        <w:rPr>
          <w:rFonts w:ascii="仿宋_GB2312" w:eastAsia="仿宋_GB2312" w:hAnsi="宋体" w:hint="eastAsia"/>
          <w:sz w:val="24"/>
        </w:rPr>
        <w:t>）</w:t>
      </w:r>
      <w:r w:rsidR="00343518">
        <w:rPr>
          <w:rFonts w:ascii="仿宋_GB2312" w:eastAsia="仿宋_GB2312" w:hAnsi="宋体" w:hint="eastAsia"/>
          <w:sz w:val="24"/>
          <w:u w:val="single"/>
        </w:rPr>
        <w:t>建德市</w:t>
      </w:r>
      <w:proofErr w:type="gramStart"/>
      <w:r w:rsidR="00343518">
        <w:rPr>
          <w:rFonts w:ascii="仿宋_GB2312" w:eastAsia="仿宋_GB2312" w:hAnsi="宋体" w:hint="eastAsia"/>
          <w:sz w:val="24"/>
          <w:u w:val="single"/>
        </w:rPr>
        <w:t>怡轩</w:t>
      </w:r>
      <w:r w:rsidR="006F0E74" w:rsidRPr="006F0E74">
        <w:rPr>
          <w:rFonts w:ascii="仿宋_GB2312" w:eastAsia="仿宋_GB2312" w:hAnsi="宋体" w:hint="eastAsia"/>
          <w:sz w:val="24"/>
          <w:u w:val="single"/>
        </w:rPr>
        <w:t>食品</w:t>
      </w:r>
      <w:proofErr w:type="gramEnd"/>
      <w:r w:rsidR="006F0E74" w:rsidRPr="006F0E74">
        <w:rPr>
          <w:rFonts w:ascii="仿宋_GB2312" w:eastAsia="仿宋_GB2312" w:hAnsi="宋体" w:hint="eastAsia"/>
          <w:sz w:val="24"/>
          <w:u w:val="single"/>
        </w:rPr>
        <w:t>有限公司</w:t>
      </w:r>
      <w:r w:rsidRPr="006F0E74"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  <w:u w:val="single"/>
        </w:rPr>
        <w:t xml:space="preserve">  </w:t>
      </w:r>
      <w:r>
        <w:rPr>
          <w:rFonts w:ascii="仿宋_GB2312" w:eastAsia="仿宋_GB2312" w:hAnsi="宋体" w:hint="eastAsia"/>
          <w:sz w:val="24"/>
        </w:rPr>
        <w:t>进行了现场核查，结果如下：</w:t>
      </w:r>
    </w:p>
    <w:p w:rsidR="00597850" w:rsidRDefault="00D83777">
      <w:pPr>
        <w:spacing w:line="46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一、现场核查结论</w:t>
      </w:r>
    </w:p>
    <w:p w:rsidR="00597850" w:rsidRDefault="00D83777">
      <w:pPr>
        <w:spacing w:line="460" w:lineRule="exact"/>
        <w:ind w:firstLineChars="200" w:firstLine="480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（一）现场核查正常开展，经综合评价，本次现场核查的结论是：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1562"/>
        <w:gridCol w:w="709"/>
        <w:gridCol w:w="2552"/>
        <w:gridCol w:w="1984"/>
        <w:gridCol w:w="1276"/>
      </w:tblGrid>
      <w:tr w:rsidR="00597850" w:rsidTr="00E93B04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食品、食品添加剂类别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类别名称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品种明细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执行标准及标准编号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核查结论</w:t>
            </w:r>
          </w:p>
        </w:tc>
      </w:tr>
      <w:tr w:rsidR="00EF0477" w:rsidTr="00E93B04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EF04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343518" w:rsidP="00E93B04"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调味品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343518" w:rsidP="00E93B04"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味精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Pr="000E0E92" w:rsidRDefault="00343518" w:rsidP="00E93B04">
            <w:pPr>
              <w:spacing w:line="240" w:lineRule="atLeas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eastAsia="仿宋_GB2312" w:hint="eastAsia"/>
                <w:sz w:val="24"/>
              </w:rPr>
              <w:t>谷氨酸钠（</w:t>
            </w:r>
            <w:r>
              <w:rPr>
                <w:rFonts w:eastAsia="仿宋_GB2312" w:hint="eastAsia"/>
                <w:sz w:val="24"/>
              </w:rPr>
              <w:t>99%</w:t>
            </w:r>
            <w:r>
              <w:rPr>
                <w:rFonts w:eastAsia="仿宋_GB2312" w:hint="eastAsia"/>
                <w:sz w:val="24"/>
              </w:rPr>
              <w:t>味精）（分装），加盐味精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343518" w:rsidP="00E93B04">
            <w:pPr>
              <w:spacing w:line="240" w:lineRule="atLeast"/>
              <w:rPr>
                <w:rFonts w:eastAsia="仿宋_GB2312"/>
                <w:sz w:val="24"/>
              </w:rPr>
            </w:pPr>
            <w:r w:rsidRPr="00343518">
              <w:rPr>
                <w:rFonts w:eastAsia="仿宋_GB2312" w:hint="eastAsia"/>
                <w:sz w:val="24"/>
              </w:rPr>
              <w:t>GB/T8967-2007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EF0477" w:rsidP="00E93B0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  <w:tr w:rsidR="00EF0477" w:rsidTr="00E93B04">
        <w:trPr>
          <w:trHeight w:val="2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EF0477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343518" w:rsidP="00E93B04"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调味品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343518" w:rsidP="00E93B04">
            <w:pPr>
              <w:spacing w:line="240" w:lineRule="atLeas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调味料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343518" w:rsidP="00E93B04">
            <w:pPr>
              <w:spacing w:line="240" w:lineRule="atLeast"/>
              <w:rPr>
                <w:rFonts w:eastAsia="仿宋_GB2312"/>
                <w:sz w:val="24"/>
              </w:rPr>
            </w:pPr>
            <w:r w:rsidRPr="00343518">
              <w:rPr>
                <w:rFonts w:eastAsia="仿宋_GB2312" w:hint="eastAsia"/>
                <w:sz w:val="24"/>
              </w:rPr>
              <w:t>固态调味料</w:t>
            </w:r>
            <w:r w:rsidRPr="00343518">
              <w:rPr>
                <w:rFonts w:eastAsia="仿宋_GB2312" w:hint="eastAsia"/>
                <w:sz w:val="24"/>
              </w:rPr>
              <w:t>[</w:t>
            </w:r>
            <w:r w:rsidRPr="00343518">
              <w:rPr>
                <w:rFonts w:eastAsia="仿宋_GB2312" w:hint="eastAsia"/>
                <w:sz w:val="24"/>
              </w:rPr>
              <w:t>鸡精调味料、</w:t>
            </w:r>
            <w:r>
              <w:rPr>
                <w:rFonts w:eastAsia="仿宋_GB2312" w:hint="eastAsia"/>
                <w:sz w:val="24"/>
              </w:rPr>
              <w:t>复合调味料</w:t>
            </w:r>
            <w:r w:rsidRPr="00343518">
              <w:rPr>
                <w:rFonts w:eastAsia="仿宋_GB2312" w:hint="eastAsia"/>
                <w:sz w:val="24"/>
              </w:rPr>
              <w:t>调味料</w:t>
            </w:r>
            <w:r>
              <w:rPr>
                <w:rFonts w:eastAsia="仿宋_GB2312" w:hint="eastAsia"/>
                <w:sz w:val="24"/>
              </w:rPr>
              <w:t>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8" w:rsidRDefault="00343518" w:rsidP="00E93B04">
            <w:pPr>
              <w:spacing w:line="240" w:lineRule="atLeast"/>
              <w:rPr>
                <w:rFonts w:eastAsia="仿宋_GB2312"/>
                <w:sz w:val="24"/>
              </w:rPr>
            </w:pPr>
            <w:r w:rsidRPr="00343518">
              <w:rPr>
                <w:rFonts w:eastAsia="仿宋_GB2312" w:hint="eastAsia"/>
                <w:sz w:val="24"/>
              </w:rPr>
              <w:t>SB/T10371-2003</w:t>
            </w:r>
            <w:r w:rsidRPr="00343518">
              <w:rPr>
                <w:rFonts w:eastAsia="仿宋_GB2312" w:hint="eastAsia"/>
                <w:sz w:val="24"/>
              </w:rPr>
              <w:t>；</w:t>
            </w:r>
            <w:r w:rsidRPr="00343518">
              <w:rPr>
                <w:rFonts w:eastAsia="仿宋_GB2312" w:hint="eastAsia"/>
                <w:sz w:val="24"/>
              </w:rPr>
              <w:t>Q/YXS 0002S- 2015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477" w:rsidRDefault="00343518" w:rsidP="00E93B04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通过</w:t>
            </w:r>
          </w:p>
        </w:tc>
      </w:tr>
    </w:tbl>
    <w:p w:rsidR="00597850" w:rsidRDefault="00D83777">
      <w:pPr>
        <w:spacing w:line="460" w:lineRule="exact"/>
        <w:ind w:firstLineChars="200" w:firstLine="480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（二）因申请人的下列原因导致现场核查无法正常开展，本次现场核查的结论判定为未通过现场核查：</w:t>
      </w:r>
    </w:p>
    <w:p w:rsidR="00597850" w:rsidRDefault="00D83777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□不配合实施现场核查；</w:t>
      </w:r>
    </w:p>
    <w:p w:rsidR="00597850" w:rsidRDefault="00D83777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□现场核查时生产设备设施不能正常运行；</w:t>
      </w:r>
    </w:p>
    <w:p w:rsidR="00597850" w:rsidRDefault="00D83777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□存在隐瞒有关情况或提供虚假申请材料；</w:t>
      </w:r>
    </w:p>
    <w:p w:rsidR="00597850" w:rsidRDefault="00D83777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□因申请人的其他主观原因。</w:t>
      </w:r>
    </w:p>
    <w:p w:rsidR="00597850" w:rsidRDefault="00D83777">
      <w:pPr>
        <w:spacing w:line="460" w:lineRule="exact"/>
        <w:ind w:firstLineChars="200" w:firstLine="480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（三）因下列原因导致现场核查无法正常开展，中止现场核查：</w:t>
      </w:r>
    </w:p>
    <w:p w:rsidR="00597850" w:rsidRDefault="00D83777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□因不可抗力原因，或其他客观原因导致现场核查无法正常开展的；</w:t>
      </w:r>
    </w:p>
    <w:p w:rsidR="00597850" w:rsidRDefault="00D83777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□因申请人涉嫌食品安全违法且被食品药品监督管理部门立案调查的。 </w:t>
      </w:r>
    </w:p>
    <w:p w:rsidR="00597850" w:rsidRDefault="00597850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597850" w:rsidRDefault="00D83777">
      <w:pPr>
        <w:spacing w:line="4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核查组长签名：                         申请人意见：</w:t>
      </w:r>
    </w:p>
    <w:p w:rsidR="00597850" w:rsidRDefault="00D83777">
      <w:pPr>
        <w:spacing w:line="4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核查组员签名：                         </w:t>
      </w:r>
    </w:p>
    <w:p w:rsidR="00597850" w:rsidRDefault="00D83777">
      <w:pPr>
        <w:spacing w:line="4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观察员签名：                         申请人签名（盖章）：</w:t>
      </w:r>
    </w:p>
    <w:p w:rsidR="00597850" w:rsidRDefault="00D83777">
      <w:pPr>
        <w:spacing w:line="460" w:lineRule="exact"/>
        <w:ind w:rightChars="-203" w:right="-426"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     年    月    日                             年    月    日</w:t>
      </w:r>
    </w:p>
    <w:p w:rsidR="00597850" w:rsidRDefault="00597850">
      <w:pPr>
        <w:widowControl/>
        <w:jc w:val="left"/>
        <w:rPr>
          <w:rFonts w:ascii="仿宋_GB2312" w:eastAsia="仿宋_GB2312" w:hAnsi="宋体"/>
          <w:sz w:val="24"/>
        </w:rPr>
        <w:sectPr w:rsidR="00597850">
          <w:pgSz w:w="11906" w:h="16838"/>
          <w:pgMar w:top="1701" w:right="1701" w:bottom="1701" w:left="1701" w:header="1134" w:footer="1134" w:gutter="0"/>
          <w:cols w:space="720"/>
        </w:sectPr>
      </w:pPr>
    </w:p>
    <w:p w:rsidR="00597850" w:rsidRDefault="00D83777">
      <w:pPr>
        <w:spacing w:line="440" w:lineRule="exact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二、食品、食品添加剂生产许可现场核查得分及存在的问题</w:t>
      </w:r>
    </w:p>
    <w:p w:rsidR="00521C4E" w:rsidRDefault="00D83777" w:rsidP="00521C4E">
      <w:pPr>
        <w:spacing w:line="480" w:lineRule="exact"/>
        <w:ind w:firstLineChars="200" w:firstLine="480"/>
        <w:rPr>
          <w:rFonts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>食品、食品添加剂类别及类别名称：</w:t>
      </w:r>
      <w:r w:rsidR="00E93B04" w:rsidRPr="00E93B04">
        <w:rPr>
          <w:rFonts w:eastAsia="仿宋_GB2312" w:hint="eastAsia"/>
          <w:color w:val="000000" w:themeColor="text1"/>
          <w:sz w:val="24"/>
        </w:rPr>
        <w:t>调味品：（味精、调味料）</w:t>
      </w:r>
    </w:p>
    <w:p w:rsidR="00597850" w:rsidRPr="00521C4E" w:rsidRDefault="00597850">
      <w:pPr>
        <w:spacing w:line="400" w:lineRule="exact"/>
        <w:rPr>
          <w:rFonts w:ascii="仿宋_GB2312" w:eastAsia="仿宋_GB2312" w:hAnsi="宋体" w:cs="宋体"/>
          <w:kern w:val="0"/>
          <w:sz w:val="24"/>
          <w:u w:val="single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875"/>
        <w:gridCol w:w="3645"/>
      </w:tblGrid>
      <w:tr w:rsidR="00597850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tabs>
                <w:tab w:val="left" w:pos="-108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核查项目分数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实际得分</w:t>
            </w:r>
          </w:p>
        </w:tc>
      </w:tr>
      <w:tr w:rsidR="00597850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生产场所（分）</w:t>
            </w:r>
            <w:r w:rsidR="00521C4E">
              <w:rPr>
                <w:rFonts w:eastAsia="仿宋_GB2312" w:hint="eastAsia"/>
                <w:sz w:val="28"/>
                <w:szCs w:val="28"/>
              </w:rPr>
              <w:t>（</w:t>
            </w:r>
            <w:r w:rsidR="00521C4E">
              <w:rPr>
                <w:rFonts w:eastAsia="仿宋_GB2312"/>
                <w:sz w:val="28"/>
                <w:szCs w:val="28"/>
              </w:rPr>
              <w:t>24</w:t>
            </w:r>
            <w:r w:rsidR="00521C4E">
              <w:rPr>
                <w:rFonts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597850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设备设施（分）</w:t>
            </w:r>
            <w:r w:rsidR="00521C4E">
              <w:rPr>
                <w:rFonts w:eastAsia="仿宋_GB2312" w:hint="eastAsia"/>
                <w:sz w:val="28"/>
                <w:szCs w:val="28"/>
              </w:rPr>
              <w:t>（</w:t>
            </w:r>
            <w:r w:rsidR="00521C4E">
              <w:rPr>
                <w:rFonts w:eastAsia="仿宋_GB2312"/>
                <w:sz w:val="28"/>
                <w:szCs w:val="28"/>
              </w:rPr>
              <w:t>33</w:t>
            </w:r>
            <w:r w:rsidR="00521C4E">
              <w:rPr>
                <w:rFonts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597850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设备布局和工艺流程（分）</w:t>
            </w:r>
            <w:r w:rsidR="00521C4E">
              <w:rPr>
                <w:rFonts w:eastAsia="仿宋_GB2312" w:hint="eastAsia"/>
                <w:sz w:val="28"/>
                <w:szCs w:val="28"/>
              </w:rPr>
              <w:t>（</w:t>
            </w:r>
            <w:r w:rsidR="00521C4E">
              <w:rPr>
                <w:rFonts w:eastAsia="仿宋_GB2312"/>
                <w:sz w:val="28"/>
                <w:szCs w:val="28"/>
              </w:rPr>
              <w:t>9</w:t>
            </w:r>
            <w:r w:rsidR="00521C4E">
              <w:rPr>
                <w:rFonts w:eastAsia="仿宋_GB2312" w:hint="eastAsia"/>
                <w:sz w:val="28"/>
                <w:szCs w:val="28"/>
              </w:rPr>
              <w:t>分）、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597850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人员管理（分）</w:t>
            </w:r>
            <w:r w:rsidR="00521C4E">
              <w:rPr>
                <w:rFonts w:eastAsia="仿宋_GB2312" w:hint="eastAsia"/>
                <w:sz w:val="28"/>
                <w:szCs w:val="28"/>
              </w:rPr>
              <w:t>（</w:t>
            </w:r>
            <w:r w:rsidR="00521C4E">
              <w:rPr>
                <w:rFonts w:eastAsia="仿宋_GB2312"/>
                <w:sz w:val="28"/>
                <w:szCs w:val="28"/>
              </w:rPr>
              <w:t>9</w:t>
            </w:r>
            <w:r w:rsidR="00521C4E">
              <w:rPr>
                <w:rFonts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597850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管理制度（分）</w:t>
            </w:r>
            <w:r w:rsidR="00521C4E">
              <w:rPr>
                <w:rFonts w:eastAsia="仿宋_GB2312" w:hint="eastAsia"/>
                <w:sz w:val="28"/>
                <w:szCs w:val="28"/>
              </w:rPr>
              <w:t>（</w:t>
            </w:r>
            <w:r w:rsidR="00521C4E">
              <w:rPr>
                <w:rFonts w:eastAsia="仿宋_GB2312"/>
                <w:sz w:val="28"/>
                <w:szCs w:val="28"/>
              </w:rPr>
              <w:t>24</w:t>
            </w:r>
            <w:r w:rsidR="00521C4E">
              <w:rPr>
                <w:rFonts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（分）</w:t>
            </w:r>
          </w:p>
        </w:tc>
      </w:tr>
      <w:tr w:rsidR="00597850">
        <w:trPr>
          <w:cantSplit/>
          <w:trHeight w:val="2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试制产品检验合格报告（分）</w:t>
            </w:r>
            <w:r w:rsidR="00521C4E">
              <w:rPr>
                <w:rFonts w:eastAsia="仿宋_GB2312" w:hint="eastAsia"/>
                <w:sz w:val="28"/>
                <w:szCs w:val="28"/>
              </w:rPr>
              <w:t>（</w:t>
            </w:r>
            <w:r w:rsidR="00521C4E">
              <w:rPr>
                <w:rFonts w:eastAsia="仿宋_GB2312"/>
                <w:sz w:val="28"/>
                <w:szCs w:val="28"/>
              </w:rPr>
              <w:t>1</w:t>
            </w:r>
            <w:r w:rsidR="00521C4E">
              <w:rPr>
                <w:rFonts w:eastAsia="仿宋_GB2312" w:hint="eastAsia"/>
                <w:sz w:val="28"/>
                <w:szCs w:val="28"/>
              </w:rPr>
              <w:t>分）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EF0477">
            <w:pPr>
              <w:tabs>
                <w:tab w:val="left" w:pos="210"/>
              </w:tabs>
              <w:spacing w:line="360" w:lineRule="exact"/>
              <w:ind w:hanging="48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 w:rsidR="00D83777">
              <w:rPr>
                <w:rFonts w:eastAsia="仿宋_GB2312" w:hint="eastAsia"/>
                <w:sz w:val="24"/>
              </w:rPr>
              <w:t>（分）</w:t>
            </w:r>
          </w:p>
        </w:tc>
      </w:tr>
      <w:tr w:rsidR="00597850">
        <w:trPr>
          <w:cantSplit/>
          <w:trHeight w:val="7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 w:rsidP="00EF0477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总分：（分）；得分率：</w:t>
            </w:r>
            <w:r w:rsidR="00EF0477">
              <w:rPr>
                <w:rFonts w:eastAsia="仿宋_GB2312" w:hint="eastAsia"/>
                <w:b/>
                <w:sz w:val="24"/>
              </w:rPr>
              <w:t>88</w:t>
            </w:r>
            <w:r>
              <w:rPr>
                <w:rFonts w:eastAsia="仿宋_GB2312"/>
                <w:b/>
                <w:sz w:val="24"/>
              </w:rPr>
              <w:t xml:space="preserve">  %</w:t>
            </w:r>
            <w:r>
              <w:rPr>
                <w:rFonts w:eastAsia="仿宋_GB2312" w:hint="eastAsia"/>
                <w:b/>
                <w:sz w:val="24"/>
              </w:rPr>
              <w:t>；单项得分为</w:t>
            </w:r>
            <w:r>
              <w:rPr>
                <w:rFonts w:eastAsia="仿宋_GB2312"/>
                <w:b/>
                <w:sz w:val="24"/>
              </w:rPr>
              <w:t>0</w:t>
            </w:r>
            <w:r>
              <w:rPr>
                <w:rFonts w:eastAsia="仿宋_GB2312" w:hint="eastAsia"/>
                <w:b/>
                <w:sz w:val="24"/>
              </w:rPr>
              <w:t>分的共</w:t>
            </w:r>
            <w:r w:rsidR="00EF0477">
              <w:rPr>
                <w:rFonts w:eastAsia="仿宋_GB2312" w:hint="eastAsia"/>
                <w:b/>
                <w:sz w:val="24"/>
              </w:rPr>
              <w:t>0</w:t>
            </w:r>
            <w:r>
              <w:rPr>
                <w:rFonts w:eastAsia="仿宋_GB2312" w:hint="eastAsia"/>
                <w:b/>
                <w:sz w:val="24"/>
              </w:rPr>
              <w:t>项</w:t>
            </w:r>
          </w:p>
        </w:tc>
      </w:tr>
      <w:tr w:rsidR="00597850">
        <w:trPr>
          <w:cantSplit/>
          <w:trHeight w:val="423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现场核查发现的问题</w:t>
            </w:r>
          </w:p>
        </w:tc>
      </w:tr>
      <w:tr w:rsidR="00597850">
        <w:trPr>
          <w:cantSplit/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核查项目序号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50" w:rsidRDefault="00D83777">
            <w:pPr>
              <w:tabs>
                <w:tab w:val="left" w:pos="210"/>
              </w:tabs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问题描述</w:t>
            </w:r>
          </w:p>
        </w:tc>
      </w:tr>
      <w:tr w:rsidR="00597850" w:rsidTr="00EF0477">
        <w:trPr>
          <w:cantSplit/>
          <w:trHeight w:val="49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0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  <w:r w:rsidRPr="00DF54D5">
              <w:rPr>
                <w:rFonts w:eastAsia="仿宋_GB2312" w:hint="eastAsia"/>
                <w:b/>
                <w:color w:val="FF0000"/>
                <w:sz w:val="24"/>
              </w:rPr>
              <w:t>1.2.2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  <w:r w:rsidRPr="00DF54D5">
              <w:rPr>
                <w:rFonts w:eastAsia="仿宋_GB2312" w:hint="eastAsia"/>
                <w:b/>
                <w:color w:val="FF0000"/>
                <w:sz w:val="24"/>
              </w:rPr>
              <w:t>1.3.1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  <w:r w:rsidRPr="00DF54D5">
              <w:rPr>
                <w:rFonts w:eastAsia="仿宋_GB2312" w:hint="eastAsia"/>
                <w:b/>
                <w:color w:val="FF0000"/>
                <w:sz w:val="24"/>
              </w:rPr>
              <w:t>3.2.2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  <w:r w:rsidRPr="00DF54D5">
              <w:rPr>
                <w:rFonts w:eastAsia="仿宋_GB2312" w:hint="eastAsia"/>
                <w:b/>
                <w:color w:val="FF0000"/>
                <w:sz w:val="24"/>
              </w:rPr>
              <w:t>4.1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  <w:r w:rsidRPr="00DF54D5">
              <w:rPr>
                <w:rFonts w:eastAsia="仿宋_GB2312" w:hint="eastAsia"/>
                <w:b/>
                <w:color w:val="FF0000"/>
                <w:sz w:val="24"/>
              </w:rPr>
              <w:t>4.3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  <w:r w:rsidRPr="00DF54D5">
              <w:rPr>
                <w:rFonts w:eastAsia="仿宋_GB2312" w:hint="eastAsia"/>
                <w:b/>
                <w:color w:val="FF0000"/>
                <w:sz w:val="24"/>
              </w:rPr>
              <w:t>5.3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0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更衣室的部分墙面、顶面卫生有灰尘沉积。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成品库</w:t>
            </w:r>
            <w:proofErr w:type="gramStart"/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防鼠板未放置</w:t>
            </w:r>
            <w:proofErr w:type="gramEnd"/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。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配料技术文件的甜味剂等添加量的数值表述不清晰；防腐剂的配料文件与配料记录不一致。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质量负责人的职责不太明确。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color w:val="FF0000"/>
                <w:kern w:val="0"/>
                <w:sz w:val="24"/>
              </w:rPr>
            </w:pPr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个别人员</w:t>
            </w:r>
            <w:proofErr w:type="gramStart"/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健康证刚到期</w:t>
            </w:r>
            <w:proofErr w:type="gramEnd"/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，安排检验的证据没提供。</w:t>
            </w:r>
          </w:p>
          <w:p w:rsidR="00EF0477" w:rsidRPr="00DF54D5" w:rsidRDefault="00EF0477" w:rsidP="00EF0477">
            <w:pPr>
              <w:tabs>
                <w:tab w:val="left" w:pos="210"/>
              </w:tabs>
              <w:spacing w:line="360" w:lineRule="exact"/>
              <w:jc w:val="left"/>
              <w:rPr>
                <w:rFonts w:eastAsia="仿宋_GB2312"/>
                <w:b/>
                <w:color w:val="FF0000"/>
                <w:sz w:val="24"/>
              </w:rPr>
            </w:pPr>
            <w:r w:rsidRPr="00DF54D5">
              <w:rPr>
                <w:rFonts w:eastAsia="仿宋_GB2312" w:hint="eastAsia"/>
                <w:color w:val="FF0000"/>
                <w:kern w:val="0"/>
                <w:sz w:val="24"/>
              </w:rPr>
              <w:t>西梅出厂检验项目规定够不明确。</w:t>
            </w:r>
          </w:p>
        </w:tc>
      </w:tr>
    </w:tbl>
    <w:p w:rsidR="00597850" w:rsidRDefault="00D83777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核查组长签名：</w:t>
      </w:r>
      <w:bookmarkStart w:id="0" w:name="_GoBack"/>
      <w:bookmarkEnd w:id="0"/>
      <w:r w:rsidR="00521C4E">
        <w:rPr>
          <w:rFonts w:eastAsia="仿宋_GB2312" w:hint="eastAsia"/>
          <w:sz w:val="24"/>
        </w:rPr>
        <w:t xml:space="preserve">                         </w:t>
      </w:r>
      <w:r>
        <w:rPr>
          <w:rFonts w:eastAsia="仿宋_GB2312" w:hint="eastAsia"/>
          <w:sz w:val="24"/>
        </w:rPr>
        <w:t>申请人意见：</w:t>
      </w:r>
    </w:p>
    <w:p w:rsidR="00597850" w:rsidRDefault="00D83777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核查组员签名：</w:t>
      </w:r>
    </w:p>
    <w:p w:rsidR="00597850" w:rsidRDefault="00D83777">
      <w:pPr>
        <w:spacing w:line="440" w:lineRule="exac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观察员签名：</w:t>
      </w:r>
      <w:r>
        <w:rPr>
          <w:rFonts w:eastAsia="仿宋_GB2312" w:hint="eastAsia"/>
          <w:sz w:val="24"/>
        </w:rPr>
        <w:t xml:space="preserve">                                 </w:t>
      </w:r>
      <w:r>
        <w:rPr>
          <w:rFonts w:eastAsia="仿宋_GB2312" w:hint="eastAsia"/>
          <w:sz w:val="24"/>
        </w:rPr>
        <w:t>申请人签名（盖章）：</w:t>
      </w:r>
    </w:p>
    <w:p w:rsidR="00597850" w:rsidRDefault="00D83777">
      <w:pPr>
        <w:spacing w:line="440" w:lineRule="exact"/>
        <w:ind w:rightChars="-203" w:right="-426" w:firstLineChars="250" w:firstLine="60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 xml:space="preserve">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  <w:r>
        <w:rPr>
          <w:rFonts w:eastAsia="仿宋_GB2312" w:hint="eastAsia"/>
          <w:sz w:val="24"/>
        </w:rPr>
        <w:t xml:space="preserve">                              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 </w:t>
      </w:r>
      <w:r>
        <w:rPr>
          <w:rFonts w:eastAsia="仿宋_GB2312" w:hint="eastAsia"/>
          <w:sz w:val="24"/>
        </w:rPr>
        <w:t>日</w:t>
      </w:r>
    </w:p>
    <w:p w:rsidR="00597850" w:rsidRDefault="00597850">
      <w:pPr>
        <w:spacing w:line="440" w:lineRule="exact"/>
        <w:ind w:firstLineChars="250" w:firstLine="600"/>
        <w:rPr>
          <w:rFonts w:eastAsia="仿宋_GB2312"/>
          <w:sz w:val="24"/>
        </w:rPr>
      </w:pPr>
    </w:p>
    <w:p w:rsidR="00597850" w:rsidRDefault="00D83777">
      <w:pPr>
        <w:tabs>
          <w:tab w:val="left" w:pos="210"/>
        </w:tabs>
        <w:spacing w:line="240" w:lineRule="exact"/>
        <w:jc w:val="left"/>
        <w:rPr>
          <w:rFonts w:eastAsia="仿宋_GB2312"/>
          <w:sz w:val="18"/>
          <w:szCs w:val="18"/>
        </w:rPr>
      </w:pPr>
      <w:r>
        <w:rPr>
          <w:rFonts w:eastAsia="仿宋_GB2312" w:hint="eastAsia"/>
          <w:sz w:val="18"/>
        </w:rPr>
        <w:t>注：</w:t>
      </w:r>
      <w:r>
        <w:rPr>
          <w:rFonts w:eastAsia="仿宋_GB2312"/>
          <w:sz w:val="18"/>
          <w:szCs w:val="18"/>
        </w:rPr>
        <w:t xml:space="preserve">1. </w:t>
      </w:r>
      <w:r>
        <w:rPr>
          <w:rFonts w:eastAsia="仿宋_GB2312" w:hint="eastAsia"/>
          <w:sz w:val="18"/>
          <w:szCs w:val="18"/>
        </w:rPr>
        <w:t>申请人申请多个食品、食品添加剂类别的，应当按照类别分别填写本页；</w:t>
      </w:r>
    </w:p>
    <w:p w:rsidR="00597850" w:rsidRDefault="00D83777">
      <w:pPr>
        <w:tabs>
          <w:tab w:val="left" w:pos="210"/>
        </w:tabs>
        <w:spacing w:line="240" w:lineRule="exact"/>
        <w:ind w:firstLineChars="200" w:firstLine="360"/>
        <w:jc w:val="left"/>
      </w:pPr>
      <w:r>
        <w:rPr>
          <w:rFonts w:eastAsia="仿宋_GB2312"/>
          <w:sz w:val="18"/>
          <w:szCs w:val="18"/>
        </w:rPr>
        <w:t>2. “</w:t>
      </w:r>
      <w:r>
        <w:rPr>
          <w:rFonts w:eastAsia="仿宋_GB2312" w:hint="eastAsia"/>
          <w:sz w:val="18"/>
          <w:szCs w:val="18"/>
        </w:rPr>
        <w:t>现场核查发现的问题</w:t>
      </w:r>
      <w:r>
        <w:rPr>
          <w:rFonts w:eastAsia="仿宋_GB2312"/>
          <w:sz w:val="18"/>
          <w:szCs w:val="18"/>
        </w:rPr>
        <w:t>”</w:t>
      </w:r>
      <w:r>
        <w:rPr>
          <w:rFonts w:eastAsia="仿宋_GB2312" w:hint="eastAsia"/>
          <w:sz w:val="18"/>
          <w:szCs w:val="18"/>
        </w:rPr>
        <w:t>应当详细描述申请人扣分情况；核查结论为</w:t>
      </w:r>
      <w:r>
        <w:rPr>
          <w:rFonts w:eastAsia="仿宋_GB2312"/>
          <w:sz w:val="18"/>
          <w:szCs w:val="18"/>
        </w:rPr>
        <w:t>“</w:t>
      </w:r>
      <w:r>
        <w:rPr>
          <w:rFonts w:eastAsia="仿宋_GB2312" w:hint="eastAsia"/>
          <w:sz w:val="18"/>
          <w:szCs w:val="18"/>
        </w:rPr>
        <w:t>通过</w:t>
      </w:r>
      <w:r>
        <w:rPr>
          <w:rFonts w:eastAsia="仿宋_GB2312"/>
          <w:sz w:val="18"/>
          <w:szCs w:val="18"/>
        </w:rPr>
        <w:t>”</w:t>
      </w:r>
      <w:r>
        <w:rPr>
          <w:rFonts w:eastAsia="仿宋_GB2312" w:hint="eastAsia"/>
          <w:sz w:val="18"/>
          <w:szCs w:val="18"/>
        </w:rPr>
        <w:t>的食品类别，如有整改项目，应当在报告中注明；对于核查结论为</w:t>
      </w:r>
      <w:r>
        <w:rPr>
          <w:rFonts w:eastAsia="仿宋_GB2312"/>
          <w:sz w:val="18"/>
          <w:szCs w:val="18"/>
        </w:rPr>
        <w:t>“</w:t>
      </w:r>
      <w:r>
        <w:rPr>
          <w:rFonts w:eastAsia="仿宋_GB2312" w:hint="eastAsia"/>
          <w:sz w:val="18"/>
          <w:szCs w:val="18"/>
        </w:rPr>
        <w:t>未通过</w:t>
      </w:r>
      <w:r>
        <w:rPr>
          <w:rFonts w:eastAsia="仿宋_GB2312"/>
          <w:sz w:val="18"/>
          <w:szCs w:val="18"/>
        </w:rPr>
        <w:t>”</w:t>
      </w:r>
      <w:r>
        <w:rPr>
          <w:rFonts w:eastAsia="仿宋_GB2312" w:hint="eastAsia"/>
          <w:sz w:val="18"/>
          <w:szCs w:val="18"/>
        </w:rPr>
        <w:t>的食品类别，应当注明否决项目；对于无法正常开展现场核查的，其具体原因应当注明。</w:t>
      </w:r>
    </w:p>
    <w:sectPr w:rsidR="00597850" w:rsidSect="00597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F45" w:rsidRDefault="00D10F45" w:rsidP="00521C4E">
      <w:r>
        <w:separator/>
      </w:r>
    </w:p>
  </w:endnote>
  <w:endnote w:type="continuationSeparator" w:id="0">
    <w:p w:rsidR="00D10F45" w:rsidRDefault="00D10F45" w:rsidP="0052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F45" w:rsidRDefault="00D10F45" w:rsidP="00521C4E">
      <w:r>
        <w:separator/>
      </w:r>
    </w:p>
  </w:footnote>
  <w:footnote w:type="continuationSeparator" w:id="0">
    <w:p w:rsidR="00D10F45" w:rsidRDefault="00D10F45" w:rsidP="00521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39"/>
    <w:rsid w:val="000E0E92"/>
    <w:rsid w:val="00182939"/>
    <w:rsid w:val="00343518"/>
    <w:rsid w:val="004818F5"/>
    <w:rsid w:val="004D20C3"/>
    <w:rsid w:val="004F4381"/>
    <w:rsid w:val="00521C4E"/>
    <w:rsid w:val="00597850"/>
    <w:rsid w:val="005D2FAB"/>
    <w:rsid w:val="006366FD"/>
    <w:rsid w:val="00687964"/>
    <w:rsid w:val="006F0E74"/>
    <w:rsid w:val="007B665D"/>
    <w:rsid w:val="008B5385"/>
    <w:rsid w:val="009B6A1E"/>
    <w:rsid w:val="00AF05E4"/>
    <w:rsid w:val="00B10E6E"/>
    <w:rsid w:val="00C00549"/>
    <w:rsid w:val="00C5785C"/>
    <w:rsid w:val="00D10F45"/>
    <w:rsid w:val="00D83777"/>
    <w:rsid w:val="00DD535D"/>
    <w:rsid w:val="00DF54D5"/>
    <w:rsid w:val="00E45AF9"/>
    <w:rsid w:val="00E93B04"/>
    <w:rsid w:val="00EF0477"/>
    <w:rsid w:val="00F04C3D"/>
    <w:rsid w:val="00F0741C"/>
    <w:rsid w:val="64B5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HTML Preformatted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597850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597850"/>
    <w:pPr>
      <w:jc w:val="left"/>
    </w:pPr>
    <w:rPr>
      <w:rFonts w:ascii="Calibri" w:hAnsi="Calibri"/>
      <w:szCs w:val="22"/>
    </w:rPr>
  </w:style>
  <w:style w:type="paragraph" w:styleId="a5">
    <w:name w:val="Document Map"/>
    <w:basedOn w:val="a"/>
    <w:link w:val="Char1"/>
    <w:uiPriority w:val="99"/>
    <w:unhideWhenUsed/>
    <w:qFormat/>
    <w:rsid w:val="00597850"/>
    <w:pPr>
      <w:shd w:val="clear" w:color="auto" w:fill="000080"/>
    </w:pPr>
  </w:style>
  <w:style w:type="paragraph" w:styleId="a6">
    <w:name w:val="Body Text"/>
    <w:basedOn w:val="a"/>
    <w:link w:val="Char2"/>
    <w:uiPriority w:val="99"/>
    <w:unhideWhenUsed/>
    <w:rsid w:val="00597850"/>
    <w:pPr>
      <w:spacing w:after="120"/>
    </w:pPr>
    <w:rPr>
      <w:kern w:val="0"/>
      <w:sz w:val="24"/>
      <w:szCs w:val="20"/>
    </w:rPr>
  </w:style>
  <w:style w:type="paragraph" w:styleId="a7">
    <w:name w:val="Date"/>
    <w:basedOn w:val="a"/>
    <w:next w:val="a"/>
    <w:link w:val="Char3"/>
    <w:uiPriority w:val="99"/>
    <w:unhideWhenUsed/>
    <w:rsid w:val="00597850"/>
    <w:pPr>
      <w:ind w:leftChars="2500" w:left="100"/>
    </w:pPr>
    <w:rPr>
      <w:rFonts w:ascii="Calibri" w:hAnsi="Calibri"/>
      <w:szCs w:val="22"/>
    </w:rPr>
  </w:style>
  <w:style w:type="paragraph" w:styleId="a8">
    <w:name w:val="Balloon Text"/>
    <w:basedOn w:val="a"/>
    <w:link w:val="Char4"/>
    <w:uiPriority w:val="99"/>
    <w:unhideWhenUsed/>
    <w:rsid w:val="00597850"/>
    <w:rPr>
      <w:sz w:val="18"/>
      <w:szCs w:val="18"/>
    </w:rPr>
  </w:style>
  <w:style w:type="paragraph" w:styleId="a9">
    <w:name w:val="footer"/>
    <w:basedOn w:val="a"/>
    <w:link w:val="Char5"/>
    <w:uiPriority w:val="99"/>
    <w:unhideWhenUsed/>
    <w:qFormat/>
    <w:rsid w:val="00597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6"/>
    <w:uiPriority w:val="99"/>
    <w:unhideWhenUsed/>
    <w:qFormat/>
    <w:rsid w:val="0059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5978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b">
    <w:name w:val="FollowedHyperlink"/>
    <w:basedOn w:val="a0"/>
    <w:uiPriority w:val="99"/>
    <w:unhideWhenUsed/>
    <w:qFormat/>
    <w:rsid w:val="00597850"/>
    <w:rPr>
      <w:color w:val="800080" w:themeColor="followedHyperlink"/>
      <w:u w:val="single"/>
    </w:rPr>
  </w:style>
  <w:style w:type="character" w:styleId="ac">
    <w:name w:val="Hyperlink"/>
    <w:uiPriority w:val="99"/>
    <w:unhideWhenUsed/>
    <w:rsid w:val="00597850"/>
    <w:rPr>
      <w:color w:val="0000FF"/>
      <w:u w:val="single"/>
    </w:rPr>
  </w:style>
  <w:style w:type="character" w:styleId="ad">
    <w:name w:val="annotation reference"/>
    <w:uiPriority w:val="99"/>
    <w:unhideWhenUsed/>
    <w:qFormat/>
    <w:rsid w:val="00597850"/>
    <w:rPr>
      <w:sz w:val="21"/>
      <w:szCs w:val="21"/>
    </w:rPr>
  </w:style>
  <w:style w:type="character" w:customStyle="1" w:styleId="HTMLChar">
    <w:name w:val="HTML 预设格式 Char"/>
    <w:basedOn w:val="a0"/>
    <w:link w:val="HTML"/>
    <w:uiPriority w:val="99"/>
    <w:semiHidden/>
    <w:rsid w:val="00597850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rsid w:val="00597850"/>
    <w:rPr>
      <w:rFonts w:ascii="Calibri" w:eastAsia="宋体" w:hAnsi="Calibri" w:cs="Times New Roman"/>
    </w:rPr>
  </w:style>
  <w:style w:type="character" w:customStyle="1" w:styleId="Char6">
    <w:name w:val="页眉 Char"/>
    <w:basedOn w:val="a0"/>
    <w:link w:val="aa"/>
    <w:uiPriority w:val="99"/>
    <w:semiHidden/>
    <w:qFormat/>
    <w:rsid w:val="00597850"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页脚 Char"/>
    <w:basedOn w:val="a0"/>
    <w:link w:val="a9"/>
    <w:uiPriority w:val="99"/>
    <w:semiHidden/>
    <w:rsid w:val="00597850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正文文本 Char"/>
    <w:basedOn w:val="a0"/>
    <w:link w:val="a6"/>
    <w:uiPriority w:val="99"/>
    <w:semiHidden/>
    <w:rsid w:val="00597850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日期 Char"/>
    <w:basedOn w:val="a0"/>
    <w:link w:val="a7"/>
    <w:uiPriority w:val="99"/>
    <w:semiHidden/>
    <w:qFormat/>
    <w:rsid w:val="00597850"/>
    <w:rPr>
      <w:rFonts w:ascii="Calibri" w:eastAsia="宋体" w:hAnsi="Calibri" w:cs="Times New Roman"/>
    </w:rPr>
  </w:style>
  <w:style w:type="character" w:customStyle="1" w:styleId="Char1">
    <w:name w:val="文档结构图 Char"/>
    <w:basedOn w:val="a0"/>
    <w:link w:val="a5"/>
    <w:uiPriority w:val="99"/>
    <w:semiHidden/>
    <w:qFormat/>
    <w:rsid w:val="00597850"/>
    <w:rPr>
      <w:rFonts w:ascii="Times New Roman" w:eastAsia="宋体" w:hAnsi="Times New Roman" w:cs="Times New Roman"/>
      <w:szCs w:val="24"/>
      <w:shd w:val="clear" w:color="auto" w:fill="00008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597850"/>
    <w:rPr>
      <w:rFonts w:ascii="Calibri" w:eastAsia="宋体" w:hAnsi="Calibri" w:cs="Times New Roman"/>
      <w:b/>
      <w:bCs/>
    </w:rPr>
  </w:style>
  <w:style w:type="character" w:customStyle="1" w:styleId="Char4">
    <w:name w:val="批注框文本 Char"/>
    <w:basedOn w:val="a0"/>
    <w:link w:val="a8"/>
    <w:uiPriority w:val="99"/>
    <w:semiHidden/>
    <w:qFormat/>
    <w:rsid w:val="00597850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uiPriority w:val="99"/>
    <w:semiHidden/>
    <w:qFormat/>
    <w:rsid w:val="00597850"/>
    <w:rPr>
      <w:rFonts w:ascii="Calibri" w:eastAsia="宋体" w:hAnsi="Calibri"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99"/>
    <w:qFormat/>
    <w:rsid w:val="00597850"/>
    <w:pPr>
      <w:ind w:firstLineChars="200" w:firstLine="420"/>
    </w:pPr>
    <w:rPr>
      <w:rFonts w:ascii="Calibri" w:hAnsi="Calibri"/>
      <w:szCs w:val="22"/>
    </w:rPr>
  </w:style>
  <w:style w:type="character" w:customStyle="1" w:styleId="2">
    <w:name w:val="正文文本 (2)_"/>
    <w:uiPriority w:val="99"/>
    <w:qFormat/>
    <w:rsid w:val="00597850"/>
  </w:style>
  <w:style w:type="character" w:customStyle="1" w:styleId="Char10">
    <w:name w:val="正文文本 Char1"/>
    <w:basedOn w:val="a0"/>
    <w:uiPriority w:val="99"/>
    <w:rsid w:val="00597850"/>
    <w:rPr>
      <w:kern w:val="2"/>
      <w:sz w:val="21"/>
      <w:szCs w:val="24"/>
    </w:rPr>
  </w:style>
  <w:style w:type="character" w:customStyle="1" w:styleId="BodyTextChar">
    <w:name w:val="Body Text Char"/>
    <w:uiPriority w:val="99"/>
    <w:qFormat/>
    <w:locked/>
    <w:rsid w:val="005978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209</Words>
  <Characters>1195</Characters>
  <Application>Microsoft Office Word</Application>
  <DocSecurity>0</DocSecurity>
  <Lines>9</Lines>
  <Paragraphs>2</Paragraphs>
  <ScaleCrop>false</ScaleCrop>
  <Company>CFDA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duxt</cp:lastModifiedBy>
  <cp:revision>10</cp:revision>
  <dcterms:created xsi:type="dcterms:W3CDTF">2016-08-16T06:01:00Z</dcterms:created>
  <dcterms:modified xsi:type="dcterms:W3CDTF">2017-02-23T07:58:00Z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