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2"/>
        <w:spacing w:before="0" w:line="480" w:lineRule="auto"/>
        <w:rPr>
          <w:rFonts w:hint="default" w:ascii="Times New Roman" w:hAnsi="Times New Roman" w:cs="Times New Roman"/>
          <w:b/>
          <w:color w:val="0C0C0C"/>
          <w:sz w:val="36"/>
          <w:szCs w:val="36"/>
        </w:rPr>
      </w:pPr>
      <w:r>
        <w:rPr>
          <w:rFonts w:hint="eastAsia" w:ascii="Times New Roman" w:hAnsi="Times New Roman" w:cs="Times New Roman"/>
          <w:b/>
          <w:color w:val="0C0C0C"/>
          <w:sz w:val="36"/>
          <w:szCs w:val="36"/>
        </w:rPr>
        <w:t>温州大山泵业有限公司年产计量泵30吨、水泵配件轴套10吨建设项目</w:t>
      </w:r>
      <w:r>
        <w:rPr>
          <w:rFonts w:hint="default" w:ascii="Times New Roman" w:hAnsi="Times New Roman" w:cs="Times New Roman"/>
          <w:b/>
          <w:color w:val="0C0C0C"/>
          <w:sz w:val="36"/>
          <w:szCs w:val="36"/>
        </w:rPr>
        <w:t>竣工环境保护自主验收意见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201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sz w:val="28"/>
          <w:szCs w:val="28"/>
        </w:rPr>
        <w:t>日，</w:t>
      </w:r>
      <w:r>
        <w:rPr>
          <w:rFonts w:hint="eastAsia" w:ascii="Times New Roman" w:hAnsi="Times New Roman" w:eastAsia="仿宋" w:cs="Times New Roman"/>
          <w:sz w:val="28"/>
          <w:szCs w:val="28"/>
        </w:rPr>
        <w:t>温州大山泵业有限公司</w:t>
      </w:r>
      <w:r>
        <w:rPr>
          <w:rFonts w:hint="default" w:ascii="Times New Roman" w:hAnsi="Times New Roman" w:eastAsia="仿宋" w:cs="Times New Roman"/>
          <w:sz w:val="28"/>
          <w:szCs w:val="28"/>
        </w:rPr>
        <w:t>根据《国务院关于修改〈建设项目环境保护管理条例〉的决定》（国令第682号）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组织召开</w:t>
      </w:r>
      <w:r>
        <w:rPr>
          <w:rFonts w:hint="eastAsia" w:ascii="Times New Roman" w:hAnsi="Times New Roman" w:eastAsia="仿宋" w:cs="Times New Roman"/>
          <w:sz w:val="28"/>
          <w:szCs w:val="28"/>
        </w:rPr>
        <w:t>温州大山泵业有限公司年产计量泵30吨、水泵配件轴套10吨建设项目</w:t>
      </w:r>
      <w:r>
        <w:rPr>
          <w:rFonts w:hint="default" w:ascii="Times New Roman" w:hAnsi="Times New Roman" w:eastAsia="仿宋" w:cs="Times New Roman"/>
          <w:sz w:val="28"/>
          <w:szCs w:val="28"/>
        </w:rPr>
        <w:t>竣工环境保护验收会。验收小组由工程建设单位（</w:t>
      </w:r>
      <w:r>
        <w:rPr>
          <w:rFonts w:hint="eastAsia" w:ascii="Times New Roman" w:hAnsi="Times New Roman" w:eastAsia="仿宋" w:cs="Times New Roman"/>
          <w:sz w:val="28"/>
          <w:szCs w:val="28"/>
        </w:rPr>
        <w:t>温州大山泵业有限公司</w:t>
      </w:r>
      <w:r>
        <w:rPr>
          <w:rFonts w:hint="default" w:ascii="Times New Roman" w:hAnsi="Times New Roman" w:eastAsia="仿宋" w:cs="Times New Roman"/>
          <w:sz w:val="28"/>
          <w:szCs w:val="28"/>
        </w:rPr>
        <w:t>）、环评单位（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浙江中蓝环境科技有限公司</w:t>
      </w:r>
      <w:r>
        <w:rPr>
          <w:rFonts w:hint="default" w:ascii="Times New Roman" w:hAnsi="Times New Roman" w:eastAsia="仿宋" w:cs="Times New Roman"/>
          <w:sz w:val="28"/>
          <w:szCs w:val="28"/>
        </w:rPr>
        <w:t>）、验收监测单位（温州新鸿检测技术有限公司）并特邀3名专家（名单附后）组成。验收工作组对项目现场进行了检查，并审查项目环保设施竣工验收监测报告，对照《建设项目竣工环境保护验收暂行办法》，严格依照国家有关法律法规、建设项目竣工环境保护验收技术规范、本项目环境影响评价报告书和审批部门审批决定等要求，经认真讨论后，认为本项目符合环保验收条件。根据《建设项目管理条例》以及企业自行验收相关要求，提出验收意见如下：</w:t>
      </w:r>
    </w:p>
    <w:p>
      <w:pPr>
        <w:pStyle w:val="4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beforeAutospacing="0" w:after="156" w:afterLines="50" w:afterAutospacing="0" w:line="360" w:lineRule="auto"/>
        <w:ind w:firstLine="643" w:firstLineChars="200"/>
        <w:textAlignment w:val="auto"/>
        <w:outlineLvl w:val="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一、工程建设基本情况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（一）建设地点、规模、主要建设内容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温州大山泵业有限公司</w:t>
      </w:r>
      <w:r>
        <w:rPr>
          <w:rFonts w:hint="eastAsia" w:ascii="Times New Roman" w:hAnsi="Times New Roman" w:eastAsia="仿宋" w:cs="Times New Roman"/>
          <w:sz w:val="28"/>
          <w:szCs w:val="28"/>
        </w:rPr>
        <w:t>位于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浙江省温州市永嘉县瓯北街道和一村（永嘉县瓯博阀门制造有限公司内），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租用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永嘉县瓯博阀门制造有限公司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1#生产车间的第三层和第四层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租赁</w:t>
      </w:r>
      <w:r>
        <w:rPr>
          <w:rFonts w:hint="eastAsia" w:ascii="Times New Roman" w:hAnsi="Times New Roman" w:eastAsia="仿宋" w:cs="Times New Roman"/>
          <w:sz w:val="28"/>
          <w:szCs w:val="28"/>
        </w:rPr>
        <w:t>面积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2600</w:t>
      </w:r>
      <w:r>
        <w:rPr>
          <w:rFonts w:hint="eastAsia" w:ascii="Times New Roman" w:hAnsi="Times New Roman" w:eastAsia="仿宋" w:cs="Times New Roman"/>
          <w:sz w:val="28"/>
          <w:szCs w:val="28"/>
        </w:rPr>
        <w:t>m</w:t>
      </w:r>
      <w:r>
        <w:rPr>
          <w:rFonts w:hint="eastAsia" w:ascii="Times New Roman" w:hAnsi="Times New Roman" w:eastAsia="仿宋" w:cs="Times New Roman"/>
          <w:sz w:val="28"/>
          <w:szCs w:val="28"/>
          <w:vertAlign w:val="superscript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</w:rPr>
        <w:t>。本项目设计规模为年产计量泵30吨、水泵配件轴套10吨，工程各环保设施基本上达到设计要求并投入运行，基本符合竣工验收监测条件。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（二）建设过程及环保审批情况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项目于201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sz w:val="28"/>
          <w:szCs w:val="28"/>
        </w:rPr>
        <w:t>月开工，2017年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" w:cs="Times New Roman"/>
          <w:sz w:val="28"/>
          <w:szCs w:val="28"/>
        </w:rPr>
        <w:t>月竣工。201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8 </w:t>
      </w:r>
      <w:r>
        <w:rPr>
          <w:rFonts w:hint="eastAsia" w:ascii="Times New Roman" w:hAnsi="Times New Roman" w:eastAsia="仿宋" w:cs="Times New Roman"/>
          <w:sz w:val="28"/>
          <w:szCs w:val="28"/>
        </w:rPr>
        <w:t>月委托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浙江中蓝环境科技有限公司编制完成</w:t>
      </w:r>
      <w:r>
        <w:rPr>
          <w:rFonts w:hint="eastAsia" w:ascii="Times New Roman" w:hAnsi="Times New Roman" w:eastAsia="仿宋" w:cs="Times New Roman"/>
          <w:sz w:val="28"/>
          <w:szCs w:val="28"/>
        </w:rPr>
        <w:t>环评报告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表</w:t>
      </w:r>
      <w:r>
        <w:rPr>
          <w:rFonts w:hint="eastAsia" w:ascii="Times New Roman" w:hAnsi="Times New Roman" w:eastAsia="仿宋" w:cs="Times New Roman"/>
          <w:sz w:val="28"/>
          <w:szCs w:val="28"/>
        </w:rPr>
        <w:t>，201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18</w:t>
      </w:r>
      <w:r>
        <w:rPr>
          <w:rFonts w:hint="eastAsia" w:ascii="Times New Roman" w:hAnsi="Times New Roman" w:eastAsia="仿宋" w:cs="Times New Roman"/>
          <w:sz w:val="28"/>
          <w:szCs w:val="28"/>
        </w:rPr>
        <w:t>日通过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永嘉县</w:t>
      </w:r>
      <w:r>
        <w:rPr>
          <w:rFonts w:hint="eastAsia" w:ascii="Times New Roman" w:hAnsi="Times New Roman" w:eastAsia="仿宋" w:cs="Times New Roman"/>
          <w:sz w:val="28"/>
          <w:szCs w:val="28"/>
        </w:rPr>
        <w:t>环境保护局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备案</w:t>
      </w:r>
      <w:r>
        <w:rPr>
          <w:rFonts w:hint="eastAsia" w:ascii="Times New Roman" w:hAnsi="Times New Roman" w:eastAsia="仿宋" w:cs="Times New Roman"/>
          <w:sz w:val="28"/>
          <w:szCs w:val="28"/>
        </w:rPr>
        <w:t>(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永环建[2017]289号</w:t>
      </w:r>
      <w:r>
        <w:rPr>
          <w:rFonts w:hint="eastAsia" w:ascii="Times New Roman" w:hAnsi="Times New Roman" w:eastAsia="仿宋" w:cs="Times New Roman"/>
          <w:sz w:val="28"/>
          <w:szCs w:val="28"/>
        </w:rPr>
        <w:t>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（三）投资情况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温州大山泵业有限公司年产计量泵30吨、水泵配件轴套10吨建设项目实际</w:t>
      </w:r>
      <w:r>
        <w:rPr>
          <w:rFonts w:hint="default" w:ascii="Times New Roman" w:hAnsi="Times New Roman" w:eastAsia="仿宋" w:cs="Times New Roman"/>
          <w:sz w:val="28"/>
          <w:szCs w:val="28"/>
        </w:rPr>
        <w:t>总投资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150</w:t>
      </w:r>
      <w:r>
        <w:rPr>
          <w:rFonts w:hint="default" w:ascii="Times New Roman" w:hAnsi="Times New Roman" w:eastAsia="仿宋" w:cs="Times New Roman"/>
          <w:sz w:val="28"/>
          <w:szCs w:val="28"/>
        </w:rPr>
        <w:t>万元</w:t>
      </w:r>
      <w:r>
        <w:rPr>
          <w:rFonts w:hint="eastAsia" w:ascii="Times New Roman" w:hAnsi="Times New Roman" w:eastAsia="仿宋" w:cs="Times New Roman"/>
          <w:sz w:val="28"/>
          <w:szCs w:val="28"/>
        </w:rPr>
        <w:t>，其中环保投资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sz w:val="28"/>
          <w:szCs w:val="28"/>
        </w:rPr>
        <w:t>万元，</w:t>
      </w:r>
      <w:r>
        <w:rPr>
          <w:rFonts w:hint="default" w:ascii="Times New Roman" w:hAnsi="Times New Roman" w:eastAsia="仿宋" w:cs="Times New Roman"/>
          <w:sz w:val="28"/>
          <w:szCs w:val="28"/>
        </w:rPr>
        <w:t>占</w:t>
      </w:r>
      <w:r>
        <w:rPr>
          <w:rFonts w:hint="eastAsia" w:ascii="Times New Roman" w:hAnsi="Times New Roman" w:eastAsia="仿宋" w:cs="Times New Roman"/>
          <w:sz w:val="28"/>
          <w:szCs w:val="28"/>
        </w:rPr>
        <w:t>总</w:t>
      </w:r>
      <w:r>
        <w:rPr>
          <w:rFonts w:hint="default" w:ascii="Times New Roman" w:hAnsi="Times New Roman" w:eastAsia="仿宋" w:cs="Times New Roman"/>
          <w:sz w:val="28"/>
          <w:szCs w:val="28"/>
        </w:rPr>
        <w:t>投资额的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28"/>
          <w:szCs w:val="28"/>
        </w:rPr>
        <w:t>%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（四）验收范围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本次验收的范围为</w:t>
      </w:r>
      <w:r>
        <w:rPr>
          <w:rFonts w:hint="eastAsia" w:ascii="Times New Roman" w:hAnsi="Times New Roman" w:eastAsia="仿宋" w:cs="Times New Roman"/>
          <w:sz w:val="28"/>
          <w:szCs w:val="28"/>
        </w:rPr>
        <w:t>位于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浙江省温州市永嘉县瓯北街道和一村（永嘉县瓯博阀门制造有限公司内）的</w:t>
      </w:r>
      <w:r>
        <w:rPr>
          <w:rFonts w:hint="eastAsia" w:ascii="Times New Roman" w:hAnsi="Times New Roman" w:eastAsia="仿宋" w:cs="Times New Roman"/>
          <w:sz w:val="28"/>
          <w:szCs w:val="28"/>
        </w:rPr>
        <w:t>温州大山泵业有限公司年产计量泵30吨、水泵配件轴套10吨建设项目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outlineLvl w:val="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二、工程变动情况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工程与环评阶段对比没有重大变动。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outlineLvl w:val="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三、环境保护设施建设情况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（一）废水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bookmarkStart w:id="0" w:name="_Toc439258840"/>
      <w:bookmarkStart w:id="1" w:name="_Toc469756574"/>
      <w:r>
        <w:rPr>
          <w:rFonts w:hint="eastAsia" w:ascii="Times New Roman" w:hAnsi="Times New Roman" w:eastAsia="仿宋" w:cs="Times New Roman"/>
          <w:sz w:val="28"/>
          <w:szCs w:val="28"/>
        </w:rPr>
        <w:t>项目废水主要来源于员工的生活污水</w:t>
      </w:r>
      <w:bookmarkEnd w:id="0"/>
      <w:bookmarkEnd w:id="1"/>
      <w:r>
        <w:rPr>
          <w:rFonts w:hint="eastAsia" w:ascii="Times New Roman" w:hAnsi="Times New Roman" w:eastAsia="仿宋" w:cs="Times New Roman"/>
          <w:sz w:val="28"/>
          <w:szCs w:val="28"/>
        </w:rPr>
        <w:t>，预处理达标后纳入市政污水处理管网，经瓯北污水处理厂处理达《城镇污水处理厂污染物排放标准》(GB18918-2002)一级B标准后排放。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（二）废气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项目聚四氟乙烯材料打磨过程中产生的粉尘，其主要成分为聚四氟乙烯，该类粉尘比重较大，打磨机配套布袋除尘器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并新增水帘</w:t>
      </w:r>
      <w:r>
        <w:rPr>
          <w:rFonts w:hint="eastAsia" w:ascii="Times New Roman" w:hAnsi="Times New Roman" w:eastAsia="仿宋" w:cs="Times New Roman"/>
          <w:sz w:val="28"/>
          <w:szCs w:val="28"/>
        </w:rPr>
        <w:t>除尘，未经处理的粉尘基本沉降在设备周围，再及时清扫处理。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outlineLvl w:val="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四、验收监测结果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（一）工况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项目进行验收监测期间运行正常，生产负荷达75%以上，符合建设项目竣工环境保护验收的工况要求。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（二）废水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验收监测期间，</w:t>
      </w:r>
      <w:r>
        <w:rPr>
          <w:rFonts w:hint="default" w:ascii="Times New Roman" w:hAnsi="Times New Roman" w:eastAsia="仿宋" w:cs="Times New Roman"/>
          <w:sz w:val="28"/>
          <w:szCs w:val="28"/>
        </w:rPr>
        <w:t>该项目</w:t>
      </w:r>
      <w:r>
        <w:rPr>
          <w:rFonts w:hint="eastAsia" w:ascii="Times New Roman" w:hAnsi="Times New Roman" w:eastAsia="仿宋" w:cs="Times New Roman"/>
          <w:sz w:val="28"/>
          <w:szCs w:val="28"/>
        </w:rPr>
        <w:t>污水排放口的</w:t>
      </w:r>
      <w:r>
        <w:rPr>
          <w:rFonts w:hint="default" w:ascii="Times New Roman" w:hAnsi="Times New Roman" w:eastAsia="仿宋" w:cs="Times New Roman"/>
          <w:sz w:val="28"/>
          <w:szCs w:val="28"/>
        </w:rPr>
        <w:t>pH值</w:t>
      </w:r>
      <w:r>
        <w:rPr>
          <w:rFonts w:hint="eastAsia" w:ascii="Times New Roman" w:hAnsi="Times New Roman" w:eastAsia="仿宋" w:cs="Times New Roman"/>
          <w:sz w:val="28"/>
          <w:szCs w:val="28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</w:rPr>
        <w:t>化学需氧量、</w:t>
      </w:r>
      <w:r>
        <w:rPr>
          <w:rFonts w:hint="eastAsia" w:ascii="Times New Roman" w:hAnsi="Times New Roman" w:eastAsia="仿宋" w:cs="Times New Roman"/>
          <w:sz w:val="28"/>
          <w:szCs w:val="28"/>
        </w:rPr>
        <w:t>五日生化需氧量、</w:t>
      </w:r>
      <w:r>
        <w:rPr>
          <w:rFonts w:hint="default" w:ascii="Times New Roman" w:hAnsi="Times New Roman" w:eastAsia="仿宋" w:cs="Times New Roman"/>
          <w:sz w:val="28"/>
          <w:szCs w:val="28"/>
        </w:rPr>
        <w:t>悬浮物</w:t>
      </w:r>
      <w:r>
        <w:rPr>
          <w:rFonts w:hint="eastAsia" w:ascii="Times New Roman" w:hAnsi="Times New Roman" w:eastAsia="仿宋" w:cs="Times New Roman"/>
          <w:sz w:val="28"/>
          <w:szCs w:val="28"/>
        </w:rPr>
        <w:t>和动植物油类</w:t>
      </w:r>
      <w:r>
        <w:rPr>
          <w:rFonts w:hint="default" w:ascii="Times New Roman" w:hAnsi="Times New Roman" w:eastAsia="仿宋" w:cs="Times New Roman"/>
          <w:sz w:val="28"/>
          <w:szCs w:val="28"/>
        </w:rPr>
        <w:t>排放浓度</w:t>
      </w:r>
      <w:r>
        <w:rPr>
          <w:rFonts w:hint="eastAsia" w:ascii="Times New Roman" w:hAnsi="Times New Roman" w:eastAsia="仿宋" w:cs="Times New Roman"/>
          <w:sz w:val="28"/>
          <w:szCs w:val="28"/>
        </w:rPr>
        <w:t>及其</w:t>
      </w:r>
      <w:r>
        <w:rPr>
          <w:rFonts w:hint="default" w:ascii="Times New Roman" w:hAnsi="Times New Roman" w:eastAsia="仿宋" w:cs="Times New Roman"/>
          <w:sz w:val="28"/>
          <w:szCs w:val="28"/>
        </w:rPr>
        <w:t>日均值均达到</w:t>
      </w:r>
      <w:r>
        <w:rPr>
          <w:rFonts w:hint="eastAsia" w:ascii="Times New Roman" w:hAnsi="Times New Roman" w:eastAsia="仿宋" w:cs="Times New Roman"/>
          <w:sz w:val="28"/>
          <w:szCs w:val="28"/>
        </w:rPr>
        <w:t>《污水综合排放标准》(GB8978-1996)三级标准；</w:t>
      </w:r>
      <w:r>
        <w:rPr>
          <w:rFonts w:hint="default" w:ascii="Times New Roman" w:hAnsi="Times New Roman" w:eastAsia="仿宋" w:cs="Times New Roman"/>
          <w:sz w:val="28"/>
          <w:szCs w:val="28"/>
        </w:rPr>
        <w:t>氨氮、总磷排放浓度</w:t>
      </w:r>
      <w:r>
        <w:rPr>
          <w:rFonts w:hint="eastAsia" w:ascii="Times New Roman" w:hAnsi="Times New Roman" w:eastAsia="仿宋" w:cs="Times New Roman"/>
          <w:sz w:val="28"/>
          <w:szCs w:val="28"/>
        </w:rPr>
        <w:t>及其</w:t>
      </w:r>
      <w:r>
        <w:rPr>
          <w:rFonts w:hint="default" w:ascii="Times New Roman" w:hAnsi="Times New Roman" w:eastAsia="仿宋" w:cs="Times New Roman"/>
          <w:sz w:val="28"/>
          <w:szCs w:val="28"/>
        </w:rPr>
        <w:t>日均值均达到《工业企业废水氮、磷污染物间接排放限值》</w:t>
      </w:r>
      <w:r>
        <w:rPr>
          <w:rFonts w:hint="eastAsia" w:ascii="Times New Roman" w:hAnsi="Times New Roman" w:eastAsia="仿宋" w:cs="Times New Roman"/>
          <w:sz w:val="28"/>
          <w:szCs w:val="28"/>
        </w:rPr>
        <w:t>(</w:t>
      </w:r>
      <w:r>
        <w:rPr>
          <w:rFonts w:hint="default" w:ascii="Times New Roman" w:hAnsi="Times New Roman" w:eastAsia="仿宋" w:cs="Times New Roman"/>
          <w:sz w:val="28"/>
          <w:szCs w:val="28"/>
        </w:rPr>
        <w:t>DB33/887-2013</w:t>
      </w:r>
      <w:r>
        <w:rPr>
          <w:rFonts w:hint="eastAsia" w:ascii="Times New Roman" w:hAnsi="Times New Roman" w:eastAsia="仿宋" w:cs="Times New Roman"/>
          <w:sz w:val="28"/>
          <w:szCs w:val="28"/>
        </w:rPr>
        <w:t>)排放标准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（三）废气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验收监测期间，</w:t>
      </w:r>
      <w:r>
        <w:rPr>
          <w:rFonts w:hint="default" w:ascii="Times New Roman" w:hAnsi="Times New Roman" w:eastAsia="仿宋" w:cs="Times New Roman"/>
          <w:sz w:val="28"/>
          <w:szCs w:val="28"/>
        </w:rPr>
        <w:t>该项目</w:t>
      </w:r>
      <w:r>
        <w:rPr>
          <w:rFonts w:hint="eastAsia" w:ascii="Times New Roman" w:hAnsi="Times New Roman" w:eastAsia="仿宋" w:cs="Times New Roman"/>
          <w:sz w:val="28"/>
          <w:szCs w:val="28"/>
        </w:rPr>
        <w:t>在厂界四周布置4个无组织废气监测点，颗粒物浓度均低于《大气污染物综合排放标准》(GB16297-1996)新污染源无组织监控限值。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四</w:t>
      </w:r>
      <w:r>
        <w:rPr>
          <w:rFonts w:hint="default" w:ascii="Times New Roman" w:hAnsi="Times New Roman" w:eastAsia="仿宋" w:cs="Times New Roman"/>
          <w:sz w:val="28"/>
          <w:szCs w:val="28"/>
        </w:rPr>
        <w:t>）</w:t>
      </w:r>
      <w:r>
        <w:rPr>
          <w:rFonts w:hint="eastAsia" w:ascii="Times New Roman" w:hAnsi="Times New Roman" w:eastAsia="仿宋" w:cs="Times New Roman"/>
          <w:sz w:val="28"/>
          <w:szCs w:val="28"/>
        </w:rPr>
        <w:t>污染物排放</w:t>
      </w:r>
      <w:r>
        <w:rPr>
          <w:rFonts w:hint="default" w:ascii="Times New Roman" w:hAnsi="Times New Roman" w:eastAsia="仿宋" w:cs="Times New Roman"/>
          <w:sz w:val="28"/>
          <w:szCs w:val="28"/>
        </w:rPr>
        <w:t>总量核算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根据企业提供的数据，企业2018年2月至2018年4月用水25吨，排污系数取0.8，废水年排放量为80吨，经化粪池处理达标后纳管，则废水主要污染物的年排放量化学需氧量0.0048t/a、氨氮0.00064t/a，均符合环评提出的控制指标要求。</w:t>
      </w:r>
    </w:p>
    <w:p>
      <w:pPr>
        <w:pStyle w:val="4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156" w:beforeLines="50" w:beforeAutospacing="0" w:after="156" w:afterLines="50" w:afterAutospacing="0" w:line="360" w:lineRule="auto"/>
        <w:ind w:firstLine="643" w:firstLineChars="200"/>
        <w:textAlignment w:val="auto"/>
        <w:outlineLvl w:val="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验收存在的主要问题及后续要求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1、依照有关验收技术规范，完善竣工验收监测报告相关内容和其他资料。及时公开环境信息，公示竣工验收监测报告。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right="74" w:firstLine="560"/>
        <w:textAlignment w:val="auto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健全各类环保管理制度，完善环保设施的操作规程。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配备环保管理员，认真负责本项目的环境管理、环境统计、污染源的治理工作及长效管理，提高风险防范能力。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环保处理设施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定期检查、维护，使其长期处于最佳运行状态。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建立和完善台账便于企业自行管理及环保部门不定期监督管理。</w:t>
      </w:r>
    </w:p>
    <w:p>
      <w:pPr>
        <w:pStyle w:val="4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/>
        <w:textAlignment w:val="auto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4、</w:t>
      </w:r>
      <w:r>
        <w:rPr>
          <w:rFonts w:hint="eastAsia"/>
          <w:color w:val="000000"/>
          <w:szCs w:val="28"/>
        </w:rPr>
        <w:t>定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期开展外排污染物的自行检测工作，及时发现问题，采取有效措施，确保外排污染物达标排放。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5、规范设置废水排放口标志牌，做好废水分质分流，确保废水稳定达标，提高废水的循环使用率，减少废水排放总量，并安装流量设备。补充提供纳管证明。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6、各类固体废物按要求收集、暂存、处置。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beforeAutospacing="0" w:after="156" w:afterLines="50" w:afterAutospacing="0" w:line="360" w:lineRule="auto"/>
        <w:ind w:firstLine="643" w:firstLineChars="200"/>
        <w:textAlignment w:val="auto"/>
        <w:outlineLvl w:val="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六、验收结论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beforeAutospacing="0" w:after="156" w:afterLines="5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经资料查阅和现场查验，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温州大山泵业有限公司年产计量泵30吨、水泵配件轴套10吨建设项目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环评手续齐备，技术资料基本齐全，环境保护设施按批准的环境影响报告表和环评批复要求建成，环境保护设施经查验、记载合格，其防治污染能力基本适应主体工程的需要，具备环境保护设施正常运转的条件。经审议，验收工作组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原则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同意通过该项目废水、废气环境保护设施竣工验收。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beforeAutospacing="0" w:after="156" w:afterLines="50" w:afterAutospacing="0" w:line="360" w:lineRule="auto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beforeAutospacing="0" w:after="156" w:afterLines="50" w:afterAutospacing="0" w:line="360" w:lineRule="auto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签字：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beforeAutospacing="0" w:after="156" w:afterLines="50" w:afterAutospacing="0" w:line="360" w:lineRule="auto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beforeAutospacing="0" w:after="156" w:afterLines="50" w:afterAutospacing="0" w:line="360" w:lineRule="auto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beforeAutospacing="0" w:after="156" w:afterLines="5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beforeAutospacing="0" w:after="156" w:afterLines="5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beforeAutospacing="0" w:after="156" w:afterLines="5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beforeAutospacing="0" w:after="156" w:afterLines="50" w:afterAutospacing="0" w:line="360" w:lineRule="auto"/>
        <w:ind w:firstLine="560" w:firstLineChars="200"/>
        <w:jc w:val="right"/>
        <w:textAlignment w:val="auto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温州大山泵业有限公司年产计量泵30吨、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beforeAutospacing="0" w:after="156" w:afterLines="50" w:afterAutospacing="0" w:line="360" w:lineRule="auto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水泵配件轴套10吨建设项目验收工作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组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beforeAutospacing="0" w:after="156" w:afterLines="50" w:afterAutospacing="0" w:line="360" w:lineRule="auto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 xml:space="preserve">                         2018年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6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26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日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66055" cy="7021830"/>
            <wp:effectExtent l="0" t="0" r="10795" b="762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66055" cy="7021830"/>
            <wp:effectExtent l="0" t="0" r="10795" b="762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3B1B"/>
    <w:multiLevelType w:val="singleLevel"/>
    <w:tmpl w:val="5A053B1B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4F"/>
    <w:rsid w:val="000771EF"/>
    <w:rsid w:val="00256D8F"/>
    <w:rsid w:val="002B30AB"/>
    <w:rsid w:val="002C58B7"/>
    <w:rsid w:val="00427D64"/>
    <w:rsid w:val="004429C5"/>
    <w:rsid w:val="00534503"/>
    <w:rsid w:val="00754371"/>
    <w:rsid w:val="007C187A"/>
    <w:rsid w:val="007D55A1"/>
    <w:rsid w:val="0082773C"/>
    <w:rsid w:val="00AB754F"/>
    <w:rsid w:val="00D546F0"/>
    <w:rsid w:val="00F560E5"/>
    <w:rsid w:val="00FE387C"/>
    <w:rsid w:val="01E44530"/>
    <w:rsid w:val="06647EC1"/>
    <w:rsid w:val="08974C14"/>
    <w:rsid w:val="096A746C"/>
    <w:rsid w:val="0A8F35F7"/>
    <w:rsid w:val="0AF00A92"/>
    <w:rsid w:val="0C086ADC"/>
    <w:rsid w:val="0FCA7F3E"/>
    <w:rsid w:val="137E3AE7"/>
    <w:rsid w:val="140535B0"/>
    <w:rsid w:val="146A0045"/>
    <w:rsid w:val="15911613"/>
    <w:rsid w:val="15F75F6B"/>
    <w:rsid w:val="17AD5353"/>
    <w:rsid w:val="17AE2D39"/>
    <w:rsid w:val="18567152"/>
    <w:rsid w:val="192E77C8"/>
    <w:rsid w:val="1A2E550A"/>
    <w:rsid w:val="1A7C7A3C"/>
    <w:rsid w:val="1DC37753"/>
    <w:rsid w:val="1DEB5907"/>
    <w:rsid w:val="1FAC200A"/>
    <w:rsid w:val="1FE73C71"/>
    <w:rsid w:val="20E57944"/>
    <w:rsid w:val="217553CF"/>
    <w:rsid w:val="222112A5"/>
    <w:rsid w:val="24717833"/>
    <w:rsid w:val="28770773"/>
    <w:rsid w:val="2B39070E"/>
    <w:rsid w:val="2BDF52F3"/>
    <w:rsid w:val="30492726"/>
    <w:rsid w:val="30557ED3"/>
    <w:rsid w:val="30900D95"/>
    <w:rsid w:val="338D4BF3"/>
    <w:rsid w:val="33FC1B02"/>
    <w:rsid w:val="34E77CCC"/>
    <w:rsid w:val="34F812BC"/>
    <w:rsid w:val="35D95957"/>
    <w:rsid w:val="36205145"/>
    <w:rsid w:val="36E11B23"/>
    <w:rsid w:val="36F9508E"/>
    <w:rsid w:val="3BA243AC"/>
    <w:rsid w:val="3DBC4342"/>
    <w:rsid w:val="406A52D5"/>
    <w:rsid w:val="41F85037"/>
    <w:rsid w:val="43346333"/>
    <w:rsid w:val="45BC3525"/>
    <w:rsid w:val="45D2029B"/>
    <w:rsid w:val="463515BA"/>
    <w:rsid w:val="472B3A30"/>
    <w:rsid w:val="488B4957"/>
    <w:rsid w:val="49EB0A55"/>
    <w:rsid w:val="4B2E620E"/>
    <w:rsid w:val="4B7A22BA"/>
    <w:rsid w:val="4F0107B3"/>
    <w:rsid w:val="50171166"/>
    <w:rsid w:val="5053280F"/>
    <w:rsid w:val="52C72944"/>
    <w:rsid w:val="55E7764A"/>
    <w:rsid w:val="570170BC"/>
    <w:rsid w:val="5936652A"/>
    <w:rsid w:val="59A040E9"/>
    <w:rsid w:val="5A70628B"/>
    <w:rsid w:val="5C0E33DC"/>
    <w:rsid w:val="5C776064"/>
    <w:rsid w:val="5D5F1A28"/>
    <w:rsid w:val="5DF673B8"/>
    <w:rsid w:val="5ED676E5"/>
    <w:rsid w:val="5F1D7039"/>
    <w:rsid w:val="606A4C0B"/>
    <w:rsid w:val="62141337"/>
    <w:rsid w:val="63FE07B7"/>
    <w:rsid w:val="64586E12"/>
    <w:rsid w:val="6DA34F41"/>
    <w:rsid w:val="6E6F76B2"/>
    <w:rsid w:val="6EA6582D"/>
    <w:rsid w:val="6F8713F3"/>
    <w:rsid w:val="6FA645F4"/>
    <w:rsid w:val="72D5218C"/>
    <w:rsid w:val="786D4AA5"/>
    <w:rsid w:val="7A3D2D7E"/>
    <w:rsid w:val="7BA42400"/>
    <w:rsid w:val="7C50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Autospacing="0" w:afterAutospacing="0" w:line="360" w:lineRule="auto"/>
      <w:jc w:val="left"/>
      <w:outlineLvl w:val="0"/>
    </w:pPr>
    <w:rPr>
      <w:rFonts w:ascii="宋体" w:hAnsi="宋体" w:eastAsia="仿宋" w:cs="宋体"/>
      <w:b/>
      <w:bCs/>
      <w:color w:val="000000"/>
      <w:kern w:val="36"/>
      <w:sz w:val="32"/>
      <w:szCs w:val="36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uppressAutoHyphens/>
      <w:spacing w:before="240" w:after="240" w:line="440" w:lineRule="exact"/>
      <w:ind w:left="720" w:hanging="720"/>
      <w:outlineLvl w:val="1"/>
    </w:pPr>
    <w:rPr>
      <w:rFonts w:ascii="宋体" w:hAnsi="宋体" w:eastAsia="宋体" w:cs="宋体"/>
      <w:b/>
      <w:bCs/>
      <w:sz w:val="28"/>
      <w:szCs w:val="28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2"/>
    <w:unhideWhenUsed/>
    <w:qFormat/>
    <w:uiPriority w:val="99"/>
    <w:pPr>
      <w:spacing w:after="120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Calibri" w:hAnsi="Calibri" w:eastAsia="宋体" w:cs="宋体"/>
      <w:sz w:val="22"/>
    </w:rPr>
  </w:style>
  <w:style w:type="paragraph" w:styleId="7">
    <w:name w:val="Plain Text"/>
    <w:basedOn w:val="1"/>
    <w:link w:val="27"/>
    <w:unhideWhenUsed/>
    <w:qFormat/>
    <w:uiPriority w:val="9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 w:cs="宋体"/>
      <w:szCs w:val="21"/>
    </w:rPr>
  </w:style>
  <w:style w:type="paragraph" w:styleId="8">
    <w:name w:val="Balloon Text"/>
    <w:basedOn w:val="1"/>
    <w:link w:val="39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="Calibri" w:hAnsi="Calibri" w:eastAsia="宋体" w:cs="宋体"/>
      <w:sz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Calibri" w:hAnsi="Calibri" w:eastAsia="宋体" w:cs="宋体"/>
      <w:sz w:val="22"/>
    </w:rPr>
  </w:style>
  <w:style w:type="character" w:styleId="14">
    <w:name w:val="page number"/>
    <w:basedOn w:val="13"/>
    <w:unhideWhenUsed/>
    <w:qFormat/>
    <w:uiPriority w:val="99"/>
    <w:rPr>
      <w:rFonts w:eastAsia="Times New Roman"/>
    </w:rPr>
  </w:style>
  <w:style w:type="character" w:styleId="15">
    <w:name w:val="Hyperlink"/>
    <w:basedOn w:val="13"/>
    <w:unhideWhenUsed/>
    <w:qFormat/>
    <w:uiPriority w:val="99"/>
    <w:rPr>
      <w:rFonts w:eastAsia="Times New Roman"/>
      <w:color w:val="0563C1"/>
      <w:u w:val="single"/>
    </w:rPr>
  </w:style>
  <w:style w:type="table" w:styleId="17">
    <w:name w:val="Table Grid"/>
    <w:basedOn w:val="1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标题 1 Char"/>
    <w:basedOn w:val="13"/>
    <w:link w:val="2"/>
    <w:qFormat/>
    <w:uiPriority w:val="99"/>
    <w:rPr>
      <w:rFonts w:ascii="宋体" w:hAnsi="宋体" w:eastAsia="仿宋" w:cs="宋体"/>
      <w:b/>
      <w:bCs/>
      <w:color w:val="000000"/>
      <w:kern w:val="36"/>
      <w:sz w:val="32"/>
      <w:szCs w:val="36"/>
    </w:rPr>
  </w:style>
  <w:style w:type="character" w:customStyle="1" w:styleId="19">
    <w:name w:val="标题 2 Char"/>
    <w:basedOn w:val="13"/>
    <w:link w:val="3"/>
    <w:qFormat/>
    <w:uiPriority w:val="99"/>
    <w:rPr>
      <w:rFonts w:ascii="宋体" w:hAnsi="宋体" w:eastAsia="宋体" w:cs="宋体"/>
      <w:b/>
      <w:bCs/>
      <w:sz w:val="28"/>
      <w:szCs w:val="28"/>
    </w:rPr>
  </w:style>
  <w:style w:type="character" w:customStyle="1" w:styleId="20">
    <w:name w:val="标题 3 Char"/>
    <w:basedOn w:val="13"/>
    <w:link w:val="4"/>
    <w:qFormat/>
    <w:uiPriority w:val="9"/>
    <w:rPr>
      <w:b/>
      <w:bCs/>
      <w:sz w:val="32"/>
      <w:szCs w:val="32"/>
    </w:rPr>
  </w:style>
  <w:style w:type="paragraph" w:customStyle="1" w:styleId="21">
    <w:name w:val="项"/>
    <w:basedOn w:val="5"/>
    <w:qFormat/>
    <w:uiPriority w:val="0"/>
    <w:pPr>
      <w:keepNext/>
      <w:tabs>
        <w:tab w:val="left" w:pos="360"/>
      </w:tabs>
      <w:adjustRightInd w:val="0"/>
      <w:snapToGrid w:val="0"/>
      <w:spacing w:before="100" w:beforeLines="100" w:after="100" w:afterLines="100"/>
      <w:outlineLvl w:val="1"/>
    </w:pPr>
    <w:rPr>
      <w:rFonts w:ascii="宋体" w:hAnsi="宋体" w:eastAsia="宋体" w:cs="Times New Roman"/>
      <w:b/>
      <w:bCs/>
      <w:sz w:val="28"/>
      <w:szCs w:val="24"/>
    </w:rPr>
  </w:style>
  <w:style w:type="character" w:customStyle="1" w:styleId="22">
    <w:name w:val="正文文本 Char"/>
    <w:basedOn w:val="13"/>
    <w:link w:val="5"/>
    <w:semiHidden/>
    <w:qFormat/>
    <w:uiPriority w:val="99"/>
  </w:style>
  <w:style w:type="paragraph" w:customStyle="1" w:styleId="23">
    <w:name w:val="条"/>
    <w:basedOn w:val="4"/>
    <w:next w:val="5"/>
    <w:qFormat/>
    <w:uiPriority w:val="0"/>
    <w:pPr>
      <w:keepNext w:val="0"/>
      <w:keepLines w:val="0"/>
      <w:adjustRightInd w:val="0"/>
      <w:snapToGrid w:val="0"/>
      <w:spacing w:before="50" w:beforeLines="50" w:after="0" w:line="360" w:lineRule="auto"/>
      <w:ind w:left="-420" w:firstLine="704"/>
    </w:pPr>
    <w:rPr>
      <w:rFonts w:ascii="宋体" w:hAnsi="Times New Roman" w:eastAsia="宋体" w:cs="Times New Roman"/>
      <w:b w:val="0"/>
      <w:sz w:val="28"/>
    </w:rPr>
  </w:style>
  <w:style w:type="paragraph" w:customStyle="1" w:styleId="24">
    <w:name w:val="款"/>
    <w:basedOn w:val="5"/>
    <w:qFormat/>
    <w:uiPriority w:val="0"/>
    <w:pPr>
      <w:tabs>
        <w:tab w:val="left" w:pos="360"/>
      </w:tabs>
      <w:adjustRightInd w:val="0"/>
      <w:snapToGrid w:val="0"/>
      <w:spacing w:after="0" w:line="360" w:lineRule="auto"/>
      <w:outlineLvl w:val="3"/>
    </w:pPr>
    <w:rPr>
      <w:rFonts w:ascii="宋体" w:hAnsi="宋体" w:eastAsia="宋体" w:cs="Times New Roman"/>
      <w:sz w:val="28"/>
      <w:szCs w:val="24"/>
    </w:rPr>
  </w:style>
  <w:style w:type="character" w:customStyle="1" w:styleId="25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26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27">
    <w:name w:val="纯文本 Char"/>
    <w:basedOn w:val="13"/>
    <w:link w:val="7"/>
    <w:unhideWhenUsed/>
    <w:qFormat/>
    <w:locked/>
    <w:uiPriority w:val="99"/>
    <w:rPr>
      <w:rFonts w:ascii="宋体" w:hAnsi="Courier New" w:cs="宋体"/>
      <w:szCs w:val="21"/>
    </w:rPr>
  </w:style>
  <w:style w:type="paragraph" w:customStyle="1" w:styleId="28">
    <w:name w:val="样式3"/>
    <w:basedOn w:val="1"/>
    <w:unhideWhenUsed/>
    <w:qFormat/>
    <w:uiPriority w:val="0"/>
    <w:rPr>
      <w:rFonts w:ascii="Calibri" w:hAnsi="Calibri" w:eastAsia="宋体" w:cs="宋体"/>
      <w:b/>
      <w:bCs/>
      <w:sz w:val="30"/>
      <w:szCs w:val="30"/>
    </w:rPr>
  </w:style>
  <w:style w:type="character" w:customStyle="1" w:styleId="29">
    <w:name w:val="纯文本 Char1"/>
    <w:basedOn w:val="13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30">
    <w:name w:val="样式1"/>
    <w:basedOn w:val="1"/>
    <w:unhideWhenUsed/>
    <w:qFormat/>
    <w:uiPriority w:val="0"/>
    <w:pPr>
      <w:jc w:val="center"/>
    </w:pPr>
    <w:rPr>
      <w:rFonts w:ascii="宋体" w:hAnsi="宋体" w:eastAsia="宋体" w:cs="宋体"/>
      <w:b/>
      <w:bCs/>
      <w:sz w:val="32"/>
      <w:szCs w:val="32"/>
    </w:rPr>
  </w:style>
  <w:style w:type="paragraph" w:customStyle="1" w:styleId="31">
    <w:name w:val="TOC Heading"/>
    <w:basedOn w:val="2"/>
    <w:next w:val="1"/>
    <w:qFormat/>
    <w:uiPriority w:val="39"/>
    <w:pPr>
      <w:keepNext/>
      <w:keepLines/>
      <w:spacing w:before="240" w:after="0" w:line="259" w:lineRule="auto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32">
    <w:name w:val="Char2 Char Char Char Char Char Char Char Char Char Char Char Char1"/>
    <w:basedOn w:val="1"/>
    <w:unhideWhenUsed/>
    <w:qFormat/>
    <w:uiPriority w:val="0"/>
    <w:pPr>
      <w:widowControl/>
      <w:ind w:firstLine="200" w:firstLineChars="200"/>
      <w:jc w:val="left"/>
    </w:pPr>
    <w:rPr>
      <w:rFonts w:ascii="Times New Roman" w:hAnsi="Times New Roman" w:eastAsia="宋体" w:cs="宋体"/>
      <w:sz w:val="28"/>
      <w:szCs w:val="28"/>
    </w:rPr>
  </w:style>
  <w:style w:type="paragraph" w:customStyle="1" w:styleId="33">
    <w:name w:val="Char2 Char Char Char Char Char Char Char Char Char Char Char Char"/>
    <w:basedOn w:val="1"/>
    <w:unhideWhenUsed/>
    <w:qFormat/>
    <w:uiPriority w:val="0"/>
    <w:pPr>
      <w:ind w:firstLine="200" w:firstLineChars="200"/>
    </w:pPr>
    <w:rPr>
      <w:rFonts w:ascii="Cambria" w:hAnsi="Calibri" w:eastAsia="Times New Roman" w:cs="Cambria"/>
      <w:sz w:val="28"/>
      <w:szCs w:val="28"/>
    </w:rPr>
  </w:style>
  <w:style w:type="paragraph" w:customStyle="1" w:styleId="34">
    <w:name w:val="Char2 Char Char Char Char Char Char Char Char Char Char Char Char3"/>
    <w:basedOn w:val="1"/>
    <w:unhideWhenUsed/>
    <w:qFormat/>
    <w:uiPriority w:val="0"/>
    <w:pPr>
      <w:widowControl/>
      <w:ind w:firstLine="200" w:firstLineChars="200"/>
      <w:jc w:val="left"/>
    </w:pPr>
    <w:rPr>
      <w:rFonts w:ascii="Times New Roman" w:hAnsi="Times New Roman" w:eastAsia="宋体" w:cs="宋体"/>
      <w:sz w:val="28"/>
      <w:szCs w:val="28"/>
    </w:rPr>
  </w:style>
  <w:style w:type="paragraph" w:customStyle="1" w:styleId="35">
    <w:name w:val="Char2 Char Char Char Char Char Char Char Char Char Char Char Char2"/>
    <w:basedOn w:val="1"/>
    <w:unhideWhenUsed/>
    <w:qFormat/>
    <w:uiPriority w:val="0"/>
    <w:pPr>
      <w:widowControl/>
      <w:ind w:firstLine="200" w:firstLineChars="200"/>
      <w:jc w:val="left"/>
    </w:pPr>
    <w:rPr>
      <w:rFonts w:ascii="Times New Roman" w:hAnsi="Calibri" w:eastAsia="Times New Roman" w:cs="Times New Roman"/>
      <w:sz w:val="28"/>
      <w:szCs w:val="28"/>
    </w:rPr>
  </w:style>
  <w:style w:type="paragraph" w:customStyle="1" w:styleId="36">
    <w:name w:val="TOC 标题1"/>
    <w:basedOn w:val="2"/>
    <w:next w:val="1"/>
    <w:unhideWhenUsed/>
    <w:qFormat/>
    <w:uiPriority w:val="39"/>
    <w:pPr>
      <w:keepNext/>
      <w:keepLines/>
      <w:spacing w:before="240" w:after="0" w:line="259" w:lineRule="auto"/>
    </w:pPr>
    <w:rPr>
      <w:rFonts w:ascii="Calibri Light" w:hAnsi="Calibri Light"/>
      <w:b w:val="0"/>
      <w:bCs w:val="0"/>
      <w:color w:val="auto"/>
      <w:sz w:val="32"/>
      <w:szCs w:val="32"/>
    </w:rPr>
  </w:style>
  <w:style w:type="paragraph" w:customStyle="1" w:styleId="3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38">
    <w:name w:val="列出段落1"/>
    <w:basedOn w:val="1"/>
    <w:unhideWhenUsed/>
    <w:qFormat/>
    <w:uiPriority w:val="99"/>
    <w:pPr>
      <w:ind w:firstLine="420" w:firstLineChars="200"/>
    </w:pPr>
    <w:rPr>
      <w:rFonts w:ascii="Calibri" w:hAnsi="Calibri" w:eastAsia="宋体" w:cs="宋体"/>
      <w:szCs w:val="21"/>
    </w:rPr>
  </w:style>
  <w:style w:type="character" w:customStyle="1" w:styleId="39">
    <w:name w:val="批注框文本 Char"/>
    <w:basedOn w:val="13"/>
    <w:link w:val="8"/>
    <w:semiHidden/>
    <w:qFormat/>
    <w:uiPriority w:val="99"/>
    <w:rPr>
      <w:sz w:val="18"/>
      <w:szCs w:val="18"/>
    </w:rPr>
  </w:style>
  <w:style w:type="paragraph" w:customStyle="1" w:styleId="40">
    <w:name w:val="验收报告-正文"/>
    <w:qFormat/>
    <w:uiPriority w:val="0"/>
    <w:pPr>
      <w:widowControl w:val="0"/>
      <w:adjustRightInd w:val="0"/>
      <w:snapToGrid w:val="0"/>
      <w:spacing w:line="360" w:lineRule="auto"/>
      <w:ind w:firstLine="200" w:firstLineChars="200"/>
    </w:pPr>
    <w:rPr>
      <w:rFonts w:ascii="宋体" w:hAnsi="宋体" w:eastAsiaTheme="minorEastAsia" w:cstheme="minorBidi"/>
      <w:sz w:val="28"/>
      <w:szCs w:val="24"/>
      <w:lang w:val="en-US" w:eastAsia="zh-CN" w:bidi="ar-SA"/>
    </w:rPr>
  </w:style>
  <w:style w:type="paragraph" w:customStyle="1" w:styleId="41">
    <w:name w:val="Normal (Web)"/>
    <w:basedOn w:val="1"/>
    <w:qFormat/>
    <w:uiPriority w:val="0"/>
    <w:pPr>
      <w:adjustRightInd/>
      <w:snapToGrid/>
      <w:spacing w:before="100" w:beforeLines="0" w:beforeAutospacing="1" w:after="100" w:afterLines="0" w:afterAutospacing="1"/>
    </w:pPr>
    <w:rPr>
      <w:rFonts w:ascii="宋体" w:hAnsi="宋体" w:eastAsia="宋体" w:cs="宋体"/>
      <w:sz w:val="24"/>
      <w:szCs w:val="24"/>
    </w:rPr>
  </w:style>
  <w:style w:type="paragraph" w:customStyle="1" w:styleId="42">
    <w:name w:val="表格标题"/>
    <w:basedOn w:val="1"/>
    <w:qFormat/>
    <w:uiPriority w:val="0"/>
    <w:pPr>
      <w:spacing w:before="60" w:line="460" w:lineRule="exact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微软系统</Company>
  <Pages>46</Pages>
  <Words>2627</Words>
  <Characters>14976</Characters>
  <Lines>124</Lines>
  <Paragraphs>35</Paragraphs>
  <TotalTime>0</TotalTime>
  <ScaleCrop>false</ScaleCrop>
  <LinksUpToDate>false</LinksUpToDate>
  <CharactersWithSpaces>17568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2017-11-20T08:40:00Z</dcterms:created>
  <dc:creator>微软用户</dc:creator>
  <cp:lastModifiedBy>admin</cp:lastModifiedBy>
  <cp:lastPrinted>2018-06-21T02:32:00Z</cp:lastPrinted>
  <dcterms:modified xsi:type="dcterms:W3CDTF">2018-06-27T08:29:40Z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