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20" w:lineRule="exact"/>
        <w:jc w:val="center"/>
        <w:textAlignment w:val="auto"/>
        <w:rPr>
          <w:rFonts w:hint="eastAsia"/>
          <w:b/>
          <w:sz w:val="44"/>
        </w:rPr>
      </w:pPr>
      <w:r>
        <w:rPr>
          <w:rFonts w:hint="eastAsia"/>
          <w:b/>
          <w:sz w:val="44"/>
        </w:rPr>
        <w:t>平阳县百柯金属表面处理有限公司</w:t>
      </w:r>
    </w:p>
    <w:p>
      <w:pPr>
        <w:keepNext w:val="0"/>
        <w:keepLines w:val="0"/>
        <w:pageBreakBefore w:val="0"/>
        <w:widowControl w:val="0"/>
        <w:kinsoku/>
        <w:wordWrap/>
        <w:overflowPunct/>
        <w:topLinePunct w:val="0"/>
        <w:autoSpaceDE/>
        <w:autoSpaceDN/>
        <w:bidi w:val="0"/>
        <w:adjustRightInd w:val="0"/>
        <w:snapToGrid w:val="0"/>
        <w:spacing w:line="620" w:lineRule="exact"/>
        <w:jc w:val="center"/>
        <w:textAlignment w:val="auto"/>
        <w:rPr>
          <w:rFonts w:hint="eastAsia"/>
          <w:b/>
          <w:color w:val="000000"/>
          <w:sz w:val="44"/>
        </w:rPr>
      </w:pPr>
      <w:r>
        <w:rPr>
          <w:rFonts w:hint="eastAsia"/>
          <w:b/>
          <w:sz w:val="44"/>
        </w:rPr>
        <w:t>局部调整非重大变动项目</w:t>
      </w:r>
    </w:p>
    <w:p>
      <w:pPr>
        <w:keepNext w:val="0"/>
        <w:keepLines w:val="0"/>
        <w:pageBreakBefore w:val="0"/>
        <w:widowControl w:val="0"/>
        <w:kinsoku/>
        <w:wordWrap/>
        <w:overflowPunct/>
        <w:topLinePunct w:val="0"/>
        <w:autoSpaceDE/>
        <w:autoSpaceDN/>
        <w:bidi w:val="0"/>
        <w:adjustRightInd w:val="0"/>
        <w:snapToGrid w:val="0"/>
        <w:spacing w:line="620" w:lineRule="exact"/>
        <w:jc w:val="center"/>
        <w:textAlignment w:val="auto"/>
        <w:rPr>
          <w:rFonts w:hint="eastAsia" w:ascii="宋体" w:hAnsi="宋体"/>
          <w:b/>
          <w:sz w:val="44"/>
          <w:szCs w:val="44"/>
        </w:rPr>
      </w:pPr>
      <w:r>
        <w:rPr>
          <w:b/>
          <w:sz w:val="44"/>
        </w:rPr>
        <w:t>竣工</w:t>
      </w:r>
      <w:r>
        <w:rPr>
          <w:b/>
          <w:color w:val="000000"/>
          <w:sz w:val="44"/>
        </w:rPr>
        <w:t>环境保护</w:t>
      </w:r>
      <w:r>
        <w:rPr>
          <w:rFonts w:hint="eastAsia"/>
          <w:b/>
          <w:sz w:val="44"/>
        </w:rPr>
        <w:t>自主验收意见</w:t>
      </w:r>
    </w:p>
    <w:p>
      <w:pPr>
        <w:adjustRightInd w:val="0"/>
        <w:snapToGrid w:val="0"/>
        <w:spacing w:line="360" w:lineRule="auto"/>
        <w:jc w:val="center"/>
        <w:rPr>
          <w:rFonts w:hint="eastAsia" w:ascii="仿宋_GB2312" w:eastAsia="仿宋_GB2312"/>
          <w:sz w:val="10"/>
          <w:szCs w:val="10"/>
        </w:rPr>
      </w:pPr>
      <w:r>
        <w:rPr>
          <w:rFonts w:hint="eastAsia" w:ascii="仿宋_GB2312" w:eastAsia="仿宋_GB2312"/>
          <w:sz w:val="10"/>
          <w:szCs w:val="10"/>
        </w:rPr>
        <w:t xml:space="preserve">    </w:t>
      </w:r>
    </w:p>
    <w:p>
      <w:pPr>
        <w:keepNext w:val="0"/>
        <w:keepLines w:val="0"/>
        <w:pageBreakBefore w:val="0"/>
        <w:kinsoku/>
        <w:wordWrap/>
        <w:overflowPunct/>
        <w:topLinePunct w:val="0"/>
        <w:autoSpaceDE/>
        <w:autoSpaceDN/>
        <w:bidi w:val="0"/>
        <w:adjustRightInd w:val="0"/>
        <w:snapToGrid/>
        <w:spacing w:line="52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2020年</w:t>
      </w:r>
      <w:r>
        <w:rPr>
          <w:rFonts w:hint="eastAsia" w:ascii="仿宋" w:hAnsi="仿宋" w:eastAsia="仿宋"/>
          <w:color w:val="000000"/>
          <w:sz w:val="30"/>
          <w:szCs w:val="30"/>
          <w:lang w:val="en-US" w:eastAsia="zh-CN"/>
        </w:rPr>
        <w:t>10</w:t>
      </w:r>
      <w:r>
        <w:rPr>
          <w:rFonts w:hint="eastAsia" w:ascii="仿宋" w:hAnsi="仿宋" w:eastAsia="仿宋"/>
          <w:color w:val="000000"/>
          <w:sz w:val="30"/>
          <w:szCs w:val="30"/>
        </w:rPr>
        <w:t>月</w:t>
      </w:r>
      <w:r>
        <w:rPr>
          <w:rFonts w:hint="eastAsia" w:ascii="仿宋" w:hAnsi="仿宋" w:eastAsia="仿宋"/>
          <w:color w:val="000000"/>
          <w:sz w:val="30"/>
          <w:szCs w:val="30"/>
          <w:lang w:val="en-US" w:eastAsia="zh-CN"/>
        </w:rPr>
        <w:t>3</w:t>
      </w:r>
      <w:r>
        <w:rPr>
          <w:rFonts w:hint="eastAsia" w:ascii="仿宋" w:hAnsi="仿宋" w:eastAsia="仿宋"/>
          <w:color w:val="000000"/>
          <w:sz w:val="30"/>
          <w:szCs w:val="30"/>
        </w:rPr>
        <w:t>1日，平阳县百柯金属表面处理有限公司根据《平阳县百柯金属表面处理有限公司局部调整非重大变动项目竣</w:t>
      </w:r>
      <w:r>
        <w:rPr>
          <w:rFonts w:ascii="仿宋" w:hAnsi="仿宋" w:eastAsia="仿宋"/>
          <w:color w:val="000000"/>
          <w:sz w:val="30"/>
          <w:szCs w:val="30"/>
        </w:rPr>
        <w:t>工环境保护验收监测报告</w:t>
      </w:r>
      <w:r>
        <w:rPr>
          <w:rFonts w:hint="eastAsia" w:ascii="仿宋" w:hAnsi="仿宋" w:eastAsia="仿宋"/>
          <w:color w:val="000000"/>
          <w:sz w:val="30"/>
          <w:szCs w:val="30"/>
        </w:rPr>
        <w:t>》（</w:t>
      </w:r>
      <w:r>
        <w:rPr>
          <w:rFonts w:eastAsia="楷体_GB2312"/>
          <w:bCs/>
          <w:color w:val="auto"/>
          <w:sz w:val="30"/>
          <w:szCs w:val="30"/>
        </w:rPr>
        <w:t>新鸿HJ综字第200</w:t>
      </w:r>
      <w:r>
        <w:rPr>
          <w:rFonts w:hint="eastAsia" w:eastAsia="楷体_GB2312"/>
          <w:bCs/>
          <w:color w:val="auto"/>
          <w:sz w:val="30"/>
          <w:szCs w:val="30"/>
          <w:lang w:val="en-US" w:eastAsia="zh-CN"/>
        </w:rPr>
        <w:t>9021</w:t>
      </w:r>
      <w:r>
        <w:rPr>
          <w:rFonts w:eastAsia="楷体_GB2312"/>
          <w:bCs/>
          <w:color w:val="auto"/>
          <w:sz w:val="30"/>
          <w:szCs w:val="30"/>
        </w:rPr>
        <w:t>号</w:t>
      </w:r>
      <w:r>
        <w:rPr>
          <w:rFonts w:hint="eastAsia" w:ascii="仿宋" w:hAnsi="仿宋" w:eastAsia="仿宋"/>
          <w:color w:val="000000"/>
          <w:sz w:val="30"/>
          <w:szCs w:val="30"/>
        </w:rPr>
        <w:t>）并对照《建设项目竣工环境保护验收暂行办法》，依照国家有关法律法规、建设项目竣</w:t>
      </w:r>
      <w:r>
        <w:rPr>
          <w:rFonts w:hint="eastAsia" w:ascii="仿宋" w:hAnsi="仿宋" w:eastAsia="仿宋"/>
          <w:sz w:val="30"/>
          <w:szCs w:val="30"/>
        </w:rPr>
        <w:t>工环境保护验收技术指南、本项目环境影响报告表和审批部门批复等要求对本项目进行自主验收，验收工作组现场检查了企业生产情况和工程环保设施运行情况，审阅了相关材料，听取了有关单位的汇报。经审议，提出自行验收意见如下：</w:t>
      </w:r>
    </w:p>
    <w:p>
      <w:pPr>
        <w:keepNext w:val="0"/>
        <w:keepLines w:val="0"/>
        <w:pageBreakBefore w:val="0"/>
        <w:kinsoku/>
        <w:wordWrap/>
        <w:overflowPunct/>
        <w:topLinePunct w:val="0"/>
        <w:autoSpaceDE/>
        <w:autoSpaceDN/>
        <w:bidi w:val="0"/>
        <w:snapToGrid/>
        <w:spacing w:line="520" w:lineRule="exact"/>
        <w:textAlignment w:val="auto"/>
        <w:outlineLvl w:val="0"/>
        <w:rPr>
          <w:rFonts w:hint="eastAsia" w:ascii="仿宋_GB2312" w:eastAsia="仿宋_GB2312"/>
          <w:b/>
          <w:sz w:val="30"/>
          <w:szCs w:val="30"/>
        </w:rPr>
      </w:pPr>
      <w:r>
        <w:rPr>
          <w:rFonts w:hint="eastAsia" w:ascii="仿宋_GB2312" w:eastAsia="仿宋_GB2312"/>
          <w:b/>
          <w:sz w:val="30"/>
          <w:szCs w:val="30"/>
        </w:rPr>
        <w:t>一、工程建设基本情况：</w:t>
      </w:r>
    </w:p>
    <w:p>
      <w:pPr>
        <w:keepNext w:val="0"/>
        <w:keepLines w:val="0"/>
        <w:pageBreakBefore w:val="0"/>
        <w:kinsoku/>
        <w:wordWrap/>
        <w:overflowPunct/>
        <w:topLinePunct w:val="0"/>
        <w:autoSpaceDE/>
        <w:autoSpaceDN/>
        <w:bidi w:val="0"/>
        <w:snapToGrid/>
        <w:spacing w:line="520" w:lineRule="exact"/>
        <w:ind w:firstLine="600" w:firstLineChars="200"/>
        <w:textAlignment w:val="auto"/>
        <w:rPr>
          <w:rFonts w:ascii="仿宋_GB2312" w:eastAsia="仿宋_GB2312"/>
          <w:sz w:val="30"/>
          <w:szCs w:val="30"/>
        </w:rPr>
      </w:pPr>
      <w:r>
        <w:rPr>
          <w:rFonts w:hint="eastAsia" w:ascii="仿宋_GB2312" w:eastAsia="仿宋_GB2312"/>
          <w:sz w:val="30"/>
          <w:szCs w:val="30"/>
        </w:rPr>
        <w:t>（一）建设地点、规模、主要建设内容</w:t>
      </w:r>
    </w:p>
    <w:p>
      <w:pPr>
        <w:pStyle w:val="68"/>
        <w:keepNext w:val="0"/>
        <w:keepLines w:val="0"/>
        <w:pageBreakBefore w:val="0"/>
        <w:kinsoku/>
        <w:wordWrap/>
        <w:overflowPunct/>
        <w:topLinePunct w:val="0"/>
        <w:autoSpaceDE/>
        <w:autoSpaceDN/>
        <w:bidi w:val="0"/>
        <w:snapToGrid/>
        <w:spacing w:line="520" w:lineRule="exact"/>
        <w:ind w:firstLine="600" w:firstLineChars="200"/>
        <w:textAlignment w:val="auto"/>
        <w:rPr>
          <w:rFonts w:hint="eastAsia" w:ascii="仿宋" w:hAnsi="仿宋" w:eastAsia="仿宋"/>
          <w:kern w:val="2"/>
          <w:sz w:val="30"/>
          <w:szCs w:val="30"/>
          <w:lang w:val="en-US" w:eastAsia="zh-CN" w:bidi="ar-SA"/>
        </w:rPr>
      </w:pPr>
      <w:r>
        <w:rPr>
          <w:rFonts w:hint="eastAsia" w:ascii="仿宋" w:hAnsi="仿宋" w:eastAsia="仿宋"/>
          <w:kern w:val="2"/>
          <w:sz w:val="30"/>
          <w:szCs w:val="30"/>
          <w:lang w:val="en-US" w:eastAsia="zh-CN" w:bidi="ar-SA"/>
        </w:rPr>
        <w:t>平阳县百柯金属表面处理有限公司位于平阳县宋埠海涂围垦区电镀园区A03地块。公司已审批的电镀镀容37225L，设7条电镀自动生产线，自动化率100%，镀种主要为镀锌镍、仿金、黄铜、紫铜、镀硬铬等，生产规模为年电镀加工辊筒19万件、机械五金5万件。企业已审批的2条酸洗生产线酸洗槽槽容8000L,可年酸洗铜、不锈钢2000吨。公司已审批的1条酸洗发黑生产线酸洗槽和发黑槽槽容4000L，可年发黑3500吨铁标准件。</w:t>
      </w:r>
    </w:p>
    <w:p>
      <w:pPr>
        <w:keepNext w:val="0"/>
        <w:keepLines w:val="0"/>
        <w:pageBreakBefore w:val="0"/>
        <w:kinsoku/>
        <w:wordWrap/>
        <w:overflowPunct/>
        <w:topLinePunct w:val="0"/>
        <w:autoSpaceDE/>
        <w:autoSpaceDN/>
        <w:bidi w:val="0"/>
        <w:snapToGrid/>
        <w:spacing w:line="520" w:lineRule="exact"/>
        <w:ind w:firstLine="600" w:firstLineChars="200"/>
        <w:textAlignment w:val="auto"/>
        <w:rPr>
          <w:rFonts w:hint="eastAsia" w:ascii="仿宋" w:hAnsi="仿宋" w:eastAsia="仿宋"/>
          <w:kern w:val="2"/>
          <w:sz w:val="30"/>
          <w:szCs w:val="30"/>
          <w:lang w:val="en-US" w:eastAsia="zh-CN" w:bidi="ar-SA"/>
        </w:rPr>
      </w:pPr>
      <w:r>
        <w:rPr>
          <w:rFonts w:hint="eastAsia" w:ascii="仿宋" w:hAnsi="仿宋" w:eastAsia="仿宋"/>
          <w:kern w:val="2"/>
          <w:sz w:val="30"/>
          <w:szCs w:val="30"/>
          <w:lang w:val="en-US" w:eastAsia="zh-CN" w:bidi="ar-SA"/>
        </w:rPr>
        <w:t>现平阳县百柯金属表面处理有限公司拟调整情况如下：</w:t>
      </w:r>
    </w:p>
    <w:p>
      <w:pPr>
        <w:keepNext w:val="0"/>
        <w:keepLines w:val="0"/>
        <w:pageBreakBefore w:val="0"/>
        <w:kinsoku/>
        <w:wordWrap/>
        <w:overflowPunct/>
        <w:topLinePunct w:val="0"/>
        <w:autoSpaceDE/>
        <w:autoSpaceDN/>
        <w:bidi w:val="0"/>
        <w:snapToGrid/>
        <w:spacing w:line="520" w:lineRule="exact"/>
        <w:ind w:firstLine="600" w:firstLineChars="200"/>
        <w:textAlignment w:val="auto"/>
        <w:rPr>
          <w:rFonts w:hint="eastAsia" w:ascii="仿宋" w:hAnsi="仿宋" w:eastAsia="仿宋"/>
          <w:kern w:val="2"/>
          <w:sz w:val="30"/>
          <w:szCs w:val="30"/>
          <w:lang w:val="en-US" w:eastAsia="zh-CN" w:bidi="ar-SA"/>
        </w:rPr>
      </w:pPr>
      <w:r>
        <w:rPr>
          <w:rFonts w:hint="eastAsia" w:ascii="仿宋" w:hAnsi="仿宋" w:eastAsia="仿宋"/>
          <w:kern w:val="2"/>
          <w:sz w:val="30"/>
          <w:szCs w:val="30"/>
          <w:lang w:val="en-US" w:eastAsia="zh-CN" w:bidi="ar-SA"/>
        </w:rPr>
        <w:t>1、将车间一1F内的1条全自动挂镀锌镍生产线 (锌镍槽镀容6132.8L)改为2条全自动滚镀锌生产线，并移至车间一2F内进行生产。2条全自动滚镀锌生产线镀锌槽容量分别为3432L和2340L，合计镀锌槽容量5772L，有360.8L预留。</w:t>
      </w:r>
    </w:p>
    <w:p>
      <w:pPr>
        <w:keepNext w:val="0"/>
        <w:keepLines w:val="0"/>
        <w:pageBreakBefore w:val="0"/>
        <w:kinsoku/>
        <w:wordWrap/>
        <w:overflowPunct/>
        <w:topLinePunct w:val="0"/>
        <w:autoSpaceDE/>
        <w:autoSpaceDN/>
        <w:bidi w:val="0"/>
        <w:snapToGrid/>
        <w:spacing w:line="520" w:lineRule="exact"/>
        <w:ind w:firstLine="600" w:firstLineChars="200"/>
        <w:textAlignment w:val="auto"/>
        <w:rPr>
          <w:rFonts w:hint="default" w:ascii="仿宋" w:hAnsi="仿宋" w:eastAsia="仿宋"/>
          <w:kern w:val="2"/>
          <w:sz w:val="30"/>
          <w:szCs w:val="30"/>
          <w:lang w:val="en-US" w:eastAsia="zh-CN" w:bidi="ar-SA"/>
        </w:rPr>
      </w:pPr>
      <w:r>
        <w:rPr>
          <w:rFonts w:hint="eastAsia" w:ascii="仿宋" w:hAnsi="仿宋" w:eastAsia="仿宋"/>
          <w:kern w:val="2"/>
          <w:sz w:val="30"/>
          <w:szCs w:val="30"/>
          <w:lang w:val="en-US" w:eastAsia="zh-CN" w:bidi="ar-SA"/>
        </w:rPr>
        <w:t>2、减少车间一IF全自动挂镀格生产线1的3个铬槽的镀容，由13435.2L(分别为4320L、4320L、4795.2L)削减到11995.2L（分别为4320L、2880L、4795.2L），有1440L预留。</w:t>
      </w:r>
    </w:p>
    <w:p>
      <w:pPr>
        <w:pStyle w:val="68"/>
        <w:keepNext w:val="0"/>
        <w:keepLines w:val="0"/>
        <w:pageBreakBefore w:val="0"/>
        <w:kinsoku/>
        <w:wordWrap/>
        <w:overflowPunct/>
        <w:topLinePunct w:val="0"/>
        <w:autoSpaceDE/>
        <w:autoSpaceDN/>
        <w:bidi w:val="0"/>
        <w:snapToGrid/>
        <w:spacing w:line="520" w:lineRule="exact"/>
        <w:ind w:firstLine="600" w:firstLineChars="200"/>
        <w:textAlignment w:val="auto"/>
        <w:rPr>
          <w:rFonts w:hint="eastAsia" w:ascii="仿宋" w:hAnsi="仿宋" w:eastAsia="仿宋"/>
          <w:kern w:val="2"/>
          <w:sz w:val="30"/>
          <w:szCs w:val="30"/>
          <w:lang w:val="en-US" w:eastAsia="zh-CN" w:bidi="ar-SA"/>
        </w:rPr>
      </w:pPr>
      <w:r>
        <w:rPr>
          <w:rFonts w:hint="eastAsia" w:ascii="仿宋" w:hAnsi="仿宋" w:eastAsia="仿宋"/>
          <w:kern w:val="2"/>
          <w:sz w:val="30"/>
          <w:szCs w:val="30"/>
          <w:lang w:val="en-US" w:eastAsia="zh-CN" w:bidi="ar-SA"/>
        </w:rPr>
        <w:t>3、现状企业车间二2F的铜件酸洗生产线和不锈钢件酸洗生产线(合计槽容积8000L)不再投入使用。</w:t>
      </w:r>
    </w:p>
    <w:p>
      <w:pPr>
        <w:pStyle w:val="68"/>
        <w:keepNext w:val="0"/>
        <w:keepLines w:val="0"/>
        <w:pageBreakBefore w:val="0"/>
        <w:kinsoku/>
        <w:wordWrap/>
        <w:overflowPunct/>
        <w:topLinePunct w:val="0"/>
        <w:autoSpaceDE/>
        <w:autoSpaceDN/>
        <w:bidi w:val="0"/>
        <w:snapToGrid/>
        <w:spacing w:line="520" w:lineRule="exact"/>
        <w:ind w:firstLine="600" w:firstLineChars="200"/>
        <w:textAlignment w:val="auto"/>
        <w:rPr>
          <w:rFonts w:hint="eastAsia" w:ascii="仿宋" w:hAnsi="仿宋" w:eastAsia="仿宋"/>
          <w:kern w:val="2"/>
          <w:sz w:val="30"/>
          <w:szCs w:val="30"/>
          <w:lang w:val="en-US" w:eastAsia="zh-CN" w:bidi="ar-SA"/>
        </w:rPr>
      </w:pPr>
      <w:r>
        <w:rPr>
          <w:rFonts w:hint="eastAsia" w:ascii="仿宋" w:hAnsi="仿宋" w:eastAsia="仿宋"/>
          <w:kern w:val="2"/>
          <w:sz w:val="30"/>
          <w:szCs w:val="30"/>
          <w:lang w:val="en-US" w:eastAsia="zh-CN" w:bidi="ar-SA"/>
        </w:rPr>
        <w:t>公司现有职工20人，均不在厂内食宿，年生产300天，每日生产8小时。</w:t>
      </w:r>
    </w:p>
    <w:p>
      <w:pPr>
        <w:keepNext w:val="0"/>
        <w:keepLines w:val="0"/>
        <w:pageBreakBefore w:val="0"/>
        <w:kinsoku/>
        <w:wordWrap/>
        <w:overflowPunct/>
        <w:topLinePunct w:val="0"/>
        <w:autoSpaceDE/>
        <w:autoSpaceDN/>
        <w:bidi w:val="0"/>
        <w:snapToGrid/>
        <w:spacing w:line="52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（二）建设过程及环保审批情况</w:t>
      </w:r>
    </w:p>
    <w:p>
      <w:pPr>
        <w:keepNext w:val="0"/>
        <w:keepLines w:val="0"/>
        <w:pageBreakBefore w:val="0"/>
        <w:kinsoku/>
        <w:wordWrap/>
        <w:overflowPunct/>
        <w:topLinePunct w:val="0"/>
        <w:autoSpaceDE/>
        <w:autoSpaceDN/>
        <w:bidi w:val="0"/>
        <w:snapToGrid/>
        <w:spacing w:line="520" w:lineRule="exact"/>
        <w:ind w:firstLine="600" w:firstLineChars="200"/>
        <w:textAlignment w:val="auto"/>
        <w:rPr>
          <w:rFonts w:hint="eastAsia" w:ascii="仿宋" w:hAnsi="仿宋" w:eastAsia="仿宋"/>
          <w:kern w:val="2"/>
          <w:sz w:val="30"/>
          <w:szCs w:val="30"/>
          <w:lang w:val="en-US" w:eastAsia="zh-CN" w:bidi="ar-SA"/>
        </w:rPr>
      </w:pPr>
      <w:r>
        <w:rPr>
          <w:rFonts w:hint="eastAsia" w:ascii="仿宋" w:hAnsi="仿宋" w:eastAsia="仿宋"/>
          <w:kern w:val="2"/>
          <w:sz w:val="30"/>
          <w:szCs w:val="30"/>
          <w:lang w:val="en-US" w:eastAsia="zh-CN" w:bidi="ar-SA"/>
        </w:rPr>
        <w:t>公司于2013年6月委托温州市环境保护设计科学研究院编制《平阳县滩涂围垦区A03地块厂房建设项目(平阳县百柯金属表面处理有限公司迁建整合提升项目)环境影响报告书》，该项目已经平阳县环境保护局审批(平环建(2013) 103 号)。公司在尚未验收时对电镀生产线进行调整，于2015年2月委托温州市环境保护设计科学研究院编制《平阳县滩涂围垦区A03地块厂房建设项目(平阳县百柯金属表面处理有限公司迁建整合提升项目)环境影响后评价》，已经平阳县环境保护局备案(备案号: 2015007 号)。上述项目已经阶段性验收(平环验(2015) 56号)。</w:t>
      </w:r>
    </w:p>
    <w:p>
      <w:pPr>
        <w:keepNext w:val="0"/>
        <w:keepLines w:val="0"/>
        <w:pageBreakBefore w:val="0"/>
        <w:kinsoku/>
        <w:wordWrap/>
        <w:overflowPunct/>
        <w:topLinePunct w:val="0"/>
        <w:autoSpaceDE/>
        <w:autoSpaceDN/>
        <w:bidi w:val="0"/>
        <w:snapToGrid/>
        <w:spacing w:line="520" w:lineRule="exact"/>
        <w:ind w:firstLine="600" w:firstLineChars="200"/>
        <w:textAlignment w:val="auto"/>
        <w:rPr>
          <w:rFonts w:hint="eastAsia" w:ascii="仿宋" w:hAnsi="仿宋" w:eastAsia="仿宋"/>
          <w:kern w:val="2"/>
          <w:sz w:val="30"/>
          <w:szCs w:val="30"/>
          <w:lang w:val="en-US" w:eastAsia="zh-CN" w:bidi="ar-SA"/>
        </w:rPr>
      </w:pPr>
      <w:r>
        <w:rPr>
          <w:rFonts w:hint="eastAsia" w:ascii="仿宋" w:hAnsi="仿宋" w:eastAsia="仿宋"/>
          <w:kern w:val="2"/>
          <w:sz w:val="30"/>
          <w:szCs w:val="30"/>
          <w:lang w:val="en-US" w:eastAsia="zh-CN" w:bidi="ar-SA"/>
        </w:rPr>
        <w:t>公司于2018年1月委托浙江中蓝环境科技有限公司编制《平阳县百柯金属表面处理有限公司年产酸洗铜、不锈钢2000吨生产项目环境影响报告表》，该项目已经审批(平环建(2018) 33号)。企业又于2018年5月委托浙江中蓝环境科技有限公司编制《平阳县百柯金属表面处理有限公司年产3500吨铁标准件发黑生产项目环境影响报告表》，该项目已经审批(平环建(2018) 86号)。上述项目已经企业自主验收。</w:t>
      </w:r>
    </w:p>
    <w:p>
      <w:pPr>
        <w:keepNext w:val="0"/>
        <w:keepLines w:val="0"/>
        <w:pageBreakBefore w:val="0"/>
        <w:kinsoku/>
        <w:wordWrap/>
        <w:overflowPunct/>
        <w:topLinePunct w:val="0"/>
        <w:autoSpaceDE/>
        <w:autoSpaceDN/>
        <w:bidi w:val="0"/>
        <w:snapToGrid/>
        <w:spacing w:line="520" w:lineRule="exact"/>
        <w:ind w:firstLine="600" w:firstLineChars="200"/>
        <w:textAlignment w:val="auto"/>
        <w:rPr>
          <w:rFonts w:hint="eastAsia" w:ascii="仿宋" w:hAnsi="仿宋" w:eastAsia="仿宋"/>
          <w:sz w:val="30"/>
          <w:szCs w:val="30"/>
        </w:rPr>
      </w:pPr>
      <w:r>
        <w:rPr>
          <w:rFonts w:hint="eastAsia" w:ascii="仿宋" w:hAnsi="仿宋" w:eastAsia="仿宋" w:cs="Times New Roman"/>
          <w:kern w:val="2"/>
          <w:sz w:val="30"/>
          <w:szCs w:val="30"/>
          <w:lang w:val="en-US" w:eastAsia="zh-CN" w:bidi="ar-SA"/>
        </w:rPr>
        <w:t>公司于2019年11月委托浙江中蓝环境科技有限公司编制完成了《平阳县百柯金属表面处理有限公司局部调整非重大变动项目环境影响分析报告》，2019年11月18日通过温州市生态环境局审批(温环平建函[2019]10号)。项目于2019年9月开工，2019年11月竣工并投入生产。</w:t>
      </w:r>
      <w:r>
        <w:rPr>
          <w:rFonts w:ascii="仿宋" w:hAnsi="仿宋" w:eastAsia="仿宋"/>
          <w:sz w:val="30"/>
          <w:szCs w:val="30"/>
        </w:rPr>
        <w:t>目前该项目主体工程调试工况稳定，各环保设施运行正常，具备了环境保护竣工验收监测的条件。</w:t>
      </w:r>
    </w:p>
    <w:p>
      <w:pPr>
        <w:keepNext w:val="0"/>
        <w:keepLines w:val="0"/>
        <w:pageBreakBefore w:val="0"/>
        <w:tabs>
          <w:tab w:val="left" w:pos="4305"/>
        </w:tabs>
        <w:kinsoku/>
        <w:wordWrap/>
        <w:overflowPunct/>
        <w:topLinePunct w:val="0"/>
        <w:autoSpaceDE/>
        <w:autoSpaceDN/>
        <w:bidi w:val="0"/>
        <w:snapToGrid/>
        <w:spacing w:line="520" w:lineRule="exact"/>
        <w:ind w:firstLine="600" w:firstLineChars="200"/>
        <w:textAlignment w:val="auto"/>
        <w:rPr>
          <w:rFonts w:hint="eastAsia" w:ascii="仿宋" w:hAnsi="仿宋" w:eastAsia="仿宋" w:cs="仿宋"/>
          <w:color w:val="000000"/>
          <w:sz w:val="30"/>
          <w:szCs w:val="30"/>
        </w:rPr>
      </w:pPr>
      <w:r>
        <w:rPr>
          <w:rFonts w:hint="eastAsia" w:ascii="仿宋_GB2312" w:eastAsia="仿宋_GB2312"/>
          <w:sz w:val="30"/>
          <w:szCs w:val="30"/>
        </w:rPr>
        <w:t>（三）</w:t>
      </w:r>
      <w:r>
        <w:rPr>
          <w:rFonts w:hint="eastAsia" w:ascii="仿宋" w:hAnsi="仿宋" w:eastAsia="仿宋" w:cs="仿宋"/>
          <w:color w:val="000000"/>
          <w:sz w:val="30"/>
          <w:szCs w:val="30"/>
        </w:rPr>
        <w:t>投资情况</w:t>
      </w:r>
    </w:p>
    <w:p>
      <w:pPr>
        <w:keepNext w:val="0"/>
        <w:keepLines w:val="0"/>
        <w:pageBreakBefore w:val="0"/>
        <w:kinsoku/>
        <w:wordWrap/>
        <w:overflowPunct/>
        <w:topLinePunct w:val="0"/>
        <w:autoSpaceDE/>
        <w:autoSpaceDN/>
        <w:bidi w:val="0"/>
        <w:snapToGrid/>
        <w:spacing w:line="520" w:lineRule="exact"/>
        <w:ind w:firstLine="600" w:firstLineChars="200"/>
        <w:textAlignment w:val="auto"/>
        <w:rPr>
          <w:rFonts w:hint="eastAsia" w:ascii="仿宋" w:hAnsi="仿宋" w:eastAsia="仿宋"/>
          <w:sz w:val="30"/>
          <w:szCs w:val="30"/>
        </w:rPr>
      </w:pPr>
      <w:r>
        <w:rPr>
          <w:rFonts w:hint="eastAsia" w:ascii="仿宋" w:hAnsi="仿宋" w:eastAsia="仿宋"/>
          <w:sz w:val="30"/>
          <w:szCs w:val="30"/>
        </w:rPr>
        <w:t>本变动</w:t>
      </w:r>
      <w:r>
        <w:rPr>
          <w:rFonts w:ascii="仿宋" w:hAnsi="仿宋" w:eastAsia="仿宋"/>
          <w:sz w:val="30"/>
          <w:szCs w:val="30"/>
        </w:rPr>
        <w:t>项目实际总投资</w:t>
      </w:r>
      <w:r>
        <w:rPr>
          <w:rFonts w:hint="eastAsia" w:ascii="仿宋" w:hAnsi="仿宋" w:eastAsia="仿宋"/>
          <w:sz w:val="30"/>
          <w:szCs w:val="30"/>
        </w:rPr>
        <w:t>80</w:t>
      </w:r>
      <w:r>
        <w:rPr>
          <w:rFonts w:ascii="仿宋" w:hAnsi="仿宋" w:eastAsia="仿宋"/>
          <w:sz w:val="30"/>
          <w:szCs w:val="30"/>
        </w:rPr>
        <w:t>万元，其中环保投资</w:t>
      </w:r>
      <w:r>
        <w:rPr>
          <w:rFonts w:hint="eastAsia" w:ascii="仿宋" w:hAnsi="仿宋" w:eastAsia="仿宋"/>
          <w:sz w:val="30"/>
          <w:szCs w:val="30"/>
        </w:rPr>
        <w:t>10</w:t>
      </w:r>
      <w:r>
        <w:rPr>
          <w:rFonts w:ascii="仿宋" w:hAnsi="仿宋" w:eastAsia="仿宋"/>
          <w:sz w:val="30"/>
          <w:szCs w:val="30"/>
        </w:rPr>
        <w:t>万元，占总投资额的</w:t>
      </w:r>
      <w:r>
        <w:rPr>
          <w:rFonts w:hint="eastAsia" w:ascii="仿宋" w:hAnsi="仿宋" w:eastAsia="仿宋"/>
          <w:sz w:val="30"/>
          <w:szCs w:val="30"/>
        </w:rPr>
        <w:t>12.5</w:t>
      </w:r>
      <w:r>
        <w:rPr>
          <w:rFonts w:ascii="仿宋" w:hAnsi="仿宋" w:eastAsia="仿宋"/>
          <w:sz w:val="30"/>
          <w:szCs w:val="30"/>
        </w:rPr>
        <w:t>%。</w:t>
      </w:r>
    </w:p>
    <w:p>
      <w:pPr>
        <w:keepNext w:val="0"/>
        <w:keepLines w:val="0"/>
        <w:pageBreakBefore w:val="0"/>
        <w:kinsoku/>
        <w:wordWrap/>
        <w:overflowPunct/>
        <w:topLinePunct w:val="0"/>
        <w:autoSpaceDE/>
        <w:autoSpaceDN/>
        <w:bidi w:val="0"/>
        <w:snapToGrid/>
        <w:spacing w:line="520" w:lineRule="exact"/>
        <w:ind w:firstLine="600" w:firstLineChars="200"/>
        <w:textAlignment w:val="auto"/>
        <w:rPr>
          <w:rFonts w:ascii="仿宋_GB2312" w:eastAsia="仿宋_GB2312"/>
          <w:sz w:val="30"/>
          <w:szCs w:val="30"/>
        </w:rPr>
      </w:pPr>
      <w:r>
        <w:rPr>
          <w:rFonts w:hint="eastAsia" w:ascii="仿宋_GB2312" w:eastAsia="仿宋_GB2312"/>
          <w:sz w:val="30"/>
          <w:szCs w:val="30"/>
        </w:rPr>
        <w:t>（四）</w:t>
      </w:r>
      <w:r>
        <w:rPr>
          <w:rFonts w:ascii="仿宋_GB2312" w:eastAsia="仿宋_GB2312"/>
          <w:sz w:val="30"/>
          <w:szCs w:val="30"/>
        </w:rPr>
        <w:t>验收范围</w:t>
      </w:r>
    </w:p>
    <w:p>
      <w:pPr>
        <w:keepNext w:val="0"/>
        <w:keepLines w:val="0"/>
        <w:pageBreakBefore w:val="0"/>
        <w:kinsoku/>
        <w:wordWrap/>
        <w:overflowPunct/>
        <w:topLinePunct w:val="0"/>
        <w:autoSpaceDE/>
        <w:autoSpaceDN/>
        <w:bidi w:val="0"/>
        <w:snapToGrid/>
        <w:spacing w:line="520" w:lineRule="exact"/>
        <w:ind w:firstLine="600" w:firstLineChars="200"/>
        <w:textAlignment w:val="auto"/>
        <w:rPr>
          <w:rFonts w:hint="eastAsia" w:ascii="仿宋" w:hAnsi="仿宋" w:eastAsia="仿宋"/>
          <w:color w:val="000000"/>
          <w:sz w:val="30"/>
          <w:szCs w:val="30"/>
          <w:lang w:eastAsia="zh-CN"/>
        </w:rPr>
      </w:pPr>
      <w:r>
        <w:rPr>
          <w:rFonts w:hint="eastAsia" w:ascii="仿宋_GB2312" w:eastAsia="仿宋_GB2312"/>
          <w:sz w:val="30"/>
          <w:szCs w:val="30"/>
        </w:rPr>
        <w:t>本次验收范围为</w:t>
      </w:r>
      <w:r>
        <w:rPr>
          <w:rFonts w:hint="eastAsia" w:ascii="仿宋" w:hAnsi="仿宋" w:eastAsia="仿宋"/>
          <w:color w:val="000000"/>
          <w:sz w:val="30"/>
          <w:szCs w:val="30"/>
        </w:rPr>
        <w:t>平阳县百柯金属表面处理有限公司局部调整非重大变动项目</w:t>
      </w:r>
      <w:r>
        <w:rPr>
          <w:rFonts w:hint="eastAsia" w:ascii="仿宋" w:hAnsi="仿宋" w:eastAsia="仿宋"/>
          <w:color w:val="000000"/>
          <w:sz w:val="30"/>
          <w:szCs w:val="30"/>
          <w:lang w:eastAsia="zh-CN"/>
        </w:rPr>
        <w:t>，</w:t>
      </w:r>
      <w:r>
        <w:rPr>
          <w:rFonts w:hint="eastAsia" w:ascii="仿宋" w:hAnsi="仿宋" w:eastAsia="仿宋"/>
          <w:color w:val="000000"/>
          <w:sz w:val="30"/>
          <w:szCs w:val="30"/>
        </w:rPr>
        <w:t>生产能力仍为年电镀加工汽摩配、标准件20000吨，现实际达到年电镀加工汽摩配、标准件20000吨的生产能力</w:t>
      </w:r>
      <w:r>
        <w:rPr>
          <w:rFonts w:hint="eastAsia" w:ascii="仿宋" w:hAnsi="仿宋" w:eastAsia="仿宋"/>
          <w:color w:val="000000"/>
          <w:sz w:val="30"/>
          <w:szCs w:val="30"/>
          <w:lang w:eastAsia="zh-CN"/>
        </w:rPr>
        <w:t>；</w:t>
      </w:r>
      <w:r>
        <w:rPr>
          <w:rFonts w:hint="eastAsia" w:ascii="仿宋" w:hAnsi="仿宋" w:eastAsia="仿宋"/>
          <w:color w:val="000000"/>
          <w:sz w:val="30"/>
          <w:szCs w:val="30"/>
        </w:rPr>
        <w:t>年发黑3500吨铁标准件不变。</w:t>
      </w:r>
    </w:p>
    <w:p>
      <w:pPr>
        <w:keepNext w:val="0"/>
        <w:keepLines w:val="0"/>
        <w:pageBreakBefore w:val="0"/>
        <w:kinsoku/>
        <w:wordWrap/>
        <w:overflowPunct/>
        <w:topLinePunct w:val="0"/>
        <w:autoSpaceDE/>
        <w:autoSpaceDN/>
        <w:bidi w:val="0"/>
        <w:snapToGrid/>
        <w:spacing w:line="520" w:lineRule="exact"/>
        <w:textAlignment w:val="auto"/>
        <w:rPr>
          <w:rFonts w:hint="eastAsia" w:ascii="仿宋_GB2312" w:eastAsia="仿宋_GB2312"/>
          <w:b/>
          <w:sz w:val="30"/>
          <w:szCs w:val="30"/>
        </w:rPr>
      </w:pPr>
      <w:r>
        <w:rPr>
          <w:rFonts w:hint="eastAsia" w:ascii="仿宋_GB2312" w:eastAsia="仿宋_GB2312"/>
          <w:b/>
          <w:sz w:val="30"/>
          <w:szCs w:val="30"/>
        </w:rPr>
        <w:t>二</w:t>
      </w:r>
      <w:r>
        <w:rPr>
          <w:rFonts w:ascii="仿宋_GB2312" w:eastAsia="仿宋_GB2312"/>
          <w:b/>
          <w:sz w:val="30"/>
          <w:szCs w:val="30"/>
        </w:rPr>
        <w:t>、</w:t>
      </w:r>
      <w:r>
        <w:rPr>
          <w:rFonts w:hint="eastAsia" w:ascii="仿宋_GB2312" w:eastAsia="仿宋_GB2312"/>
          <w:b/>
          <w:sz w:val="30"/>
          <w:szCs w:val="30"/>
        </w:rPr>
        <w:t>工程变更情况</w:t>
      </w:r>
    </w:p>
    <w:p>
      <w:pPr>
        <w:keepNext w:val="0"/>
        <w:keepLines w:val="0"/>
        <w:pageBreakBefore w:val="0"/>
        <w:kinsoku/>
        <w:wordWrap/>
        <w:overflowPunct/>
        <w:topLinePunct w:val="0"/>
        <w:autoSpaceDE/>
        <w:autoSpaceDN/>
        <w:bidi w:val="0"/>
        <w:snapToGrid/>
        <w:spacing w:line="520" w:lineRule="exact"/>
        <w:textAlignment w:val="auto"/>
        <w:rPr>
          <w:rFonts w:hint="eastAsia" w:ascii="仿宋" w:hAnsi="仿宋" w:eastAsia="仿宋"/>
          <w:color w:val="000000"/>
          <w:sz w:val="30"/>
          <w:szCs w:val="30"/>
          <w:lang w:eastAsia="zh-CN"/>
        </w:rPr>
      </w:pPr>
      <w:r>
        <w:rPr>
          <w:rFonts w:hint="eastAsia" w:ascii="仿宋" w:hAnsi="仿宋" w:eastAsia="仿宋"/>
          <w:color w:val="000000"/>
          <w:sz w:val="30"/>
          <w:szCs w:val="30"/>
        </w:rPr>
        <w:t xml:space="preserve">    经现场调查确认</w:t>
      </w:r>
      <w:r>
        <w:rPr>
          <w:rFonts w:hint="eastAsia" w:ascii="仿宋" w:hAnsi="仿宋" w:eastAsia="仿宋"/>
          <w:color w:val="000000"/>
          <w:sz w:val="30"/>
          <w:szCs w:val="30"/>
          <w:lang w:val="en-US" w:eastAsia="zh-CN"/>
        </w:rPr>
        <w:t>,项目</w:t>
      </w:r>
      <w:r>
        <w:rPr>
          <w:rFonts w:hint="eastAsia" w:ascii="仿宋" w:hAnsi="仿宋" w:eastAsia="仿宋"/>
          <w:color w:val="000000"/>
          <w:sz w:val="30"/>
          <w:szCs w:val="30"/>
        </w:rPr>
        <w:t>建设情况与环评内容基本一致</w:t>
      </w:r>
      <w:r>
        <w:rPr>
          <w:rFonts w:hint="eastAsia" w:ascii="仿宋" w:hAnsi="仿宋" w:eastAsia="仿宋"/>
          <w:color w:val="000000"/>
          <w:sz w:val="30"/>
          <w:szCs w:val="30"/>
          <w:lang w:eastAsia="zh-CN"/>
        </w:rPr>
        <w:t>。</w:t>
      </w:r>
    </w:p>
    <w:p>
      <w:pPr>
        <w:keepNext w:val="0"/>
        <w:keepLines w:val="0"/>
        <w:pageBreakBefore w:val="0"/>
        <w:kinsoku/>
        <w:wordWrap/>
        <w:overflowPunct/>
        <w:topLinePunct w:val="0"/>
        <w:autoSpaceDE/>
        <w:autoSpaceDN/>
        <w:bidi w:val="0"/>
        <w:snapToGrid/>
        <w:spacing w:line="520" w:lineRule="exact"/>
        <w:textAlignment w:val="auto"/>
        <w:rPr>
          <w:rFonts w:hint="eastAsia" w:ascii="仿宋_GB2312" w:eastAsia="仿宋_GB2312"/>
          <w:b/>
          <w:sz w:val="30"/>
          <w:szCs w:val="30"/>
        </w:rPr>
      </w:pPr>
      <w:r>
        <w:rPr>
          <w:rFonts w:hint="eastAsia" w:ascii="仿宋_GB2312" w:eastAsia="仿宋_GB2312"/>
          <w:b/>
          <w:sz w:val="30"/>
          <w:szCs w:val="30"/>
        </w:rPr>
        <w:t>三、环境保护设施落实情况</w:t>
      </w:r>
    </w:p>
    <w:p>
      <w:pPr>
        <w:keepNext w:val="0"/>
        <w:keepLines w:val="0"/>
        <w:pageBreakBefore w:val="0"/>
        <w:kinsoku/>
        <w:wordWrap/>
        <w:overflowPunct/>
        <w:topLinePunct w:val="0"/>
        <w:autoSpaceDE/>
        <w:autoSpaceDN/>
        <w:bidi w:val="0"/>
        <w:snapToGrid/>
        <w:spacing w:line="52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（一）废水</w:t>
      </w:r>
    </w:p>
    <w:p>
      <w:pPr>
        <w:keepNext w:val="0"/>
        <w:keepLines w:val="0"/>
        <w:pageBreakBefore w:val="0"/>
        <w:kinsoku/>
        <w:wordWrap/>
        <w:overflowPunct/>
        <w:topLinePunct w:val="0"/>
        <w:autoSpaceDE/>
        <w:autoSpaceDN/>
        <w:bidi w:val="0"/>
        <w:snapToGrid/>
        <w:spacing w:line="520" w:lineRule="exact"/>
        <w:ind w:firstLine="600" w:firstLineChars="200"/>
        <w:textAlignment w:val="auto"/>
        <w:rPr>
          <w:rFonts w:hint="eastAsia" w:ascii="仿宋" w:hAnsi="仿宋" w:eastAsia="仿宋"/>
          <w:color w:val="000000"/>
          <w:sz w:val="30"/>
          <w:szCs w:val="30"/>
        </w:rPr>
      </w:pPr>
      <w:bookmarkStart w:id="0" w:name="_Hlk516081463"/>
      <w:r>
        <w:rPr>
          <w:rFonts w:hint="eastAsia" w:ascii="仿宋" w:hAnsi="仿宋" w:eastAsia="仿宋"/>
          <w:color w:val="000000"/>
          <w:sz w:val="30"/>
          <w:szCs w:val="30"/>
        </w:rPr>
        <w:t>项目废水主要为电镀废水、表面处理废水、废气处理喷淋废水及员工生活污水</w:t>
      </w:r>
      <w:r>
        <w:rPr>
          <w:rFonts w:hint="eastAsia" w:ascii="仿宋" w:hAnsi="仿宋" w:eastAsia="仿宋"/>
          <w:color w:val="000000"/>
          <w:sz w:val="30"/>
          <w:szCs w:val="30"/>
          <w:lang w:eastAsia="zh-CN"/>
        </w:rPr>
        <w:t>。</w:t>
      </w:r>
      <w:r>
        <w:rPr>
          <w:rFonts w:hint="eastAsia" w:ascii="仿宋" w:hAnsi="仿宋" w:eastAsia="仿宋"/>
          <w:color w:val="000000"/>
          <w:sz w:val="30"/>
          <w:szCs w:val="30"/>
        </w:rPr>
        <w:t>电镀废水、表面处理废水、废气处理喷淋废水分支分流存入厂区废水储蓄罐，</w:t>
      </w:r>
      <w:r>
        <w:rPr>
          <w:rFonts w:hint="eastAsia" w:ascii="仿宋" w:hAnsi="仿宋" w:eastAsia="仿宋"/>
          <w:color w:val="000000"/>
          <w:sz w:val="30"/>
          <w:szCs w:val="30"/>
          <w:lang w:eastAsia="zh-CN"/>
        </w:rPr>
        <w:t>输送至平阳县海源污水处理有限公司处理后纳管至</w:t>
      </w:r>
      <w:r>
        <w:rPr>
          <w:rFonts w:hint="eastAsia" w:ascii="仿宋" w:hAnsi="仿宋" w:eastAsia="仿宋"/>
          <w:color w:val="000000"/>
          <w:sz w:val="30"/>
          <w:szCs w:val="30"/>
        </w:rPr>
        <w:t>平阳县东海污水处理厂</w:t>
      </w:r>
      <w:r>
        <w:rPr>
          <w:rFonts w:hint="eastAsia" w:ascii="仿宋" w:hAnsi="仿宋" w:eastAsia="仿宋"/>
          <w:color w:val="000000"/>
          <w:sz w:val="30"/>
          <w:szCs w:val="30"/>
          <w:lang w:eastAsia="zh-CN"/>
        </w:rPr>
        <w:t>；</w:t>
      </w:r>
      <w:r>
        <w:rPr>
          <w:rFonts w:hint="eastAsia" w:ascii="仿宋" w:hAnsi="仿宋" w:eastAsia="仿宋"/>
          <w:color w:val="000000"/>
          <w:sz w:val="30"/>
          <w:szCs w:val="30"/>
        </w:rPr>
        <w:t>生活污水经化粪池处理后纳管至平阳县东海污水处理厂。</w:t>
      </w:r>
    </w:p>
    <w:p>
      <w:pPr>
        <w:keepNext w:val="0"/>
        <w:keepLines w:val="0"/>
        <w:pageBreakBefore w:val="0"/>
        <w:kinsoku/>
        <w:wordWrap/>
        <w:overflowPunct/>
        <w:topLinePunct w:val="0"/>
        <w:autoSpaceDE/>
        <w:autoSpaceDN/>
        <w:bidi w:val="0"/>
        <w:snapToGrid/>
        <w:spacing w:line="52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（二）</w:t>
      </w:r>
      <w:bookmarkEnd w:id="0"/>
      <w:r>
        <w:rPr>
          <w:rFonts w:hint="eastAsia" w:ascii="仿宋_GB2312" w:eastAsia="仿宋_GB2312"/>
          <w:sz w:val="30"/>
          <w:szCs w:val="30"/>
        </w:rPr>
        <w:t>废气</w:t>
      </w:r>
    </w:p>
    <w:p>
      <w:pPr>
        <w:keepNext w:val="0"/>
        <w:keepLines w:val="0"/>
        <w:pageBreakBefore w:val="0"/>
        <w:kinsoku/>
        <w:wordWrap/>
        <w:overflowPunct/>
        <w:topLinePunct w:val="0"/>
        <w:autoSpaceDE/>
        <w:autoSpaceDN/>
        <w:bidi w:val="0"/>
        <w:snapToGrid/>
        <w:spacing w:line="520" w:lineRule="exact"/>
        <w:ind w:firstLine="600" w:firstLineChars="200"/>
        <w:textAlignment w:val="auto"/>
        <w:rPr>
          <w:rFonts w:hint="eastAsia" w:ascii="仿宋" w:hAnsi="仿宋" w:eastAsia="仿宋"/>
          <w:color w:val="000000"/>
          <w:sz w:val="30"/>
          <w:szCs w:val="30"/>
        </w:rPr>
      </w:pPr>
      <w:r>
        <w:rPr>
          <w:rFonts w:hint="eastAsia" w:ascii="仿宋" w:hAnsi="仿宋" w:eastAsia="仿宋"/>
          <w:color w:val="000000"/>
          <w:sz w:val="30"/>
          <w:szCs w:val="30"/>
        </w:rPr>
        <w:t>本次变动项目主要废气为滚镀锌过程中产生的氯化氢废气。</w:t>
      </w:r>
    </w:p>
    <w:p>
      <w:pPr>
        <w:keepNext w:val="0"/>
        <w:keepLines w:val="0"/>
        <w:pageBreakBefore w:val="0"/>
        <w:kinsoku/>
        <w:wordWrap/>
        <w:overflowPunct/>
        <w:topLinePunct w:val="0"/>
        <w:autoSpaceDE/>
        <w:autoSpaceDN/>
        <w:bidi w:val="0"/>
        <w:snapToGrid/>
        <w:spacing w:line="520" w:lineRule="exact"/>
        <w:ind w:firstLine="600" w:firstLineChars="200"/>
        <w:textAlignment w:val="auto"/>
        <w:rPr>
          <w:rFonts w:hint="eastAsia" w:ascii="仿宋" w:hAnsi="仿宋" w:eastAsia="仿宋"/>
          <w:color w:val="000000"/>
          <w:sz w:val="30"/>
          <w:szCs w:val="30"/>
        </w:rPr>
      </w:pPr>
      <w:r>
        <w:rPr>
          <w:rFonts w:hint="eastAsia" w:ascii="仿宋" w:hAnsi="仿宋" w:eastAsia="仿宋"/>
          <w:color w:val="000000"/>
          <w:sz w:val="30"/>
          <w:szCs w:val="30"/>
        </w:rPr>
        <w:t>项目车间一2F设有两条滚镀锌生产线，滚镀锌过程中会产生一定量的氯化氢，废气经半封闭集气罩收集后经水喷淋塔净化处理达标后引至20米高空排放。</w:t>
      </w:r>
    </w:p>
    <w:p>
      <w:pPr>
        <w:keepNext w:val="0"/>
        <w:keepLines w:val="0"/>
        <w:pageBreakBefore w:val="0"/>
        <w:kinsoku/>
        <w:wordWrap/>
        <w:overflowPunct/>
        <w:topLinePunct w:val="0"/>
        <w:autoSpaceDE/>
        <w:autoSpaceDN/>
        <w:bidi w:val="0"/>
        <w:snapToGrid/>
        <w:spacing w:line="52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（三）噪声</w:t>
      </w:r>
    </w:p>
    <w:p>
      <w:pPr>
        <w:keepNext w:val="0"/>
        <w:keepLines w:val="0"/>
        <w:pageBreakBefore w:val="0"/>
        <w:tabs>
          <w:tab w:val="left" w:pos="757"/>
        </w:tabs>
        <w:kinsoku/>
        <w:wordWrap/>
        <w:overflowPunct/>
        <w:topLinePunct w:val="0"/>
        <w:autoSpaceDE/>
        <w:autoSpaceDN/>
        <w:bidi w:val="0"/>
        <w:snapToGrid/>
        <w:spacing w:line="520" w:lineRule="exact"/>
        <w:ind w:firstLine="600" w:firstLineChars="200"/>
        <w:textAlignment w:val="auto"/>
        <w:rPr>
          <w:rFonts w:hint="eastAsia" w:ascii="仿宋_GB2312" w:eastAsia="仿宋_GB2312"/>
          <w:sz w:val="30"/>
          <w:szCs w:val="30"/>
        </w:rPr>
      </w:pPr>
      <w:r>
        <w:rPr>
          <w:rFonts w:hint="eastAsia" w:ascii="仿宋" w:hAnsi="仿宋" w:eastAsia="仿宋"/>
          <w:color w:val="000000"/>
          <w:sz w:val="30"/>
          <w:szCs w:val="30"/>
        </w:rPr>
        <w:t>该项目噪声源主要来自电镀线、废气处理设施风机等设备运行。</w:t>
      </w:r>
      <w:r>
        <w:rPr>
          <w:rFonts w:ascii="仿宋_GB2312" w:eastAsia="仿宋_GB2312"/>
          <w:sz w:val="30"/>
          <w:szCs w:val="30"/>
        </w:rPr>
        <w:t>设备已合理布局</w:t>
      </w:r>
      <w:r>
        <w:rPr>
          <w:rFonts w:hint="eastAsia" w:ascii="仿宋_GB2312" w:eastAsia="仿宋_GB2312"/>
          <w:sz w:val="30"/>
          <w:szCs w:val="30"/>
        </w:rPr>
        <w:t>，加强设备维护，保证设备处于良好的运行状态。</w:t>
      </w:r>
    </w:p>
    <w:p>
      <w:pPr>
        <w:keepNext w:val="0"/>
        <w:keepLines w:val="0"/>
        <w:pageBreakBefore w:val="0"/>
        <w:kinsoku/>
        <w:wordWrap/>
        <w:overflowPunct/>
        <w:topLinePunct w:val="0"/>
        <w:autoSpaceDE/>
        <w:autoSpaceDN/>
        <w:bidi w:val="0"/>
        <w:snapToGrid/>
        <w:spacing w:line="52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（四）固体废弃物</w:t>
      </w:r>
    </w:p>
    <w:p>
      <w:pPr>
        <w:keepNext w:val="0"/>
        <w:keepLines w:val="0"/>
        <w:pageBreakBefore w:val="0"/>
        <w:tabs>
          <w:tab w:val="left" w:pos="757"/>
        </w:tabs>
        <w:kinsoku/>
        <w:wordWrap/>
        <w:overflowPunct/>
        <w:topLinePunct w:val="0"/>
        <w:autoSpaceDE/>
        <w:autoSpaceDN/>
        <w:bidi w:val="0"/>
        <w:snapToGrid/>
        <w:spacing w:line="520" w:lineRule="exact"/>
        <w:ind w:firstLine="600" w:firstLineChars="200"/>
        <w:textAlignment w:val="auto"/>
        <w:rPr>
          <w:rFonts w:hint="eastAsia" w:ascii="仿宋_GB2312" w:eastAsia="仿宋_GB2312"/>
          <w:sz w:val="30"/>
          <w:szCs w:val="30"/>
        </w:rPr>
      </w:pPr>
      <w:r>
        <w:rPr>
          <w:rFonts w:ascii="仿宋_GB2312" w:eastAsia="仿宋_GB2312"/>
          <w:sz w:val="30"/>
          <w:szCs w:val="30"/>
        </w:rPr>
        <w:t>项目产生的固体废物主要为</w:t>
      </w:r>
      <w:r>
        <w:rPr>
          <w:rFonts w:hint="eastAsia" w:ascii="仿宋_GB2312" w:eastAsia="仿宋_GB2312"/>
          <w:sz w:val="30"/>
          <w:szCs w:val="30"/>
        </w:rPr>
        <w:t>废槽液、槽渣、废化学品容器、废油脂</w:t>
      </w:r>
      <w:r>
        <w:rPr>
          <w:rFonts w:ascii="仿宋_GB2312" w:eastAsia="仿宋_GB2312"/>
          <w:sz w:val="30"/>
          <w:szCs w:val="30"/>
        </w:rPr>
        <w:t>和生活垃圾。其中</w:t>
      </w:r>
      <w:r>
        <w:rPr>
          <w:rFonts w:hint="eastAsia" w:ascii="仿宋_GB2312" w:eastAsia="仿宋_GB2312"/>
          <w:sz w:val="30"/>
          <w:szCs w:val="30"/>
        </w:rPr>
        <w:t>废槽液、槽渣、废化学品容器、废油脂</w:t>
      </w:r>
      <w:r>
        <w:rPr>
          <w:rFonts w:ascii="仿宋_GB2312" w:eastAsia="仿宋_GB2312"/>
          <w:sz w:val="30"/>
          <w:szCs w:val="30"/>
        </w:rPr>
        <w:t>收集后委托</w:t>
      </w:r>
      <w:r>
        <w:rPr>
          <w:rFonts w:hint="eastAsia" w:ascii="仿宋_GB2312" w:eastAsia="仿宋_GB2312"/>
          <w:sz w:val="30"/>
          <w:szCs w:val="30"/>
        </w:rPr>
        <w:t>温州市环境发展有限公司</w:t>
      </w:r>
      <w:r>
        <w:rPr>
          <w:rFonts w:ascii="仿宋_GB2312" w:eastAsia="仿宋_GB2312"/>
          <w:sz w:val="30"/>
          <w:szCs w:val="30"/>
        </w:rPr>
        <w:t>清运处置；生活垃圾委托环卫部门清运处理。</w:t>
      </w:r>
    </w:p>
    <w:p>
      <w:pPr>
        <w:keepNext w:val="0"/>
        <w:keepLines w:val="0"/>
        <w:pageBreakBefore w:val="0"/>
        <w:numPr>
          <w:ilvl w:val="0"/>
          <w:numId w:val="2"/>
        </w:numPr>
        <w:kinsoku/>
        <w:wordWrap/>
        <w:overflowPunct/>
        <w:topLinePunct w:val="0"/>
        <w:autoSpaceDE/>
        <w:autoSpaceDN/>
        <w:bidi w:val="0"/>
        <w:snapToGrid/>
        <w:spacing w:line="520" w:lineRule="exact"/>
        <w:textAlignment w:val="auto"/>
        <w:rPr>
          <w:rFonts w:hint="eastAsia" w:ascii="仿宋_GB2312" w:eastAsia="仿宋_GB2312"/>
          <w:b/>
          <w:sz w:val="30"/>
          <w:szCs w:val="30"/>
        </w:rPr>
      </w:pPr>
      <w:r>
        <w:rPr>
          <w:rFonts w:hint="eastAsia" w:ascii="仿宋_GB2312" w:eastAsia="仿宋_GB2312"/>
          <w:b/>
          <w:sz w:val="30"/>
          <w:szCs w:val="30"/>
        </w:rPr>
        <w:t>保护设施调试效果和工程建设对环境的影响</w:t>
      </w:r>
    </w:p>
    <w:p>
      <w:pPr>
        <w:pStyle w:val="32"/>
        <w:keepNext w:val="0"/>
        <w:keepLines w:val="0"/>
        <w:pageBreakBefore w:val="0"/>
        <w:kinsoku/>
        <w:wordWrap/>
        <w:overflowPunct/>
        <w:topLinePunct w:val="0"/>
        <w:autoSpaceDE/>
        <w:autoSpaceDN/>
        <w:bidi w:val="0"/>
        <w:snapToGrid/>
        <w:spacing w:before="0" w:beforeAutospacing="0" w:after="0" w:afterAutospacing="0" w:line="520" w:lineRule="exact"/>
        <w:ind w:firstLine="645"/>
        <w:textAlignment w:val="auto"/>
        <w:rPr>
          <w:rFonts w:hint="eastAsia" w:ascii="仿宋_GB2312" w:eastAsia="仿宋_GB2312"/>
          <w:sz w:val="30"/>
          <w:szCs w:val="30"/>
        </w:rPr>
      </w:pPr>
      <w:r>
        <w:rPr>
          <w:rFonts w:hint="eastAsia" w:ascii="仿宋_GB2312" w:eastAsia="仿宋_GB2312"/>
          <w:sz w:val="30"/>
          <w:szCs w:val="30"/>
        </w:rPr>
        <w:t>（一）污染物达标排放情况</w:t>
      </w:r>
    </w:p>
    <w:p>
      <w:pPr>
        <w:pStyle w:val="32"/>
        <w:keepNext w:val="0"/>
        <w:keepLines w:val="0"/>
        <w:pageBreakBefore w:val="0"/>
        <w:kinsoku/>
        <w:wordWrap/>
        <w:overflowPunct/>
        <w:topLinePunct w:val="0"/>
        <w:autoSpaceDE/>
        <w:autoSpaceDN/>
        <w:bidi w:val="0"/>
        <w:snapToGrid/>
        <w:spacing w:before="0" w:beforeAutospacing="0" w:after="0" w:afterAutospacing="0" w:line="520" w:lineRule="exact"/>
        <w:ind w:firstLine="645"/>
        <w:textAlignment w:val="auto"/>
        <w:rPr>
          <w:rFonts w:hint="eastAsia" w:ascii="仿宋_GB2312" w:eastAsia="仿宋_GB2312"/>
          <w:sz w:val="30"/>
          <w:szCs w:val="30"/>
        </w:rPr>
      </w:pPr>
      <w:r>
        <w:rPr>
          <w:rFonts w:hint="eastAsia" w:ascii="仿宋_GB2312" w:eastAsia="仿宋_GB2312"/>
          <w:sz w:val="30"/>
          <w:szCs w:val="30"/>
        </w:rPr>
        <w:t>（1）废水</w:t>
      </w:r>
    </w:p>
    <w:p>
      <w:pPr>
        <w:pStyle w:val="32"/>
        <w:keepNext w:val="0"/>
        <w:keepLines w:val="0"/>
        <w:pageBreakBefore w:val="0"/>
        <w:kinsoku/>
        <w:wordWrap/>
        <w:overflowPunct/>
        <w:topLinePunct w:val="0"/>
        <w:autoSpaceDE/>
        <w:autoSpaceDN/>
        <w:bidi w:val="0"/>
        <w:snapToGrid/>
        <w:spacing w:before="0" w:beforeAutospacing="0" w:after="0" w:afterAutospacing="0" w:line="520" w:lineRule="exact"/>
        <w:ind w:firstLine="645"/>
        <w:jc w:val="both"/>
        <w:textAlignment w:val="auto"/>
        <w:rPr>
          <w:rFonts w:hint="eastAsia" w:ascii="仿宋_GB2312" w:hAnsi="Times New Roman" w:eastAsia="仿宋_GB2312" w:cs="Times New Roman"/>
          <w:color w:val="auto"/>
          <w:kern w:val="2"/>
          <w:sz w:val="30"/>
          <w:szCs w:val="30"/>
        </w:rPr>
      </w:pPr>
      <w:r>
        <w:rPr>
          <w:rFonts w:hint="eastAsia" w:ascii="仿宋_GB2312" w:hAnsi="Times New Roman" w:eastAsia="仿宋_GB2312" w:cs="Times New Roman"/>
          <w:color w:val="auto"/>
          <w:kern w:val="2"/>
          <w:sz w:val="30"/>
          <w:szCs w:val="30"/>
        </w:rPr>
        <w:t>验收监测期间，生活污水排放口监测结果表明，排放的生活污水的化学需氧量、五日生化需氧量、悬浮物和动植物油类排放浓度</w:t>
      </w:r>
      <w:r>
        <w:rPr>
          <w:rFonts w:hint="eastAsia" w:ascii="仿宋_GB2312" w:hAnsi="Times New Roman" w:eastAsia="仿宋_GB2312" w:cs="Times New Roman"/>
          <w:color w:val="auto"/>
          <w:kern w:val="2"/>
          <w:sz w:val="30"/>
          <w:szCs w:val="30"/>
          <w:lang w:eastAsia="zh-CN"/>
        </w:rPr>
        <w:t>及</w:t>
      </w:r>
      <w:r>
        <w:rPr>
          <w:rFonts w:hint="eastAsia" w:ascii="仿宋_GB2312" w:hAnsi="Times New Roman" w:eastAsia="仿宋_GB2312" w:cs="Times New Roman"/>
          <w:color w:val="auto"/>
          <w:kern w:val="2"/>
          <w:sz w:val="30"/>
          <w:szCs w:val="30"/>
        </w:rPr>
        <w:t>pH范围均达到《污水综合排放标准》(GB8978-1996)三级标准，氨氮、总磷排放浓度均小于《工业企业废水氮、磷污染物间接排放限值》（DB33/887-2013）浓度限值</w:t>
      </w:r>
      <w:r>
        <w:rPr>
          <w:rFonts w:hint="eastAsia" w:ascii="仿宋_GB2312" w:hAnsi="Times New Roman" w:eastAsia="仿宋_GB2312" w:cs="Times New Roman"/>
          <w:color w:val="auto"/>
          <w:kern w:val="2"/>
          <w:sz w:val="30"/>
          <w:szCs w:val="30"/>
          <w:lang w:eastAsia="zh-CN"/>
        </w:rPr>
        <w:t>。</w:t>
      </w:r>
      <w:r>
        <w:rPr>
          <w:rFonts w:hint="eastAsia" w:ascii="仿宋_GB2312" w:hAnsi="Times New Roman" w:eastAsia="仿宋_GB2312" w:cs="Times New Roman"/>
          <w:color w:val="auto"/>
          <w:kern w:val="2"/>
          <w:sz w:val="30"/>
          <w:szCs w:val="30"/>
        </w:rPr>
        <w:t>分质分流</w:t>
      </w:r>
      <w:r>
        <w:rPr>
          <w:rFonts w:hint="eastAsia" w:ascii="仿宋_GB2312" w:hAnsi="Times New Roman" w:eastAsia="仿宋_GB2312" w:cs="Times New Roman"/>
          <w:color w:val="auto"/>
          <w:kern w:val="2"/>
          <w:sz w:val="30"/>
          <w:szCs w:val="30"/>
          <w:lang w:eastAsia="zh-CN"/>
        </w:rPr>
        <w:t>滚</w:t>
      </w:r>
      <w:r>
        <w:rPr>
          <w:rFonts w:hint="eastAsia" w:ascii="仿宋_GB2312" w:hAnsi="Times New Roman" w:eastAsia="仿宋_GB2312" w:cs="Times New Roman"/>
          <w:color w:val="auto"/>
          <w:kern w:val="2"/>
          <w:sz w:val="30"/>
          <w:szCs w:val="30"/>
        </w:rPr>
        <w:t>镀锌废水暂存罐中总镍、总铬浓度小于《污水综合排放标准》(GB8978-1996)第一类污染物标准限值。</w:t>
      </w:r>
    </w:p>
    <w:p>
      <w:pPr>
        <w:pStyle w:val="32"/>
        <w:keepNext w:val="0"/>
        <w:keepLines w:val="0"/>
        <w:pageBreakBefore w:val="0"/>
        <w:kinsoku/>
        <w:wordWrap/>
        <w:overflowPunct/>
        <w:topLinePunct w:val="0"/>
        <w:autoSpaceDE/>
        <w:autoSpaceDN/>
        <w:bidi w:val="0"/>
        <w:snapToGrid/>
        <w:spacing w:before="0" w:beforeAutospacing="0" w:after="0" w:afterAutospacing="0" w:line="520" w:lineRule="exact"/>
        <w:ind w:firstLine="645"/>
        <w:textAlignment w:val="auto"/>
        <w:rPr>
          <w:rFonts w:hint="eastAsia" w:ascii="仿宋_GB2312" w:eastAsia="仿宋_GB2312"/>
          <w:sz w:val="30"/>
          <w:szCs w:val="30"/>
        </w:rPr>
      </w:pPr>
      <w:r>
        <w:rPr>
          <w:rFonts w:hint="eastAsia" w:ascii="仿宋_GB2312" w:eastAsia="仿宋_GB2312"/>
          <w:sz w:val="30"/>
          <w:szCs w:val="30"/>
        </w:rPr>
        <w:t>（2）废气</w:t>
      </w:r>
    </w:p>
    <w:p>
      <w:pPr>
        <w:pStyle w:val="32"/>
        <w:keepNext w:val="0"/>
        <w:keepLines w:val="0"/>
        <w:pageBreakBefore w:val="0"/>
        <w:kinsoku/>
        <w:wordWrap/>
        <w:overflowPunct/>
        <w:topLinePunct w:val="0"/>
        <w:autoSpaceDE/>
        <w:autoSpaceDN/>
        <w:bidi w:val="0"/>
        <w:snapToGrid/>
        <w:spacing w:before="0" w:beforeAutospacing="0" w:after="0" w:afterAutospacing="0" w:line="520" w:lineRule="exact"/>
        <w:ind w:firstLine="645"/>
        <w:textAlignment w:val="auto"/>
        <w:rPr>
          <w:rFonts w:hint="eastAsia" w:ascii="仿宋_GB2312" w:hAnsi="Times New Roman" w:eastAsia="仿宋_GB2312" w:cs="Times New Roman"/>
          <w:color w:val="auto"/>
          <w:kern w:val="2"/>
          <w:sz w:val="30"/>
          <w:szCs w:val="30"/>
        </w:rPr>
      </w:pPr>
      <w:r>
        <w:rPr>
          <w:rFonts w:hint="eastAsia" w:ascii="仿宋_GB2312" w:hAnsi="Times New Roman" w:eastAsia="仿宋_GB2312" w:cs="Times New Roman"/>
          <w:color w:val="auto"/>
          <w:kern w:val="2"/>
          <w:sz w:val="30"/>
          <w:szCs w:val="30"/>
        </w:rPr>
        <w:t>验收监测期间，项目滚镀锌废气的氯化氢排放浓度《电镀污染物排放标准》(GB21900</w:t>
      </w:r>
      <w:r>
        <w:rPr>
          <w:rFonts w:hint="eastAsia" w:ascii="仿宋_GB2312" w:hAnsi="Times New Roman" w:eastAsia="仿宋_GB2312" w:cs="Times New Roman"/>
          <w:color w:val="auto"/>
          <w:kern w:val="2"/>
          <w:sz w:val="30"/>
          <w:szCs w:val="30"/>
          <w:lang w:val="en-US" w:eastAsia="zh-CN"/>
        </w:rPr>
        <w:t>-</w:t>
      </w:r>
      <w:r>
        <w:rPr>
          <w:rFonts w:hint="eastAsia" w:ascii="仿宋_GB2312" w:hAnsi="Times New Roman" w:eastAsia="仿宋_GB2312" w:cs="Times New Roman"/>
          <w:color w:val="auto"/>
          <w:kern w:val="2"/>
          <w:sz w:val="30"/>
          <w:szCs w:val="30"/>
        </w:rPr>
        <w:t>2008)中表5的相关标准限值。</w:t>
      </w:r>
    </w:p>
    <w:p>
      <w:pPr>
        <w:pStyle w:val="32"/>
        <w:keepNext w:val="0"/>
        <w:keepLines w:val="0"/>
        <w:pageBreakBefore w:val="0"/>
        <w:kinsoku/>
        <w:wordWrap/>
        <w:overflowPunct/>
        <w:topLinePunct w:val="0"/>
        <w:autoSpaceDE/>
        <w:autoSpaceDN/>
        <w:bidi w:val="0"/>
        <w:snapToGrid/>
        <w:spacing w:before="0" w:beforeAutospacing="0" w:after="0" w:afterAutospacing="0" w:line="520" w:lineRule="exact"/>
        <w:ind w:firstLine="645"/>
        <w:textAlignment w:val="auto"/>
        <w:rPr>
          <w:rFonts w:hint="eastAsia" w:ascii="仿宋_GB2312" w:eastAsia="仿宋_GB2312"/>
          <w:sz w:val="30"/>
          <w:szCs w:val="30"/>
        </w:rPr>
      </w:pPr>
      <w:r>
        <w:rPr>
          <w:rFonts w:hint="eastAsia" w:ascii="仿宋_GB2312" w:eastAsia="仿宋_GB2312"/>
          <w:sz w:val="30"/>
          <w:szCs w:val="30"/>
        </w:rPr>
        <w:t>（3）噪声</w:t>
      </w:r>
    </w:p>
    <w:p>
      <w:pPr>
        <w:pStyle w:val="102"/>
        <w:keepNext w:val="0"/>
        <w:keepLines w:val="0"/>
        <w:pageBreakBefore w:val="0"/>
        <w:kinsoku/>
        <w:wordWrap/>
        <w:overflowPunct/>
        <w:topLinePunct w:val="0"/>
        <w:autoSpaceDE/>
        <w:autoSpaceDN/>
        <w:bidi w:val="0"/>
        <w:snapToGrid/>
        <w:spacing w:line="520" w:lineRule="exact"/>
        <w:textAlignment w:val="auto"/>
        <w:rPr>
          <w:rFonts w:hint="eastAsia" w:ascii="仿宋_GB2312" w:eastAsia="仿宋_GB2312"/>
          <w:kern w:val="2"/>
          <w:sz w:val="30"/>
          <w:szCs w:val="30"/>
          <w:lang w:val="en-US" w:eastAsia="zh-CN"/>
        </w:rPr>
      </w:pPr>
      <w:r>
        <w:rPr>
          <w:rFonts w:ascii="仿宋_GB2312" w:eastAsia="仿宋_GB2312"/>
          <w:kern w:val="2"/>
          <w:sz w:val="30"/>
          <w:szCs w:val="30"/>
          <w:lang w:val="en-US" w:eastAsia="zh-CN"/>
        </w:rPr>
        <w:t>验收监测期间，</w:t>
      </w:r>
      <w:r>
        <w:rPr>
          <w:rFonts w:hint="eastAsia" w:ascii="仿宋_GB2312" w:eastAsia="仿宋_GB2312"/>
          <w:kern w:val="2"/>
          <w:sz w:val="30"/>
          <w:szCs w:val="30"/>
          <w:lang w:val="en-US" w:eastAsia="zh-CN"/>
        </w:rPr>
        <w:t>根据实际情况于公司厂界东侧和南侧共设置2个噪声测点。其两天昼间监测结果表明，2个测点噪声均达到《工业企业厂界环境噪声排放标准》(GB12348-2008)3类标准。</w:t>
      </w:r>
    </w:p>
    <w:p>
      <w:pPr>
        <w:keepNext w:val="0"/>
        <w:keepLines w:val="0"/>
        <w:pageBreakBefore w:val="0"/>
        <w:kinsoku/>
        <w:wordWrap/>
        <w:overflowPunct/>
        <w:topLinePunct w:val="0"/>
        <w:autoSpaceDE/>
        <w:autoSpaceDN/>
        <w:bidi w:val="0"/>
        <w:snapToGrid/>
        <w:spacing w:line="520" w:lineRule="exact"/>
        <w:textAlignment w:val="auto"/>
        <w:rPr>
          <w:rFonts w:hint="eastAsia" w:ascii="仿宋_GB2312" w:eastAsia="仿宋_GB2312"/>
          <w:b/>
          <w:sz w:val="30"/>
          <w:szCs w:val="30"/>
        </w:rPr>
      </w:pPr>
      <w:r>
        <w:rPr>
          <w:rFonts w:hint="eastAsia" w:ascii="仿宋_GB2312" w:eastAsia="仿宋_GB2312"/>
          <w:b/>
          <w:sz w:val="30"/>
          <w:szCs w:val="30"/>
        </w:rPr>
        <w:t>五、验收存在的主要问题及后续要求</w:t>
      </w:r>
    </w:p>
    <w:p>
      <w:pPr>
        <w:pStyle w:val="32"/>
        <w:keepNext w:val="0"/>
        <w:keepLines w:val="0"/>
        <w:pageBreakBefore w:val="0"/>
        <w:kinsoku/>
        <w:wordWrap/>
        <w:overflowPunct/>
        <w:topLinePunct w:val="0"/>
        <w:autoSpaceDE/>
        <w:autoSpaceDN/>
        <w:bidi w:val="0"/>
        <w:snapToGrid/>
        <w:spacing w:before="0" w:beforeAutospacing="0" w:after="0" w:afterAutospacing="0" w:line="520" w:lineRule="exact"/>
        <w:ind w:firstLine="645"/>
        <w:textAlignment w:val="auto"/>
        <w:rPr>
          <w:rFonts w:hint="eastAsia" w:ascii="仿宋_GB2312" w:eastAsia="仿宋_GB2312"/>
          <w:sz w:val="30"/>
          <w:szCs w:val="30"/>
        </w:rPr>
      </w:pPr>
      <w:r>
        <w:rPr>
          <w:rFonts w:hint="eastAsia" w:ascii="仿宋_GB2312" w:eastAsia="仿宋_GB2312"/>
          <w:sz w:val="30"/>
          <w:szCs w:val="30"/>
        </w:rPr>
        <w:t>1、依照有关验收技术规范，完善竣工验收监测报告相关内容。及时公开环境信息，公示竣工验收监测报告和验收意见。</w:t>
      </w:r>
    </w:p>
    <w:p>
      <w:pPr>
        <w:pStyle w:val="75"/>
        <w:keepNext w:val="0"/>
        <w:keepLines w:val="0"/>
        <w:pageBreakBefore w:val="0"/>
        <w:kinsoku/>
        <w:wordWrap/>
        <w:overflowPunct/>
        <w:topLinePunct w:val="0"/>
        <w:autoSpaceDE/>
        <w:autoSpaceDN/>
        <w:bidi w:val="0"/>
        <w:snapToGrid/>
        <w:spacing w:line="520" w:lineRule="exact"/>
        <w:ind w:firstLine="560"/>
        <w:textAlignment w:val="auto"/>
        <w:rPr>
          <w:rFonts w:hint="eastAsia" w:ascii="仿宋_GB2312" w:hAnsi="宋体" w:eastAsia="仿宋_GB2312" w:cs="宋体"/>
          <w:color w:val="000000"/>
          <w:kern w:val="0"/>
          <w:sz w:val="30"/>
          <w:szCs w:val="30"/>
          <w:lang w:val="en-US" w:eastAsia="zh-CN" w:bidi="ar-SA"/>
        </w:rPr>
      </w:pPr>
      <w:r>
        <w:rPr>
          <w:rFonts w:hint="eastAsia" w:ascii="仿宋_GB2312" w:hAnsi="宋体" w:eastAsia="仿宋_GB2312" w:cs="宋体"/>
          <w:color w:val="000000"/>
          <w:kern w:val="0"/>
          <w:sz w:val="30"/>
          <w:szCs w:val="30"/>
          <w:lang w:val="en-US" w:eastAsia="zh-CN" w:bidi="ar-SA"/>
        </w:rPr>
        <w:t>2、完善废气处理设施，提高废气收集率与处理率；定期开展外排污染物的自检监测工作，及时发现问题，采取有效措施，确保外排污染物达标排放。</w:t>
      </w:r>
    </w:p>
    <w:p>
      <w:pPr>
        <w:pStyle w:val="75"/>
        <w:keepNext w:val="0"/>
        <w:keepLines w:val="0"/>
        <w:pageBreakBefore w:val="0"/>
        <w:kinsoku/>
        <w:wordWrap/>
        <w:overflowPunct/>
        <w:topLinePunct w:val="0"/>
        <w:autoSpaceDE/>
        <w:autoSpaceDN/>
        <w:bidi w:val="0"/>
        <w:snapToGrid/>
        <w:spacing w:line="520" w:lineRule="exact"/>
        <w:ind w:firstLine="560"/>
        <w:textAlignment w:val="auto"/>
        <w:rPr>
          <w:rFonts w:hint="eastAsia" w:ascii="仿宋_GB2312" w:hAnsi="宋体" w:eastAsia="仿宋_GB2312" w:cs="宋体"/>
          <w:color w:val="000000"/>
          <w:kern w:val="0"/>
          <w:sz w:val="30"/>
          <w:szCs w:val="30"/>
          <w:lang w:val="en-US" w:eastAsia="zh-CN" w:bidi="ar-SA"/>
        </w:rPr>
      </w:pPr>
      <w:r>
        <w:rPr>
          <w:rFonts w:hint="eastAsia" w:ascii="仿宋_GB2312" w:eastAsia="仿宋_GB2312" w:cs="宋体"/>
          <w:color w:val="000000"/>
          <w:kern w:val="0"/>
          <w:sz w:val="30"/>
          <w:szCs w:val="30"/>
          <w:lang w:val="en-US" w:eastAsia="zh-CN" w:bidi="ar-SA"/>
        </w:rPr>
        <w:t>3、</w:t>
      </w:r>
      <w:r>
        <w:rPr>
          <w:rFonts w:hint="eastAsia" w:ascii="仿宋_GB2312" w:hAnsi="宋体" w:eastAsia="仿宋_GB2312" w:cs="宋体"/>
          <w:color w:val="000000"/>
          <w:kern w:val="0"/>
          <w:sz w:val="30"/>
          <w:szCs w:val="30"/>
          <w:lang w:val="en-US" w:eastAsia="zh-CN" w:bidi="ar-SA"/>
        </w:rPr>
        <w:t>设置专职环保管理人员并加强污染治理设施的运行管理，建立技术档案，定期检查、维修，使其长期处于最佳运行状态。</w:t>
      </w:r>
    </w:p>
    <w:p>
      <w:pPr>
        <w:pStyle w:val="32"/>
        <w:keepNext w:val="0"/>
        <w:keepLines w:val="0"/>
        <w:pageBreakBefore w:val="0"/>
        <w:kinsoku/>
        <w:wordWrap/>
        <w:overflowPunct/>
        <w:topLinePunct w:val="0"/>
        <w:autoSpaceDE/>
        <w:autoSpaceDN/>
        <w:bidi w:val="0"/>
        <w:snapToGrid/>
        <w:spacing w:before="0" w:beforeAutospacing="0" w:after="0" w:afterAutospacing="0" w:line="520" w:lineRule="exact"/>
        <w:ind w:firstLine="600" w:firstLineChars="200"/>
        <w:textAlignment w:val="auto"/>
        <w:rPr>
          <w:rFonts w:hint="eastAsia" w:ascii="仿宋_GB2312" w:hAnsi="宋体" w:eastAsia="仿宋_GB2312" w:cs="宋体"/>
          <w:color w:val="000000"/>
          <w:kern w:val="0"/>
          <w:sz w:val="30"/>
          <w:szCs w:val="30"/>
          <w:lang w:val="en-US" w:eastAsia="zh-CN" w:bidi="ar-SA"/>
        </w:rPr>
      </w:pPr>
      <w:r>
        <w:rPr>
          <w:rFonts w:hint="eastAsia" w:ascii="仿宋_GB2312" w:eastAsia="仿宋_GB2312" w:cs="宋体"/>
          <w:color w:val="000000"/>
          <w:kern w:val="0"/>
          <w:sz w:val="30"/>
          <w:szCs w:val="30"/>
          <w:lang w:val="en-US" w:eastAsia="zh-CN" w:bidi="ar-SA"/>
        </w:rPr>
        <w:t>4、</w:t>
      </w:r>
      <w:r>
        <w:rPr>
          <w:rFonts w:hint="eastAsia" w:ascii="仿宋_GB2312" w:hAnsi="宋体" w:eastAsia="仿宋_GB2312" w:cs="宋体"/>
          <w:color w:val="000000"/>
          <w:kern w:val="0"/>
          <w:sz w:val="30"/>
          <w:szCs w:val="30"/>
          <w:lang w:val="en-US" w:eastAsia="zh-CN" w:bidi="ar-SA"/>
        </w:rPr>
        <w:t>进一步加强各种固体废物的管理，按规范设置固体废物的暂存场所并有明显、规范的标识，专人负责，及时处置，建立健全完善的管理台帐和相应制度。</w:t>
      </w:r>
    </w:p>
    <w:p>
      <w:pPr>
        <w:keepNext w:val="0"/>
        <w:keepLines w:val="0"/>
        <w:pageBreakBefore w:val="0"/>
        <w:kinsoku/>
        <w:wordWrap/>
        <w:overflowPunct/>
        <w:topLinePunct w:val="0"/>
        <w:autoSpaceDE/>
        <w:autoSpaceDN/>
        <w:bidi w:val="0"/>
        <w:snapToGrid/>
        <w:spacing w:line="520" w:lineRule="exact"/>
        <w:textAlignment w:val="auto"/>
        <w:outlineLvl w:val="0"/>
        <w:rPr>
          <w:rFonts w:hint="eastAsia" w:ascii="仿宋_GB2312" w:eastAsia="仿宋_GB2312"/>
          <w:b/>
          <w:sz w:val="30"/>
          <w:szCs w:val="30"/>
        </w:rPr>
      </w:pPr>
      <w:r>
        <w:rPr>
          <w:rFonts w:hint="eastAsia" w:ascii="仿宋_GB2312" w:eastAsia="仿宋_GB2312"/>
          <w:b/>
          <w:sz w:val="30"/>
          <w:szCs w:val="30"/>
        </w:rPr>
        <w:t>六、验收结论</w:t>
      </w:r>
    </w:p>
    <w:p>
      <w:pPr>
        <w:pStyle w:val="32"/>
        <w:keepNext w:val="0"/>
        <w:keepLines w:val="0"/>
        <w:pageBreakBefore w:val="0"/>
        <w:kinsoku/>
        <w:wordWrap/>
        <w:overflowPunct/>
        <w:topLinePunct w:val="0"/>
        <w:autoSpaceDE/>
        <w:autoSpaceDN/>
        <w:bidi w:val="0"/>
        <w:snapToGrid/>
        <w:spacing w:before="0" w:beforeAutospacing="0" w:after="0" w:afterAutospacing="0" w:line="520" w:lineRule="exact"/>
        <w:ind w:firstLine="645"/>
        <w:textAlignment w:val="auto"/>
        <w:rPr>
          <w:rFonts w:hint="eastAsia" w:ascii="仿宋_GB2312" w:eastAsia="仿宋_GB2312"/>
          <w:sz w:val="30"/>
          <w:szCs w:val="30"/>
        </w:rPr>
      </w:pPr>
      <w:r>
        <w:rPr>
          <w:rFonts w:hint="eastAsia" w:ascii="仿宋_GB2312" w:eastAsia="仿宋_GB2312"/>
          <w:sz w:val="30"/>
          <w:szCs w:val="30"/>
        </w:rPr>
        <w:t>经资料查阅和现场查验，</w:t>
      </w:r>
      <w:r>
        <w:rPr>
          <w:rFonts w:hint="eastAsia" w:ascii="仿宋" w:hAnsi="仿宋" w:eastAsia="仿宋"/>
          <w:color w:val="000000"/>
          <w:sz w:val="30"/>
          <w:szCs w:val="30"/>
        </w:rPr>
        <w:t>平阳县百柯金属表面处理有限公司局部调整非重大变动项目</w:t>
      </w:r>
      <w:r>
        <w:rPr>
          <w:rFonts w:hint="eastAsia" w:ascii="仿宋_GB2312" w:eastAsia="仿宋_GB2312"/>
          <w:sz w:val="30"/>
          <w:szCs w:val="30"/>
        </w:rPr>
        <w:t>环评手续齐备，技术资料齐全，环</w:t>
      </w:r>
      <w:r>
        <w:rPr>
          <w:rFonts w:ascii="仿宋_GB2312" w:eastAsia="仿宋_GB2312"/>
          <w:sz w:val="30"/>
          <w:szCs w:val="30"/>
        </w:rPr>
        <w:t>境保护设施按批准的环境影响报告表和</w:t>
      </w:r>
      <w:r>
        <w:rPr>
          <w:rFonts w:hint="eastAsia" w:ascii="仿宋_GB2312" w:eastAsia="仿宋_GB2312"/>
          <w:sz w:val="30"/>
          <w:szCs w:val="30"/>
        </w:rPr>
        <w:t>环评批复要求建成，环境保护设施经查验合格，其防治污染能力基本适应主体工程的需要，具备环境保护设施正常运转的条件。经审议，验收工作组同意该项目通过环境保护设施竣工验收。</w:t>
      </w:r>
    </w:p>
    <w:p>
      <w:pPr>
        <w:keepNext w:val="0"/>
        <w:keepLines w:val="0"/>
        <w:pageBreakBefore w:val="0"/>
        <w:kinsoku/>
        <w:wordWrap/>
        <w:overflowPunct/>
        <w:topLinePunct w:val="0"/>
        <w:autoSpaceDE/>
        <w:autoSpaceDN/>
        <w:bidi w:val="0"/>
        <w:snapToGrid/>
        <w:spacing w:line="520" w:lineRule="exact"/>
        <w:textAlignment w:val="auto"/>
        <w:rPr>
          <w:rFonts w:hint="eastAsia" w:ascii="仿宋_GB2312" w:eastAsia="仿宋_GB2312"/>
          <w:b/>
          <w:bCs/>
          <w:sz w:val="30"/>
          <w:szCs w:val="30"/>
        </w:rPr>
      </w:pPr>
      <w:r>
        <w:rPr>
          <w:rFonts w:hint="eastAsia" w:ascii="仿宋_GB2312" w:eastAsia="仿宋_GB2312"/>
          <w:b/>
          <w:bCs/>
          <w:sz w:val="30"/>
          <w:szCs w:val="30"/>
        </w:rPr>
        <w:t>七、验收人员信息</w:t>
      </w:r>
    </w:p>
    <w:p>
      <w:pPr>
        <w:keepNext w:val="0"/>
        <w:keepLines w:val="0"/>
        <w:pageBreakBefore w:val="0"/>
        <w:kinsoku/>
        <w:wordWrap/>
        <w:overflowPunct/>
        <w:topLinePunct w:val="0"/>
        <w:autoSpaceDE/>
        <w:autoSpaceDN/>
        <w:bidi w:val="0"/>
        <w:snapToGrid/>
        <w:spacing w:line="520" w:lineRule="exact"/>
        <w:ind w:firstLine="602"/>
        <w:textAlignment w:val="auto"/>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验收人员信息详见签到表。</w:t>
      </w:r>
    </w:p>
    <w:p>
      <w:pPr>
        <w:pStyle w:val="2"/>
        <w:keepNext w:val="0"/>
        <w:keepLines w:val="0"/>
        <w:pageBreakBefore w:val="0"/>
        <w:kinsoku/>
        <w:wordWrap/>
        <w:overflowPunct/>
        <w:topLinePunct w:val="0"/>
        <w:autoSpaceDE/>
        <w:autoSpaceDN/>
        <w:bidi w:val="0"/>
        <w:spacing w:line="520" w:lineRule="exact"/>
        <w:ind w:firstLine="602"/>
        <w:textAlignment w:val="auto"/>
        <w:rPr>
          <w:rFonts w:hint="eastAsia"/>
          <w:sz w:val="30"/>
          <w:szCs w:val="30"/>
        </w:rPr>
      </w:pPr>
    </w:p>
    <w:p>
      <w:pPr>
        <w:keepNext w:val="0"/>
        <w:keepLines w:val="0"/>
        <w:pageBreakBefore w:val="0"/>
        <w:kinsoku/>
        <w:wordWrap/>
        <w:overflowPunct/>
        <w:topLinePunct w:val="0"/>
        <w:autoSpaceDE/>
        <w:autoSpaceDN/>
        <w:bidi w:val="0"/>
        <w:snapToGrid/>
        <w:spacing w:line="520" w:lineRule="exact"/>
        <w:textAlignment w:val="auto"/>
        <w:rPr>
          <w:rFonts w:hint="eastAsia" w:ascii="仿宋_GB2312" w:eastAsia="仿宋_GB2312"/>
          <w:b/>
          <w:bCs/>
          <w:sz w:val="30"/>
          <w:szCs w:val="30"/>
        </w:rPr>
      </w:pPr>
      <w:r>
        <w:rPr>
          <w:rFonts w:hint="eastAsia" w:ascii="仿宋_GB2312" w:eastAsia="仿宋_GB2312"/>
          <w:b/>
          <w:bCs/>
          <w:sz w:val="30"/>
          <w:szCs w:val="30"/>
        </w:rPr>
        <w:t>验收组成员签字：</w:t>
      </w:r>
    </w:p>
    <w:p>
      <w:pPr>
        <w:keepNext w:val="0"/>
        <w:keepLines w:val="0"/>
        <w:pageBreakBefore w:val="0"/>
        <w:kinsoku/>
        <w:wordWrap/>
        <w:overflowPunct/>
        <w:topLinePunct w:val="0"/>
        <w:autoSpaceDE/>
        <w:autoSpaceDN/>
        <w:bidi w:val="0"/>
        <w:spacing w:line="520" w:lineRule="exact"/>
        <w:ind w:firstLine="2108" w:firstLineChars="700"/>
        <w:textAlignment w:val="auto"/>
        <w:rPr>
          <w:rFonts w:hint="eastAsia" w:ascii="仿宋_GB2312" w:eastAsia="仿宋_GB2312"/>
          <w:b/>
          <w:bCs/>
          <w:sz w:val="30"/>
          <w:szCs w:val="30"/>
        </w:rPr>
      </w:pPr>
    </w:p>
    <w:p>
      <w:pPr>
        <w:keepNext w:val="0"/>
        <w:keepLines w:val="0"/>
        <w:pageBreakBefore w:val="0"/>
        <w:kinsoku/>
        <w:wordWrap/>
        <w:overflowPunct/>
        <w:topLinePunct w:val="0"/>
        <w:autoSpaceDE/>
        <w:autoSpaceDN/>
        <w:bidi w:val="0"/>
        <w:spacing w:line="520" w:lineRule="exact"/>
        <w:ind w:firstLine="2108" w:firstLineChars="700"/>
        <w:textAlignment w:val="auto"/>
        <w:rPr>
          <w:rFonts w:hint="eastAsia" w:ascii="仿宋_GB2312" w:eastAsia="仿宋_GB2312"/>
          <w:b/>
          <w:bCs/>
          <w:sz w:val="30"/>
          <w:szCs w:val="30"/>
        </w:rPr>
      </w:pPr>
    </w:p>
    <w:p>
      <w:pPr>
        <w:pStyle w:val="2"/>
        <w:keepNext w:val="0"/>
        <w:keepLines w:val="0"/>
        <w:pageBreakBefore w:val="0"/>
        <w:kinsoku/>
        <w:wordWrap/>
        <w:overflowPunct/>
        <w:topLinePunct w:val="0"/>
        <w:autoSpaceDE/>
        <w:autoSpaceDN/>
        <w:bidi w:val="0"/>
        <w:spacing w:line="520" w:lineRule="exact"/>
        <w:textAlignment w:val="auto"/>
        <w:rPr>
          <w:rFonts w:hint="eastAsia" w:ascii="仿宋_GB2312" w:eastAsia="仿宋_GB2312"/>
          <w:b/>
          <w:bCs/>
          <w:sz w:val="30"/>
          <w:szCs w:val="30"/>
        </w:rPr>
      </w:pPr>
    </w:p>
    <w:p>
      <w:pPr>
        <w:pStyle w:val="3"/>
        <w:keepNext w:val="0"/>
        <w:keepLines w:val="0"/>
        <w:pageBreakBefore w:val="0"/>
        <w:tabs>
          <w:tab w:val="left" w:pos="420"/>
          <w:tab w:val="right" w:leader="dot" w:pos="8640"/>
        </w:tabs>
        <w:kinsoku/>
        <w:wordWrap/>
        <w:overflowPunct/>
        <w:topLinePunct w:val="0"/>
        <w:autoSpaceDE/>
        <w:autoSpaceDN/>
        <w:bidi w:val="0"/>
        <w:spacing w:line="520" w:lineRule="exact"/>
        <w:textAlignment w:val="auto"/>
        <w:rPr>
          <w:rFonts w:hint="eastAsia"/>
          <w:sz w:val="30"/>
          <w:szCs w:val="30"/>
        </w:rPr>
      </w:pPr>
    </w:p>
    <w:p>
      <w:pPr>
        <w:keepNext w:val="0"/>
        <w:keepLines w:val="0"/>
        <w:pageBreakBefore w:val="0"/>
        <w:kinsoku/>
        <w:wordWrap/>
        <w:overflowPunct/>
        <w:topLinePunct w:val="0"/>
        <w:autoSpaceDE/>
        <w:autoSpaceDN/>
        <w:bidi w:val="0"/>
        <w:spacing w:line="520" w:lineRule="exact"/>
        <w:ind w:firstLine="2108" w:firstLineChars="700"/>
        <w:textAlignment w:val="auto"/>
        <w:rPr>
          <w:rFonts w:hint="eastAsia" w:ascii="仿宋_GB2312" w:eastAsia="仿宋_GB2312"/>
          <w:b/>
          <w:bCs/>
          <w:sz w:val="30"/>
          <w:szCs w:val="30"/>
        </w:rPr>
      </w:pPr>
    </w:p>
    <w:p>
      <w:pPr>
        <w:keepNext w:val="0"/>
        <w:keepLines w:val="0"/>
        <w:pageBreakBefore w:val="0"/>
        <w:kinsoku/>
        <w:wordWrap/>
        <w:overflowPunct/>
        <w:topLinePunct w:val="0"/>
        <w:autoSpaceDE/>
        <w:autoSpaceDN/>
        <w:bidi w:val="0"/>
        <w:spacing w:line="520" w:lineRule="exact"/>
        <w:ind w:firstLine="2108" w:firstLineChars="700"/>
        <w:jc w:val="right"/>
        <w:textAlignment w:val="auto"/>
        <w:rPr>
          <w:rFonts w:hint="eastAsia" w:ascii="仿宋_GB2312" w:eastAsia="仿宋_GB2312"/>
          <w:b/>
          <w:bCs/>
          <w:sz w:val="30"/>
          <w:szCs w:val="30"/>
        </w:rPr>
      </w:pPr>
      <w:r>
        <w:rPr>
          <w:rFonts w:hint="eastAsia" w:ascii="仿宋_GB2312" w:eastAsia="仿宋_GB2312"/>
          <w:b/>
          <w:bCs/>
          <w:sz w:val="30"/>
          <w:szCs w:val="30"/>
        </w:rPr>
        <w:t xml:space="preserve">平阳县百柯金属表面处理有限公司           </w:t>
      </w:r>
    </w:p>
    <w:p>
      <w:pPr>
        <w:keepNext w:val="0"/>
        <w:keepLines w:val="0"/>
        <w:pageBreakBefore w:val="0"/>
        <w:kinsoku/>
        <w:wordWrap/>
        <w:overflowPunct/>
        <w:topLinePunct w:val="0"/>
        <w:autoSpaceDE/>
        <w:autoSpaceDN/>
        <w:bidi w:val="0"/>
        <w:spacing w:line="520" w:lineRule="exact"/>
        <w:jc w:val="right"/>
        <w:textAlignment w:val="auto"/>
        <w:rPr>
          <w:rFonts w:hint="eastAsia" w:ascii="仿宋_GB2312" w:eastAsia="仿宋_GB2312"/>
          <w:b/>
          <w:bCs/>
          <w:sz w:val="30"/>
          <w:szCs w:val="30"/>
        </w:rPr>
      </w:pPr>
      <w:r>
        <w:rPr>
          <w:rFonts w:hint="eastAsia" w:ascii="仿宋_GB2312" w:eastAsia="仿宋_GB2312"/>
          <w:b/>
          <w:bCs/>
          <w:sz w:val="30"/>
          <w:szCs w:val="30"/>
        </w:rPr>
        <w:t xml:space="preserve">                 2020年</w:t>
      </w:r>
      <w:r>
        <w:rPr>
          <w:rFonts w:hint="eastAsia" w:ascii="仿宋_GB2312" w:eastAsia="仿宋_GB2312"/>
          <w:b/>
          <w:bCs/>
          <w:sz w:val="30"/>
          <w:szCs w:val="30"/>
          <w:lang w:val="en-US" w:eastAsia="zh-CN"/>
        </w:rPr>
        <w:t>10</w:t>
      </w:r>
      <w:r>
        <w:rPr>
          <w:rFonts w:hint="eastAsia" w:ascii="仿宋_GB2312" w:eastAsia="仿宋_GB2312"/>
          <w:b/>
          <w:bCs/>
          <w:sz w:val="30"/>
          <w:szCs w:val="30"/>
        </w:rPr>
        <w:t>月</w:t>
      </w:r>
      <w:r>
        <w:rPr>
          <w:rFonts w:hint="eastAsia" w:ascii="仿宋_GB2312" w:eastAsia="仿宋_GB2312"/>
          <w:b/>
          <w:bCs/>
          <w:sz w:val="30"/>
          <w:szCs w:val="30"/>
          <w:lang w:val="en-US" w:eastAsia="zh-CN"/>
        </w:rPr>
        <w:t>3</w:t>
      </w:r>
      <w:r>
        <w:rPr>
          <w:rFonts w:hint="eastAsia" w:ascii="仿宋_GB2312" w:eastAsia="仿宋_GB2312"/>
          <w:b/>
          <w:bCs/>
          <w:sz w:val="30"/>
          <w:szCs w:val="30"/>
        </w:rPr>
        <w:t>1日</w:t>
      </w:r>
    </w:p>
    <w:p>
      <w:pPr>
        <w:pStyle w:val="83"/>
        <w:spacing w:line="360" w:lineRule="auto"/>
        <w:sectPr>
          <w:headerReference r:id="rId5" w:type="default"/>
          <w:footerReference r:id="rId6" w:type="default"/>
          <w:footerReference r:id="rId7" w:type="even"/>
          <w:pgSz w:w="11907" w:h="16840"/>
          <w:pgMar w:top="1418" w:right="1701" w:bottom="1418" w:left="1701" w:header="851" w:footer="992" w:gutter="0"/>
          <w:cols w:space="720" w:num="1"/>
          <w:docGrid w:type="lines" w:linePitch="312" w:charSpace="0"/>
        </w:sectPr>
      </w:pPr>
    </w:p>
    <w:p>
      <w:pPr>
        <w:pStyle w:val="83"/>
        <w:spacing w:line="360" w:lineRule="auto"/>
      </w:pPr>
      <w:r>
        <w:rPr>
          <w:bCs/>
          <w:spacing w:val="60"/>
          <w:sz w:val="44"/>
        </w:rPr>
        <w:drawing>
          <wp:anchor distT="0" distB="0" distL="114300" distR="114300" simplePos="0" relativeHeight="251640832" behindDoc="0" locked="0" layoutInCell="1" allowOverlap="1">
            <wp:simplePos x="0" y="0"/>
            <wp:positionH relativeFrom="column">
              <wp:posOffset>-816610</wp:posOffset>
            </wp:positionH>
            <wp:positionV relativeFrom="paragraph">
              <wp:posOffset>-485775</wp:posOffset>
            </wp:positionV>
            <wp:extent cx="1600200" cy="1089660"/>
            <wp:effectExtent l="19050" t="0" r="0" b="0"/>
            <wp:wrapNone/>
            <wp:docPr id="2" name="图片 1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943"/>
                    <pic:cNvPicPr>
                      <a:picLocks noChangeAspect="1" noChangeArrowheads="1"/>
                    </pic:cNvPicPr>
                  </pic:nvPicPr>
                  <pic:blipFill>
                    <a:blip r:embed="rId15" cstate="print"/>
                    <a:srcRect/>
                    <a:stretch>
                      <a:fillRect/>
                    </a:stretch>
                  </pic:blipFill>
                  <pic:spPr>
                    <a:xfrm>
                      <a:off x="0" y="0"/>
                      <a:ext cx="1600200" cy="1089660"/>
                    </a:xfrm>
                    <a:prstGeom prst="rect">
                      <a:avLst/>
                    </a:prstGeom>
                    <a:noFill/>
                    <a:ln w="9525">
                      <a:noFill/>
                      <a:miter lim="800000"/>
                      <a:headEnd/>
                      <a:tailEnd/>
                    </a:ln>
                  </pic:spPr>
                </pic:pic>
              </a:graphicData>
            </a:graphic>
          </wp:anchor>
        </w:drawing>
      </w:r>
      <w:r>
        <w:t xml:space="preserve"> </w:t>
      </w:r>
    </w:p>
    <w:p>
      <w:pPr>
        <w:adjustRightInd w:val="0"/>
        <w:snapToGrid w:val="0"/>
        <w:spacing w:line="360" w:lineRule="auto"/>
        <w:rPr>
          <w:b/>
          <w:sz w:val="44"/>
        </w:rPr>
      </w:pPr>
    </w:p>
    <w:p>
      <w:pPr>
        <w:adjustRightInd w:val="0"/>
        <w:snapToGrid w:val="0"/>
        <w:spacing w:line="360" w:lineRule="auto"/>
        <w:jc w:val="center"/>
        <w:rPr>
          <w:b/>
          <w:sz w:val="44"/>
        </w:rPr>
      </w:pPr>
      <w:r>
        <w:rPr>
          <w:rFonts w:hint="eastAsia"/>
          <w:b/>
          <w:sz w:val="44"/>
        </w:rPr>
        <w:t>平阳县百柯金属表面处理有限公司局部调整非重大变动项目</w:t>
      </w:r>
      <w:r>
        <w:rPr>
          <w:b/>
          <w:sz w:val="44"/>
        </w:rPr>
        <w:t>竣工环境保护验收监测报告</w:t>
      </w:r>
    </w:p>
    <w:p>
      <w:pPr>
        <w:adjustRightInd w:val="0"/>
        <w:snapToGrid w:val="0"/>
        <w:spacing w:line="360" w:lineRule="auto"/>
        <w:jc w:val="center"/>
        <w:rPr>
          <w:rFonts w:eastAsia="楷体_GB2312"/>
          <w:bCs/>
          <w:color w:val="auto"/>
          <w:sz w:val="30"/>
        </w:rPr>
      </w:pPr>
      <w:r>
        <w:rPr>
          <w:rFonts w:eastAsia="楷体_GB2312"/>
          <w:bCs/>
          <w:color w:val="auto"/>
          <w:sz w:val="30"/>
        </w:rPr>
        <w:t>新鸿HJ综字第200</w:t>
      </w:r>
      <w:r>
        <w:rPr>
          <w:rFonts w:hint="eastAsia" w:eastAsia="楷体_GB2312"/>
          <w:bCs/>
          <w:color w:val="auto"/>
          <w:sz w:val="30"/>
          <w:lang w:val="en-US" w:eastAsia="zh-CN"/>
        </w:rPr>
        <w:t>9021</w:t>
      </w:r>
      <w:r>
        <w:rPr>
          <w:rFonts w:eastAsia="楷体_GB2312"/>
          <w:bCs/>
          <w:color w:val="auto"/>
          <w:sz w:val="30"/>
        </w:rPr>
        <w:t>号</w:t>
      </w:r>
    </w:p>
    <w:p>
      <w:pPr>
        <w:adjustRightInd w:val="0"/>
        <w:snapToGrid w:val="0"/>
        <w:spacing w:line="360" w:lineRule="auto"/>
        <w:jc w:val="center"/>
        <w:rPr>
          <w:rFonts w:eastAsia="楷体_GB2312"/>
          <w:bCs/>
          <w:color w:val="FF0000"/>
          <w:sz w:val="30"/>
        </w:rPr>
      </w:pPr>
    </w:p>
    <w:p>
      <w:pPr>
        <w:adjustRightInd w:val="0"/>
        <w:snapToGrid w:val="0"/>
        <w:spacing w:line="360" w:lineRule="auto"/>
        <w:jc w:val="center"/>
        <w:rPr>
          <w:rFonts w:eastAsia="仿宋_GB2312"/>
          <w:sz w:val="36"/>
          <w:szCs w:val="36"/>
        </w:rPr>
      </w:pPr>
    </w:p>
    <w:p>
      <w:pPr>
        <w:spacing w:line="360" w:lineRule="auto"/>
        <w:jc w:val="left"/>
        <w:rPr>
          <w:rFonts w:eastAsia="仿宋_GB2312"/>
          <w:sz w:val="36"/>
          <w:szCs w:val="36"/>
        </w:rPr>
      </w:pPr>
    </w:p>
    <w:p>
      <w:pPr>
        <w:spacing w:line="360" w:lineRule="auto"/>
        <w:ind w:firstLine="1440" w:firstLineChars="400"/>
        <w:jc w:val="left"/>
        <w:rPr>
          <w:rFonts w:eastAsia="仿宋_GB2312"/>
          <w:color w:val="000000"/>
          <w:sz w:val="36"/>
          <w:szCs w:val="36"/>
        </w:rPr>
      </w:pPr>
      <w:r>
        <w:rPr>
          <w:rFonts w:eastAsia="仿宋_GB2312"/>
          <w:sz w:val="36"/>
          <w:szCs w:val="36"/>
        </w:rPr>
        <w:t>建设单位：</w:t>
      </w:r>
      <w:r>
        <w:rPr>
          <w:rFonts w:hint="eastAsia" w:eastAsia="仿宋_GB2312"/>
          <w:color w:val="000000"/>
          <w:spacing w:val="-23"/>
          <w:sz w:val="36"/>
          <w:szCs w:val="36"/>
        </w:rPr>
        <w:t>平阳县百柯金属表面处理有限公司</w:t>
      </w:r>
    </w:p>
    <w:p>
      <w:pPr>
        <w:spacing w:line="360" w:lineRule="auto"/>
        <w:ind w:firstLine="1440" w:firstLineChars="400"/>
        <w:jc w:val="left"/>
        <w:rPr>
          <w:rFonts w:eastAsia="楷体_GB2312"/>
          <w:bCs/>
          <w:color w:val="000000"/>
          <w:spacing w:val="20"/>
          <w:sz w:val="32"/>
          <w:szCs w:val="32"/>
        </w:rPr>
      </w:pPr>
      <w:r>
        <w:rPr>
          <w:rFonts w:eastAsia="仿宋_GB2312"/>
          <w:color w:val="000000"/>
          <w:sz w:val="36"/>
          <w:szCs w:val="36"/>
        </w:rPr>
        <w:t>编制单位：温州新鸿检测技术有限公司</w:t>
      </w:r>
    </w:p>
    <w:p>
      <w:pPr>
        <w:spacing w:line="360" w:lineRule="auto"/>
        <w:jc w:val="center"/>
        <w:rPr>
          <w:rFonts w:eastAsia="楷体_GB2312"/>
          <w:bCs/>
          <w:color w:val="000000"/>
          <w:spacing w:val="20"/>
          <w:sz w:val="32"/>
          <w:szCs w:val="32"/>
        </w:rPr>
        <w:sectPr>
          <w:pgSz w:w="11907" w:h="16840"/>
          <w:pgMar w:top="1418" w:right="1701" w:bottom="1418" w:left="1701" w:header="851" w:footer="992" w:gutter="0"/>
          <w:cols w:space="720" w:num="1"/>
          <w:docGrid w:type="lines" w:linePitch="312" w:charSpace="0"/>
        </w:sectPr>
      </w:pPr>
      <w:r>
        <w:rPr>
          <w:rFonts w:eastAsia="楷体_GB2312"/>
          <w:bCs/>
          <w:color w:val="000000"/>
          <w:spacing w:val="20"/>
          <w:sz w:val="32"/>
          <w:szCs w:val="32"/>
        </w:rPr>
        <w:t>2020年</w:t>
      </w:r>
      <w:r>
        <w:rPr>
          <w:rFonts w:hint="eastAsia" w:eastAsia="楷体_GB2312"/>
          <w:bCs/>
          <w:color w:val="000000"/>
          <w:spacing w:val="20"/>
          <w:sz w:val="32"/>
          <w:szCs w:val="32"/>
        </w:rPr>
        <w:t>9</w:t>
      </w:r>
      <w:r>
        <w:rPr>
          <w:rFonts w:eastAsia="楷体_GB2312"/>
          <w:bCs/>
          <w:color w:val="000000"/>
          <w:spacing w:val="20"/>
          <w:sz w:val="32"/>
          <w:szCs w:val="32"/>
        </w:rPr>
        <w:t>月</w:t>
      </w:r>
    </w:p>
    <w:p>
      <w:pPr>
        <w:spacing w:line="360" w:lineRule="auto"/>
        <w:jc w:val="center"/>
        <w:rPr>
          <w:sz w:val="32"/>
          <w:szCs w:val="32"/>
        </w:rPr>
      </w:pPr>
      <w:r>
        <w:rPr>
          <w:rFonts w:eastAsia="楷体_GB2312"/>
          <w:bCs/>
          <w:spacing w:val="60"/>
          <w:sz w:val="32"/>
          <w:szCs w:val="32"/>
        </w:rPr>
        <mc:AlternateContent>
          <mc:Choice Requires="wps">
            <w:drawing>
              <wp:anchor distT="0" distB="0" distL="114300" distR="114300" simplePos="0" relativeHeight="251641856" behindDoc="0" locked="0" layoutInCell="1" allowOverlap="1">
                <wp:simplePos x="0" y="0"/>
                <wp:positionH relativeFrom="column">
                  <wp:posOffset>1413510</wp:posOffset>
                </wp:positionH>
                <wp:positionV relativeFrom="paragraph">
                  <wp:posOffset>6901815</wp:posOffset>
                </wp:positionV>
                <wp:extent cx="3233420" cy="777875"/>
                <wp:effectExtent l="0" t="0" r="0" b="0"/>
                <wp:wrapNone/>
                <wp:docPr id="144" name="矩形 375"/>
                <wp:cNvGraphicFramePr/>
                <a:graphic xmlns:a="http://schemas.openxmlformats.org/drawingml/2006/main">
                  <a:graphicData uri="http://schemas.microsoft.com/office/word/2010/wordprocessingShape">
                    <wps:wsp>
                      <wps:cNvSpPr/>
                      <wps:spPr>
                        <a:xfrm>
                          <a:off x="0" y="0"/>
                          <a:ext cx="3233420" cy="777875"/>
                        </a:xfrm>
                        <a:prstGeom prst="rect">
                          <a:avLst/>
                        </a:prstGeom>
                        <a:noFill/>
                        <a:ln>
                          <a:noFill/>
                        </a:ln>
                      </wps:spPr>
                      <wps:txbx>
                        <w:txbxContent>
                          <w:p>
                            <w:pPr>
                              <w:adjustRightInd w:val="0"/>
                              <w:snapToGrid w:val="0"/>
                              <w:jc w:val="center"/>
                              <w:rPr>
                                <w:rFonts w:ascii="华文行楷" w:eastAsia="华文行楷"/>
                                <w:color w:val="FF0000"/>
                                <w:szCs w:val="21"/>
                              </w:rPr>
                            </w:pPr>
                            <w:r>
                              <w:rPr>
                                <w:rFonts w:hint="eastAsia" w:ascii="华文行楷" w:eastAsia="华文行楷"/>
                                <w:color w:val="FF0000"/>
                                <w:szCs w:val="21"/>
                              </w:rPr>
                              <w:t>仅限于平阳县百柯金属表面处理有限公司局部调整非重大变动项目 复印无效</w:t>
                            </w:r>
                          </w:p>
                          <w:p/>
                        </w:txbxContent>
                      </wps:txbx>
                      <wps:bodyPr upright="1"/>
                    </wps:wsp>
                  </a:graphicData>
                </a:graphic>
              </wp:anchor>
            </w:drawing>
          </mc:Choice>
          <mc:Fallback>
            <w:pict>
              <v:rect id="矩形 375" o:spid="_x0000_s1026" o:spt="1" style="position:absolute;left:0pt;margin-left:111.3pt;margin-top:543.45pt;height:61.25pt;width:254.6pt;z-index:251641856;mso-width-relative:page;mso-height-relative:page;" filled="f" stroked="f" coordsize="21600,21600" o:gfxdata="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LT2afzcAAAADQEA&#10;AA8AAAAAAAAAAQAgAAAAIgAAAGRycy9kb3ducmV2LnhtbFBLAQIUABQAAAAIAIdO4kDYoxs5pAEA&#10;AEUDAAAOAAAAAAAAAAEAIAAAACsBAABkcnMvZTJvRG9jLnhtbFBLBQYAAAAABgAGAFkBAABBBQAA&#10;AAA=&#10;">
                <v:fill on="f" focussize="0,0"/>
                <v:stroke on="f"/>
                <v:imagedata o:title=""/>
                <o:lock v:ext="edit" aspectratio="f"/>
                <v:textbox>
                  <w:txbxContent>
                    <w:p>
                      <w:pPr>
                        <w:adjustRightInd w:val="0"/>
                        <w:snapToGrid w:val="0"/>
                        <w:jc w:val="center"/>
                        <w:rPr>
                          <w:rFonts w:ascii="华文行楷" w:eastAsia="华文行楷"/>
                          <w:color w:val="FF0000"/>
                          <w:szCs w:val="21"/>
                        </w:rPr>
                      </w:pPr>
                      <w:r>
                        <w:rPr>
                          <w:rFonts w:hint="eastAsia" w:ascii="华文行楷" w:eastAsia="华文行楷"/>
                          <w:color w:val="FF0000"/>
                          <w:szCs w:val="21"/>
                        </w:rPr>
                        <w:t>仅限于平阳县百柯金属表面处理有限公司局部调整非重大变动项目 复印无效</w:t>
                      </w:r>
                    </w:p>
                    <w:p/>
                  </w:txbxContent>
                </v:textbox>
              </v:rect>
            </w:pict>
          </mc:Fallback>
        </mc:AlternateContent>
      </w:r>
    </w:p>
    <w:p>
      <w:pPr>
        <w:spacing w:line="360" w:lineRule="auto"/>
        <w:rPr>
          <w:rFonts w:eastAsia="楷体_GB2312"/>
          <w:bCs/>
          <w:sz w:val="32"/>
          <w:szCs w:val="32"/>
        </w:rPr>
        <w:sectPr>
          <w:pgSz w:w="11907" w:h="16840"/>
          <w:pgMar w:top="238" w:right="244" w:bottom="249" w:left="238" w:header="0" w:footer="0" w:gutter="0"/>
          <w:cols w:space="720" w:num="1"/>
          <w:docGrid w:type="lines" w:linePitch="312" w:charSpace="0"/>
        </w:sectPr>
      </w:pPr>
    </w:p>
    <w:p>
      <w:pPr>
        <w:spacing w:line="360" w:lineRule="auto"/>
        <w:jc w:val="center"/>
        <w:rPr>
          <w:b/>
          <w:sz w:val="52"/>
        </w:rPr>
      </w:pPr>
      <w:bookmarkStart w:id="1" w:name="_Toc12184450"/>
      <w:r>
        <w:rPr>
          <w:b/>
          <w:sz w:val="52"/>
        </w:rPr>
        <w:t>声   明</w:t>
      </w:r>
    </w:p>
    <w:p>
      <w:pPr>
        <w:spacing w:line="360" w:lineRule="auto"/>
        <w:rPr>
          <w:sz w:val="44"/>
        </w:rPr>
      </w:pPr>
    </w:p>
    <w:p>
      <w:pPr>
        <w:spacing w:line="360" w:lineRule="auto"/>
      </w:pPr>
    </w:p>
    <w:p>
      <w:pPr>
        <w:spacing w:line="360" w:lineRule="auto"/>
        <w:ind w:firstLine="560" w:firstLineChars="200"/>
        <w:rPr>
          <w:sz w:val="28"/>
          <w:szCs w:val="28"/>
        </w:rPr>
      </w:pPr>
      <w:bookmarkStart w:id="2" w:name="_Toc302380080"/>
      <w:bookmarkStart w:id="3" w:name="_Toc377628286"/>
      <w:bookmarkStart w:id="4" w:name="_Toc282708332"/>
      <w:bookmarkStart w:id="5" w:name="_Toc436059291"/>
      <w:bookmarkStart w:id="6" w:name="_Toc366572062"/>
      <w:bookmarkStart w:id="7" w:name="_Toc296672125"/>
      <w:bookmarkStart w:id="8" w:name="_Toc308165934"/>
      <w:bookmarkStart w:id="9" w:name="_Toc377625866"/>
      <w:bookmarkStart w:id="10" w:name="_Toc430613230"/>
      <w:bookmarkStart w:id="11" w:name="_Toc303690194"/>
      <w:bookmarkStart w:id="12" w:name="_Toc306263574"/>
      <w:bookmarkStart w:id="13" w:name="_Toc373185214"/>
      <w:bookmarkStart w:id="14" w:name="_Toc377925042"/>
      <w:bookmarkStart w:id="15" w:name="_Toc439832574"/>
      <w:bookmarkStart w:id="16" w:name="_Toc377628430"/>
      <w:r>
        <w:rPr>
          <w:sz w:val="28"/>
          <w:szCs w:val="28"/>
        </w:rPr>
        <w:t xml:space="preserve">1、本报告正文共 </w:t>
      </w:r>
      <w:r>
        <w:rPr>
          <w:rFonts w:hint="eastAsia"/>
          <w:b/>
          <w:bCs/>
          <w:sz w:val="28"/>
          <w:szCs w:val="28"/>
        </w:rPr>
        <w:t>贰拾柒</w:t>
      </w:r>
      <w:r>
        <w:rPr>
          <w:b/>
          <w:sz w:val="28"/>
          <w:szCs w:val="28"/>
        </w:rPr>
        <w:t xml:space="preserve"> </w:t>
      </w:r>
      <w:r>
        <w:rPr>
          <w:sz w:val="28"/>
          <w:szCs w:val="28"/>
        </w:rPr>
        <w:t xml:space="preserve">页，附件附表共 </w:t>
      </w:r>
      <w:r>
        <w:rPr>
          <w:rFonts w:hint="eastAsia"/>
          <w:b/>
          <w:sz w:val="28"/>
          <w:szCs w:val="28"/>
        </w:rPr>
        <w:t>贰拾肆</w:t>
      </w:r>
      <w:r>
        <w:rPr>
          <w:sz w:val="28"/>
          <w:szCs w:val="28"/>
        </w:rPr>
        <w:t xml:space="preserve"> 页，一式 </w:t>
      </w:r>
      <w:r>
        <w:rPr>
          <w:b/>
          <w:sz w:val="28"/>
          <w:szCs w:val="28"/>
        </w:rPr>
        <w:t>肆</w:t>
      </w:r>
      <w:r>
        <w:rPr>
          <w:sz w:val="28"/>
          <w:szCs w:val="28"/>
        </w:rPr>
        <w:t xml:space="preserve"> 份，发出报告与留存报告一致。</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pPr>
        <w:spacing w:line="360" w:lineRule="auto"/>
        <w:ind w:firstLine="560" w:firstLineChars="200"/>
        <w:rPr>
          <w:sz w:val="28"/>
          <w:szCs w:val="28"/>
        </w:rPr>
      </w:pPr>
      <w:bookmarkStart w:id="17" w:name="_Toc283036491"/>
      <w:bookmarkStart w:id="18" w:name="_Toc325439556"/>
      <w:bookmarkStart w:id="19" w:name="_Toc269974104"/>
      <w:bookmarkStart w:id="20" w:name="_Toc376505279"/>
      <w:bookmarkStart w:id="21" w:name="_Toc281466971"/>
      <w:bookmarkStart w:id="22" w:name="_Toc282674020"/>
      <w:bookmarkStart w:id="23" w:name="_Toc384207784"/>
      <w:bookmarkStart w:id="24" w:name="_Toc376505087"/>
      <w:bookmarkStart w:id="25" w:name="_Toc377046112"/>
      <w:bookmarkStart w:id="26" w:name="_Toc278965749"/>
      <w:bookmarkStart w:id="27" w:name="_Toc325356730"/>
      <w:bookmarkStart w:id="28" w:name="_Toc376518752"/>
      <w:r>
        <w:rPr>
          <w:sz w:val="28"/>
          <w:szCs w:val="28"/>
        </w:rPr>
        <w:t>2、</w:t>
      </w:r>
      <w:bookmarkEnd w:id="17"/>
      <w:bookmarkEnd w:id="18"/>
      <w:bookmarkEnd w:id="19"/>
      <w:bookmarkEnd w:id="20"/>
      <w:bookmarkEnd w:id="21"/>
      <w:bookmarkEnd w:id="22"/>
      <w:bookmarkEnd w:id="23"/>
      <w:bookmarkEnd w:id="24"/>
      <w:bookmarkEnd w:id="25"/>
      <w:bookmarkEnd w:id="26"/>
      <w:bookmarkEnd w:id="27"/>
      <w:bookmarkEnd w:id="28"/>
      <w:r>
        <w:rPr>
          <w:sz w:val="28"/>
          <w:szCs w:val="28"/>
        </w:rPr>
        <w:t>本报告无本公司、建设单位公章、骑缝章无效。</w:t>
      </w:r>
    </w:p>
    <w:p>
      <w:pPr>
        <w:spacing w:line="360" w:lineRule="auto"/>
        <w:ind w:firstLine="560" w:firstLineChars="200"/>
        <w:rPr>
          <w:sz w:val="28"/>
          <w:szCs w:val="28"/>
        </w:rPr>
      </w:pPr>
      <w:bookmarkStart w:id="29" w:name="_Toc325356731"/>
      <w:bookmarkStart w:id="30" w:name="_Toc376518753"/>
      <w:bookmarkStart w:id="31" w:name="_Toc282674021"/>
      <w:bookmarkStart w:id="32" w:name="_Toc377046113"/>
      <w:bookmarkStart w:id="33" w:name="_Toc283036492"/>
      <w:bookmarkStart w:id="34" w:name="_Toc269974105"/>
      <w:bookmarkStart w:id="35" w:name="_Toc376505280"/>
      <w:bookmarkStart w:id="36" w:name="_Toc278965750"/>
      <w:bookmarkStart w:id="37" w:name="_Toc325439557"/>
      <w:bookmarkStart w:id="38" w:name="_Toc376505088"/>
      <w:bookmarkStart w:id="39" w:name="_Toc281466972"/>
      <w:bookmarkStart w:id="40" w:name="_Toc384207785"/>
      <w:r>
        <w:rPr>
          <w:sz w:val="28"/>
          <w:szCs w:val="28"/>
        </w:rPr>
        <w:t>3、本报告部分复制，或完整复制未加盖本公司检测报告专用章或发生涂改无效。</w:t>
      </w:r>
      <w:bookmarkEnd w:id="29"/>
      <w:bookmarkEnd w:id="30"/>
      <w:bookmarkEnd w:id="31"/>
      <w:bookmarkEnd w:id="32"/>
      <w:bookmarkEnd w:id="33"/>
      <w:bookmarkEnd w:id="34"/>
      <w:bookmarkEnd w:id="35"/>
      <w:bookmarkEnd w:id="36"/>
      <w:bookmarkEnd w:id="37"/>
      <w:bookmarkEnd w:id="38"/>
      <w:bookmarkEnd w:id="39"/>
      <w:bookmarkEnd w:id="40"/>
    </w:p>
    <w:p>
      <w:pPr>
        <w:spacing w:line="360" w:lineRule="auto"/>
        <w:ind w:firstLine="560" w:firstLineChars="200"/>
        <w:rPr>
          <w:sz w:val="28"/>
          <w:szCs w:val="28"/>
        </w:rPr>
      </w:pPr>
      <w:bookmarkStart w:id="41" w:name="_Toc325439558"/>
      <w:bookmarkStart w:id="42" w:name="_Toc283036493"/>
      <w:bookmarkStart w:id="43" w:name="_Toc282674022"/>
      <w:bookmarkStart w:id="44" w:name="_Toc281466973"/>
      <w:bookmarkStart w:id="45" w:name="_Toc377046114"/>
      <w:bookmarkStart w:id="46" w:name="_Toc278965751"/>
      <w:bookmarkStart w:id="47" w:name="_Toc325356732"/>
      <w:bookmarkStart w:id="48" w:name="_Toc384207786"/>
      <w:bookmarkStart w:id="49" w:name="_Toc376505281"/>
      <w:bookmarkStart w:id="50" w:name="_Toc376518754"/>
      <w:bookmarkStart w:id="51" w:name="_Toc376505089"/>
      <w:bookmarkStart w:id="52" w:name="_Toc269974106"/>
      <w:r>
        <w:rPr>
          <w:sz w:val="28"/>
          <w:szCs w:val="28"/>
        </w:rPr>
        <w:t>4、本报告未经同意不得用于广告宣传。</w:t>
      </w:r>
    </w:p>
    <w:p>
      <w:pPr>
        <w:spacing w:line="360" w:lineRule="auto"/>
        <w:ind w:firstLine="560" w:firstLineChars="200"/>
        <w:rPr>
          <w:sz w:val="28"/>
          <w:szCs w:val="28"/>
        </w:rPr>
      </w:pPr>
      <w:r>
        <w:rPr>
          <w:sz w:val="28"/>
          <w:szCs w:val="28"/>
        </w:rPr>
        <w:t>5、留存监测报告保存期六年。</w:t>
      </w:r>
      <w:bookmarkEnd w:id="41"/>
      <w:bookmarkEnd w:id="42"/>
      <w:bookmarkEnd w:id="43"/>
      <w:bookmarkEnd w:id="44"/>
      <w:bookmarkEnd w:id="45"/>
      <w:bookmarkEnd w:id="46"/>
      <w:bookmarkEnd w:id="47"/>
      <w:bookmarkEnd w:id="48"/>
      <w:bookmarkEnd w:id="49"/>
      <w:bookmarkEnd w:id="50"/>
      <w:bookmarkEnd w:id="51"/>
      <w:bookmarkEnd w:id="52"/>
    </w:p>
    <w:p>
      <w:pPr>
        <w:spacing w:line="360" w:lineRule="auto"/>
        <w:rPr>
          <w:rFonts w:eastAsia="楷体_GB2312"/>
          <w:sz w:val="44"/>
        </w:rPr>
      </w:pPr>
    </w:p>
    <w:p>
      <w:pPr>
        <w:spacing w:line="360" w:lineRule="auto"/>
        <w:rPr>
          <w:rFonts w:eastAsia="楷体_GB2312"/>
          <w:sz w:val="44"/>
        </w:rPr>
      </w:pPr>
    </w:p>
    <w:p>
      <w:pPr>
        <w:spacing w:line="360" w:lineRule="auto"/>
        <w:rPr>
          <w:rFonts w:eastAsia="楷体_GB2312"/>
          <w:sz w:val="44"/>
        </w:rPr>
      </w:pPr>
    </w:p>
    <w:p>
      <w:pPr>
        <w:spacing w:line="360" w:lineRule="auto"/>
        <w:rPr>
          <w:rFonts w:eastAsia="楷体_GB2312"/>
          <w:sz w:val="44"/>
        </w:rPr>
      </w:pPr>
    </w:p>
    <w:p>
      <w:pPr>
        <w:spacing w:line="360" w:lineRule="auto"/>
        <w:rPr>
          <w:rFonts w:eastAsia="楷体_GB2312"/>
          <w:sz w:val="44"/>
        </w:rPr>
      </w:pPr>
    </w:p>
    <w:p>
      <w:pPr>
        <w:spacing w:line="360" w:lineRule="auto"/>
        <w:rPr>
          <w:rFonts w:eastAsia="楷体_GB2312"/>
          <w:sz w:val="44"/>
        </w:rPr>
      </w:pPr>
    </w:p>
    <w:p>
      <w:pPr>
        <w:spacing w:line="360" w:lineRule="auto"/>
        <w:rPr>
          <w:rFonts w:eastAsia="楷体_GB2312"/>
          <w:sz w:val="44"/>
        </w:rPr>
      </w:pPr>
    </w:p>
    <w:p>
      <w:pPr>
        <w:spacing w:line="360" w:lineRule="auto"/>
        <w:rPr>
          <w:color w:val="000000"/>
          <w:sz w:val="30"/>
        </w:rPr>
      </w:pPr>
    </w:p>
    <w:p>
      <w:pPr>
        <w:spacing w:line="360" w:lineRule="auto"/>
        <w:rPr>
          <w:color w:val="000000"/>
          <w:sz w:val="30"/>
        </w:rPr>
      </w:pPr>
    </w:p>
    <w:p>
      <w:pPr>
        <w:spacing w:line="360" w:lineRule="auto"/>
        <w:rPr>
          <w:color w:val="000000"/>
          <w:sz w:val="30"/>
        </w:rPr>
      </w:pPr>
    </w:p>
    <w:p>
      <w:pPr>
        <w:spacing w:line="360" w:lineRule="auto"/>
        <w:rPr>
          <w:color w:val="000000"/>
          <w:sz w:val="30"/>
        </w:rPr>
      </w:pPr>
    </w:p>
    <w:p>
      <w:pPr>
        <w:spacing w:line="360" w:lineRule="auto"/>
        <w:rPr>
          <w:color w:val="000000"/>
          <w:sz w:val="30"/>
        </w:rPr>
      </w:pPr>
    </w:p>
    <w:p>
      <w:pPr>
        <w:tabs>
          <w:tab w:val="left" w:pos="1890"/>
        </w:tabs>
        <w:adjustRightInd w:val="0"/>
        <w:snapToGrid w:val="0"/>
        <w:spacing w:line="360" w:lineRule="auto"/>
        <w:ind w:left="420" w:leftChars="200"/>
        <w:rPr>
          <w:sz w:val="30"/>
          <w:szCs w:val="30"/>
        </w:rPr>
      </w:pPr>
      <w:r>
        <w:rPr>
          <w:spacing w:val="22"/>
          <w:sz w:val="30"/>
          <w:szCs w:val="30"/>
        </w:rPr>
        <w:t>建设单位</w:t>
      </w:r>
      <w:r>
        <w:rPr>
          <w:sz w:val="30"/>
          <w:szCs w:val="30"/>
        </w:rPr>
        <w:t>：</w:t>
      </w:r>
      <w:r>
        <w:rPr>
          <w:rFonts w:hint="eastAsia"/>
          <w:sz w:val="30"/>
          <w:szCs w:val="30"/>
        </w:rPr>
        <w:t>平阳县百柯金属表面处理有限公司</w:t>
      </w:r>
    </w:p>
    <w:p>
      <w:pPr>
        <w:adjustRightInd w:val="0"/>
        <w:snapToGrid w:val="0"/>
        <w:spacing w:line="360" w:lineRule="auto"/>
        <w:ind w:left="2140" w:leftChars="200" w:hanging="1720" w:hangingChars="500"/>
        <w:rPr>
          <w:sz w:val="30"/>
          <w:szCs w:val="30"/>
        </w:rPr>
      </w:pPr>
      <w:r>
        <w:rPr>
          <w:spacing w:val="22"/>
          <w:sz w:val="30"/>
          <w:szCs w:val="30"/>
        </w:rPr>
        <w:t>法人代表</w:t>
      </w:r>
      <w:r>
        <w:rPr>
          <w:color w:val="000000"/>
          <w:sz w:val="30"/>
          <w:szCs w:val="30"/>
        </w:rPr>
        <w:t>：</w:t>
      </w:r>
      <w:r>
        <w:rPr>
          <w:rFonts w:hint="eastAsia"/>
          <w:color w:val="000000"/>
          <w:sz w:val="30"/>
          <w:szCs w:val="30"/>
        </w:rPr>
        <w:t>林学永</w:t>
      </w:r>
    </w:p>
    <w:p>
      <w:pPr>
        <w:tabs>
          <w:tab w:val="left" w:pos="1890"/>
        </w:tabs>
        <w:adjustRightInd w:val="0"/>
        <w:snapToGrid w:val="0"/>
        <w:spacing w:line="360" w:lineRule="auto"/>
        <w:ind w:left="420" w:leftChars="200"/>
        <w:rPr>
          <w:sz w:val="30"/>
          <w:szCs w:val="30"/>
        </w:rPr>
      </w:pPr>
    </w:p>
    <w:p>
      <w:pPr>
        <w:tabs>
          <w:tab w:val="left" w:pos="1890"/>
        </w:tabs>
        <w:adjustRightInd w:val="0"/>
        <w:snapToGrid w:val="0"/>
        <w:spacing w:line="360" w:lineRule="auto"/>
        <w:ind w:left="420" w:leftChars="200"/>
        <w:rPr>
          <w:sz w:val="30"/>
          <w:szCs w:val="30"/>
        </w:rPr>
      </w:pPr>
      <w:r>
        <w:rPr>
          <w:spacing w:val="22"/>
          <w:sz w:val="30"/>
          <w:szCs w:val="30"/>
        </w:rPr>
        <w:t>编制单位</w:t>
      </w:r>
      <w:r>
        <w:rPr>
          <w:sz w:val="30"/>
          <w:szCs w:val="30"/>
        </w:rPr>
        <w:t>：温州新鸿检测技术有限公司</w:t>
      </w:r>
    </w:p>
    <w:p>
      <w:pPr>
        <w:tabs>
          <w:tab w:val="left" w:pos="1890"/>
        </w:tabs>
        <w:adjustRightInd w:val="0"/>
        <w:snapToGrid w:val="0"/>
        <w:spacing w:line="360" w:lineRule="auto"/>
        <w:ind w:left="420" w:leftChars="200"/>
        <w:rPr>
          <w:sz w:val="30"/>
          <w:szCs w:val="30"/>
        </w:rPr>
      </w:pPr>
      <w:r>
        <w:rPr>
          <w:spacing w:val="22"/>
          <w:sz w:val="30"/>
          <w:szCs w:val="30"/>
        </w:rPr>
        <w:t>法人代表</w:t>
      </w:r>
      <w:r>
        <w:rPr>
          <w:sz w:val="30"/>
          <w:szCs w:val="30"/>
        </w:rPr>
        <w:t>：叶瓯文</w:t>
      </w:r>
    </w:p>
    <w:p>
      <w:pPr>
        <w:tabs>
          <w:tab w:val="left" w:pos="1890"/>
        </w:tabs>
        <w:adjustRightInd w:val="0"/>
        <w:snapToGrid w:val="0"/>
        <w:spacing w:line="360" w:lineRule="auto"/>
        <w:ind w:left="420" w:leftChars="200"/>
        <w:rPr>
          <w:color w:val="000000"/>
          <w:sz w:val="30"/>
          <w:szCs w:val="30"/>
        </w:rPr>
      </w:pPr>
      <w:r>
        <w:rPr>
          <w:spacing w:val="-10"/>
          <w:sz w:val="30"/>
          <w:szCs w:val="30"/>
        </w:rPr>
        <w:t>项目负责人</w:t>
      </w:r>
      <w:r>
        <w:rPr>
          <w:sz w:val="30"/>
          <w:szCs w:val="30"/>
        </w:rPr>
        <w:t>：高鸿州</w:t>
      </w:r>
    </w:p>
    <w:p>
      <w:pPr>
        <w:tabs>
          <w:tab w:val="left" w:pos="1890"/>
        </w:tabs>
        <w:adjustRightInd w:val="0"/>
        <w:snapToGrid w:val="0"/>
        <w:spacing w:line="360" w:lineRule="auto"/>
        <w:ind w:left="420" w:leftChars="200"/>
        <w:rPr>
          <w:color w:val="000000"/>
          <w:sz w:val="30"/>
          <w:szCs w:val="30"/>
        </w:rPr>
      </w:pPr>
      <w:r>
        <w:rPr>
          <w:spacing w:val="-10"/>
          <w:sz w:val="30"/>
          <w:szCs w:val="30"/>
        </w:rPr>
        <w:t>报告编制人</w:t>
      </w:r>
      <w:r>
        <w:rPr>
          <w:sz w:val="30"/>
          <w:szCs w:val="30"/>
        </w:rPr>
        <w:t>：</w:t>
      </w:r>
      <w:r>
        <w:rPr>
          <w:color w:val="000000"/>
          <w:sz w:val="30"/>
          <w:szCs w:val="30"/>
        </w:rPr>
        <w:t>高鸿州</w:t>
      </w:r>
    </w:p>
    <w:p>
      <w:pPr>
        <w:tabs>
          <w:tab w:val="left" w:pos="1890"/>
        </w:tabs>
        <w:adjustRightInd w:val="0"/>
        <w:snapToGrid w:val="0"/>
        <w:spacing w:line="360" w:lineRule="auto"/>
        <w:ind w:left="420" w:leftChars="200"/>
        <w:rPr>
          <w:spacing w:val="-10"/>
          <w:sz w:val="30"/>
          <w:szCs w:val="30"/>
        </w:rPr>
      </w:pPr>
    </w:p>
    <w:p>
      <w:pPr>
        <w:tabs>
          <w:tab w:val="left" w:pos="1890"/>
        </w:tabs>
        <w:adjustRightInd w:val="0"/>
        <w:snapToGrid w:val="0"/>
        <w:spacing w:line="360" w:lineRule="auto"/>
        <w:ind w:left="34" w:hanging="34"/>
        <w:rPr>
          <w:sz w:val="28"/>
        </w:rPr>
      </w:pPr>
    </w:p>
    <w:p>
      <w:pPr>
        <w:tabs>
          <w:tab w:val="left" w:pos="1890"/>
        </w:tabs>
        <w:adjustRightInd w:val="0"/>
        <w:snapToGrid w:val="0"/>
        <w:spacing w:line="360" w:lineRule="auto"/>
        <w:ind w:left="34" w:hanging="34"/>
        <w:rPr>
          <w:sz w:val="28"/>
        </w:rPr>
      </w:pPr>
    </w:p>
    <w:p>
      <w:pPr>
        <w:tabs>
          <w:tab w:val="left" w:pos="1890"/>
        </w:tabs>
        <w:adjustRightInd w:val="0"/>
        <w:snapToGrid w:val="0"/>
        <w:spacing w:line="360" w:lineRule="auto"/>
        <w:ind w:left="34" w:hanging="34"/>
        <w:rPr>
          <w:sz w:val="28"/>
        </w:rPr>
      </w:pPr>
    </w:p>
    <w:p>
      <w:pPr>
        <w:tabs>
          <w:tab w:val="left" w:pos="1890"/>
        </w:tabs>
        <w:adjustRightInd w:val="0"/>
        <w:snapToGrid w:val="0"/>
        <w:spacing w:line="360" w:lineRule="auto"/>
        <w:rPr>
          <w:sz w:val="28"/>
        </w:rPr>
      </w:pPr>
    </w:p>
    <w:p>
      <w:pPr>
        <w:tabs>
          <w:tab w:val="left" w:pos="1890"/>
        </w:tabs>
        <w:adjustRightInd w:val="0"/>
        <w:snapToGrid w:val="0"/>
        <w:spacing w:line="360" w:lineRule="auto"/>
        <w:rPr>
          <w:sz w:val="28"/>
        </w:rPr>
      </w:pPr>
    </w:p>
    <w:p>
      <w:pPr>
        <w:tabs>
          <w:tab w:val="left" w:pos="1890"/>
        </w:tabs>
        <w:adjustRightInd w:val="0"/>
        <w:snapToGrid w:val="0"/>
        <w:spacing w:line="360" w:lineRule="auto"/>
        <w:rPr>
          <w:sz w:val="28"/>
        </w:rPr>
      </w:pPr>
    </w:p>
    <w:p>
      <w:pPr>
        <w:tabs>
          <w:tab w:val="left" w:pos="1890"/>
        </w:tabs>
        <w:adjustRightInd w:val="0"/>
        <w:snapToGrid w:val="0"/>
        <w:spacing w:line="360" w:lineRule="auto"/>
        <w:rPr>
          <w:sz w:val="28"/>
        </w:rPr>
      </w:pPr>
    </w:p>
    <w:p>
      <w:pPr>
        <w:tabs>
          <w:tab w:val="left" w:pos="1890"/>
        </w:tabs>
        <w:adjustRightInd w:val="0"/>
        <w:snapToGrid w:val="0"/>
        <w:spacing w:line="360" w:lineRule="auto"/>
        <w:ind w:left="34" w:hanging="34"/>
        <w:rPr>
          <w:sz w:val="28"/>
        </w:rPr>
      </w:pPr>
    </w:p>
    <w:p>
      <w:pPr>
        <w:tabs>
          <w:tab w:val="left" w:pos="1890"/>
        </w:tabs>
        <w:adjustRightInd w:val="0"/>
        <w:snapToGrid w:val="0"/>
        <w:spacing w:line="360" w:lineRule="auto"/>
        <w:ind w:left="34" w:hanging="34"/>
        <w:rPr>
          <w:sz w:val="28"/>
        </w:rPr>
      </w:pPr>
    </w:p>
    <w:tbl>
      <w:tblPr>
        <w:tblStyle w:val="36"/>
        <w:tblW w:w="9498" w:type="dxa"/>
        <w:tblInd w:w="-318" w:type="dxa"/>
        <w:tblLayout w:type="fixed"/>
        <w:tblCellMar>
          <w:top w:w="0" w:type="dxa"/>
          <w:left w:w="108" w:type="dxa"/>
          <w:bottom w:w="0" w:type="dxa"/>
          <w:right w:w="108" w:type="dxa"/>
        </w:tblCellMar>
      </w:tblPr>
      <w:tblGrid>
        <w:gridCol w:w="4587"/>
        <w:gridCol w:w="4911"/>
      </w:tblGrid>
      <w:tr>
        <w:tblPrEx>
          <w:tblCellMar>
            <w:top w:w="0" w:type="dxa"/>
            <w:left w:w="108" w:type="dxa"/>
            <w:bottom w:w="0" w:type="dxa"/>
            <w:right w:w="108" w:type="dxa"/>
          </w:tblCellMar>
        </w:tblPrEx>
        <w:trPr>
          <w:trHeight w:val="824" w:hRule="atLeast"/>
        </w:trPr>
        <w:tc>
          <w:tcPr>
            <w:tcW w:w="4587" w:type="dxa"/>
            <w:vAlign w:val="center"/>
          </w:tcPr>
          <w:p>
            <w:pPr>
              <w:tabs>
                <w:tab w:val="left" w:pos="1890"/>
              </w:tabs>
              <w:adjustRightInd w:val="0"/>
              <w:snapToGrid w:val="0"/>
              <w:spacing w:line="360" w:lineRule="auto"/>
              <w:jc w:val="left"/>
              <w:rPr>
                <w:rFonts w:eastAsia="仿宋_GB2312"/>
                <w:sz w:val="28"/>
                <w:szCs w:val="28"/>
              </w:rPr>
            </w:pPr>
            <w:r>
              <w:rPr>
                <w:rFonts w:hint="eastAsia" w:eastAsia="仿宋_GB2312"/>
                <w:sz w:val="28"/>
                <w:szCs w:val="28"/>
              </w:rPr>
              <w:t>平阳县百柯金属表面处理有限公司</w:t>
            </w:r>
            <w:r>
              <w:rPr>
                <w:rFonts w:eastAsia="仿宋_GB2312"/>
                <w:sz w:val="28"/>
                <w:szCs w:val="28"/>
              </w:rPr>
              <w:t>(盖章)</w:t>
            </w:r>
          </w:p>
        </w:tc>
        <w:tc>
          <w:tcPr>
            <w:tcW w:w="4911" w:type="dxa"/>
            <w:vAlign w:val="center"/>
          </w:tcPr>
          <w:p>
            <w:pPr>
              <w:tabs>
                <w:tab w:val="left" w:pos="1890"/>
              </w:tabs>
              <w:adjustRightInd w:val="0"/>
              <w:snapToGrid w:val="0"/>
              <w:spacing w:line="360" w:lineRule="auto"/>
              <w:jc w:val="left"/>
              <w:rPr>
                <w:rFonts w:eastAsia="仿宋_GB2312"/>
                <w:sz w:val="28"/>
                <w:szCs w:val="28"/>
              </w:rPr>
            </w:pPr>
            <w:r>
              <w:rPr>
                <w:rFonts w:eastAsia="仿宋_GB2312"/>
                <w:sz w:val="28"/>
                <w:szCs w:val="28"/>
              </w:rPr>
              <w:t>温州新鸿检测技术有限公司(盖章)</w:t>
            </w:r>
          </w:p>
          <w:p>
            <w:pPr>
              <w:tabs>
                <w:tab w:val="left" w:pos="1890"/>
              </w:tabs>
              <w:adjustRightInd w:val="0"/>
              <w:snapToGrid w:val="0"/>
              <w:spacing w:line="360" w:lineRule="auto"/>
              <w:jc w:val="left"/>
              <w:rPr>
                <w:rFonts w:eastAsia="仿宋_GB2312"/>
                <w:szCs w:val="21"/>
              </w:rPr>
            </w:pPr>
            <w:r>
              <w:rPr>
                <w:rFonts w:eastAsia="仿宋_GB2312"/>
                <w:szCs w:val="21"/>
              </w:rPr>
              <w:t>(统一社会信用代码：91330302098509998P）</w:t>
            </w:r>
          </w:p>
        </w:tc>
      </w:tr>
      <w:tr>
        <w:tblPrEx>
          <w:tblCellMar>
            <w:top w:w="0" w:type="dxa"/>
            <w:left w:w="108" w:type="dxa"/>
            <w:bottom w:w="0" w:type="dxa"/>
            <w:right w:w="108" w:type="dxa"/>
          </w:tblCellMar>
        </w:tblPrEx>
        <w:trPr>
          <w:trHeight w:val="824" w:hRule="atLeast"/>
        </w:trPr>
        <w:tc>
          <w:tcPr>
            <w:tcW w:w="4587" w:type="dxa"/>
            <w:vAlign w:val="center"/>
          </w:tcPr>
          <w:p>
            <w:pPr>
              <w:tabs>
                <w:tab w:val="left" w:pos="1680"/>
                <w:tab w:val="left" w:pos="3360"/>
                <w:tab w:val="left" w:pos="5040"/>
                <w:tab w:val="left" w:pos="6720"/>
              </w:tabs>
              <w:adjustRightInd w:val="0"/>
              <w:snapToGrid w:val="0"/>
              <w:spacing w:line="360" w:lineRule="auto"/>
              <w:jc w:val="left"/>
              <w:rPr>
                <w:sz w:val="28"/>
                <w:szCs w:val="28"/>
              </w:rPr>
            </w:pPr>
            <w:r>
              <w:rPr>
                <w:rFonts w:eastAsia="仿宋_GB2312"/>
                <w:sz w:val="28"/>
                <w:szCs w:val="28"/>
              </w:rPr>
              <w:t>电话</w:t>
            </w:r>
            <w:r>
              <w:rPr>
                <w:color w:val="000000"/>
                <w:sz w:val="28"/>
                <w:szCs w:val="28"/>
              </w:rPr>
              <w:t>：</w:t>
            </w:r>
            <w:r>
              <w:rPr>
                <w:rFonts w:hint="eastAsia"/>
                <w:color w:val="000000"/>
                <w:sz w:val="28"/>
                <w:szCs w:val="28"/>
              </w:rPr>
              <w:t>13868555119</w:t>
            </w:r>
          </w:p>
        </w:tc>
        <w:tc>
          <w:tcPr>
            <w:tcW w:w="4911" w:type="dxa"/>
            <w:vAlign w:val="center"/>
          </w:tcPr>
          <w:p>
            <w:pPr>
              <w:tabs>
                <w:tab w:val="left" w:pos="1680"/>
                <w:tab w:val="left" w:pos="3360"/>
                <w:tab w:val="left" w:pos="5040"/>
                <w:tab w:val="left" w:pos="6720"/>
              </w:tabs>
              <w:adjustRightInd w:val="0"/>
              <w:snapToGrid w:val="0"/>
              <w:spacing w:line="360" w:lineRule="auto"/>
              <w:jc w:val="left"/>
              <w:rPr>
                <w:sz w:val="28"/>
                <w:szCs w:val="28"/>
              </w:rPr>
            </w:pPr>
            <w:r>
              <w:rPr>
                <w:rFonts w:eastAsia="仿宋_GB2312"/>
                <w:sz w:val="28"/>
                <w:szCs w:val="28"/>
              </w:rPr>
              <w:t>电话</w:t>
            </w:r>
            <w:r>
              <w:rPr>
                <w:rFonts w:eastAsia="仿宋_GB2312"/>
                <w:spacing w:val="-40"/>
                <w:sz w:val="28"/>
                <w:szCs w:val="28"/>
              </w:rPr>
              <w:t>：</w:t>
            </w:r>
            <w:r>
              <w:rPr>
                <w:color w:val="000000"/>
                <w:sz w:val="28"/>
                <w:szCs w:val="28"/>
              </w:rPr>
              <w:t>15325506359</w:t>
            </w:r>
          </w:p>
        </w:tc>
      </w:tr>
      <w:tr>
        <w:tblPrEx>
          <w:tblCellMar>
            <w:top w:w="0" w:type="dxa"/>
            <w:left w:w="108" w:type="dxa"/>
            <w:bottom w:w="0" w:type="dxa"/>
            <w:right w:w="108" w:type="dxa"/>
          </w:tblCellMar>
        </w:tblPrEx>
        <w:trPr>
          <w:trHeight w:val="824" w:hRule="atLeast"/>
        </w:trPr>
        <w:tc>
          <w:tcPr>
            <w:tcW w:w="4587" w:type="dxa"/>
            <w:vAlign w:val="center"/>
          </w:tcPr>
          <w:p>
            <w:pPr>
              <w:tabs>
                <w:tab w:val="left" w:pos="1680"/>
                <w:tab w:val="left" w:pos="3360"/>
                <w:tab w:val="left" w:pos="5040"/>
                <w:tab w:val="left" w:pos="6720"/>
              </w:tabs>
              <w:adjustRightInd w:val="0"/>
              <w:snapToGrid w:val="0"/>
              <w:spacing w:line="360" w:lineRule="auto"/>
              <w:jc w:val="left"/>
              <w:rPr>
                <w:rFonts w:eastAsia="仿宋_GB2312"/>
                <w:sz w:val="28"/>
                <w:szCs w:val="28"/>
              </w:rPr>
            </w:pPr>
            <w:r>
              <w:rPr>
                <w:rFonts w:eastAsia="仿宋_GB2312"/>
                <w:sz w:val="28"/>
                <w:szCs w:val="28"/>
              </w:rPr>
              <w:t>传真</w:t>
            </w:r>
            <w:r>
              <w:rPr>
                <w:rFonts w:eastAsia="仿宋_GB2312"/>
                <w:spacing w:val="-40"/>
                <w:sz w:val="28"/>
                <w:szCs w:val="28"/>
              </w:rPr>
              <w:t>：    \</w:t>
            </w:r>
          </w:p>
        </w:tc>
        <w:tc>
          <w:tcPr>
            <w:tcW w:w="4911" w:type="dxa"/>
            <w:vAlign w:val="center"/>
          </w:tcPr>
          <w:p>
            <w:pPr>
              <w:tabs>
                <w:tab w:val="left" w:pos="1680"/>
                <w:tab w:val="left" w:pos="3360"/>
                <w:tab w:val="left" w:pos="5040"/>
                <w:tab w:val="left" w:pos="6720"/>
              </w:tabs>
              <w:adjustRightInd w:val="0"/>
              <w:snapToGrid w:val="0"/>
              <w:spacing w:line="360" w:lineRule="auto"/>
              <w:jc w:val="left"/>
              <w:rPr>
                <w:rFonts w:eastAsia="仿宋_GB2312"/>
                <w:sz w:val="28"/>
                <w:szCs w:val="28"/>
              </w:rPr>
            </w:pPr>
            <w:r>
              <w:rPr>
                <w:rFonts w:eastAsia="仿宋_GB2312"/>
                <w:sz w:val="28"/>
                <w:szCs w:val="28"/>
              </w:rPr>
              <w:t>传真</w:t>
            </w:r>
            <w:r>
              <w:rPr>
                <w:rFonts w:eastAsia="仿宋_GB2312"/>
                <w:spacing w:val="-40"/>
                <w:sz w:val="28"/>
                <w:szCs w:val="28"/>
              </w:rPr>
              <w:t>：</w:t>
            </w:r>
            <w:r>
              <w:rPr>
                <w:color w:val="000000"/>
                <w:sz w:val="28"/>
                <w:szCs w:val="28"/>
              </w:rPr>
              <w:t>0577-88876910</w:t>
            </w:r>
          </w:p>
        </w:tc>
      </w:tr>
      <w:tr>
        <w:tblPrEx>
          <w:tblCellMar>
            <w:top w:w="0" w:type="dxa"/>
            <w:left w:w="108" w:type="dxa"/>
            <w:bottom w:w="0" w:type="dxa"/>
            <w:right w:w="108" w:type="dxa"/>
          </w:tblCellMar>
        </w:tblPrEx>
        <w:trPr>
          <w:trHeight w:val="824" w:hRule="atLeast"/>
        </w:trPr>
        <w:tc>
          <w:tcPr>
            <w:tcW w:w="4587" w:type="dxa"/>
            <w:vAlign w:val="center"/>
          </w:tcPr>
          <w:p>
            <w:pPr>
              <w:tabs>
                <w:tab w:val="left" w:pos="1680"/>
                <w:tab w:val="left" w:pos="3360"/>
                <w:tab w:val="left" w:pos="5040"/>
                <w:tab w:val="left" w:pos="6720"/>
              </w:tabs>
              <w:adjustRightInd w:val="0"/>
              <w:snapToGrid w:val="0"/>
              <w:spacing w:line="360" w:lineRule="auto"/>
              <w:jc w:val="left"/>
              <w:rPr>
                <w:rFonts w:eastAsia="仿宋_GB2312"/>
                <w:sz w:val="28"/>
                <w:szCs w:val="28"/>
              </w:rPr>
            </w:pPr>
            <w:r>
              <w:rPr>
                <w:rFonts w:eastAsia="仿宋_GB2312"/>
                <w:sz w:val="28"/>
                <w:szCs w:val="28"/>
              </w:rPr>
              <w:t>邮编</w:t>
            </w:r>
            <w:r>
              <w:rPr>
                <w:rFonts w:eastAsia="仿宋_GB2312"/>
                <w:spacing w:val="-40"/>
                <w:sz w:val="28"/>
                <w:szCs w:val="28"/>
              </w:rPr>
              <w:t>：</w:t>
            </w:r>
            <w:r>
              <w:rPr>
                <w:rFonts w:eastAsia="仿宋_GB2312"/>
                <w:sz w:val="28"/>
                <w:szCs w:val="28"/>
              </w:rPr>
              <w:t>325101</w:t>
            </w:r>
          </w:p>
        </w:tc>
        <w:tc>
          <w:tcPr>
            <w:tcW w:w="4911" w:type="dxa"/>
            <w:vAlign w:val="center"/>
          </w:tcPr>
          <w:p>
            <w:pPr>
              <w:tabs>
                <w:tab w:val="left" w:pos="1890"/>
              </w:tabs>
              <w:adjustRightInd w:val="0"/>
              <w:snapToGrid w:val="0"/>
              <w:spacing w:line="360" w:lineRule="auto"/>
              <w:jc w:val="left"/>
              <w:rPr>
                <w:rFonts w:eastAsia="仿宋_GB2312"/>
                <w:sz w:val="28"/>
                <w:szCs w:val="28"/>
              </w:rPr>
            </w:pPr>
            <w:r>
              <w:rPr>
                <w:rFonts w:eastAsia="仿宋_GB2312"/>
                <w:sz w:val="28"/>
                <w:szCs w:val="28"/>
              </w:rPr>
              <w:t>邮编</w:t>
            </w:r>
            <w:r>
              <w:rPr>
                <w:rFonts w:eastAsia="仿宋_GB2312"/>
                <w:spacing w:val="-40"/>
                <w:sz w:val="28"/>
                <w:szCs w:val="28"/>
              </w:rPr>
              <w:t>：</w:t>
            </w:r>
            <w:r>
              <w:rPr>
                <w:color w:val="000000"/>
                <w:sz w:val="28"/>
                <w:szCs w:val="28"/>
              </w:rPr>
              <w:t>325011</w:t>
            </w:r>
          </w:p>
        </w:tc>
      </w:tr>
      <w:tr>
        <w:tblPrEx>
          <w:tblCellMar>
            <w:top w:w="0" w:type="dxa"/>
            <w:left w:w="108" w:type="dxa"/>
            <w:bottom w:w="0" w:type="dxa"/>
            <w:right w:w="108" w:type="dxa"/>
          </w:tblCellMar>
        </w:tblPrEx>
        <w:trPr>
          <w:trHeight w:val="824" w:hRule="atLeast"/>
        </w:trPr>
        <w:tc>
          <w:tcPr>
            <w:tcW w:w="4587" w:type="dxa"/>
            <w:vAlign w:val="center"/>
          </w:tcPr>
          <w:p>
            <w:pPr>
              <w:tabs>
                <w:tab w:val="left" w:pos="1680"/>
                <w:tab w:val="left" w:pos="3360"/>
                <w:tab w:val="left" w:pos="5040"/>
                <w:tab w:val="left" w:pos="6720"/>
              </w:tabs>
              <w:adjustRightInd w:val="0"/>
              <w:snapToGrid w:val="0"/>
              <w:spacing w:line="360" w:lineRule="auto"/>
              <w:ind w:left="280" w:hanging="280" w:hangingChars="100"/>
              <w:jc w:val="left"/>
              <w:rPr>
                <w:rFonts w:eastAsia="仿宋_GB2312"/>
                <w:color w:val="000000"/>
                <w:spacing w:val="-16"/>
                <w:sz w:val="28"/>
                <w:szCs w:val="28"/>
              </w:rPr>
            </w:pPr>
            <w:r>
              <w:rPr>
                <w:rFonts w:eastAsia="仿宋_GB2312"/>
                <w:sz w:val="28"/>
                <w:szCs w:val="28"/>
              </w:rPr>
              <w:t>地址</w:t>
            </w:r>
            <w:r>
              <w:rPr>
                <w:rFonts w:eastAsia="仿宋_GB2312"/>
                <w:color w:val="000000"/>
                <w:spacing w:val="-16"/>
                <w:sz w:val="28"/>
                <w:szCs w:val="28"/>
              </w:rPr>
              <w:t>：</w:t>
            </w:r>
            <w:r>
              <w:rPr>
                <w:rFonts w:hint="eastAsia" w:eastAsia="仿宋_GB2312"/>
                <w:color w:val="000000"/>
                <w:spacing w:val="-16"/>
                <w:sz w:val="28"/>
                <w:szCs w:val="28"/>
              </w:rPr>
              <w:t>平阳县宋埠海涂围垦区电镀园 区(A03地块)</w:t>
            </w:r>
          </w:p>
        </w:tc>
        <w:tc>
          <w:tcPr>
            <w:tcW w:w="4911" w:type="dxa"/>
            <w:vAlign w:val="center"/>
          </w:tcPr>
          <w:p>
            <w:pPr>
              <w:tabs>
                <w:tab w:val="left" w:pos="1890"/>
              </w:tabs>
              <w:adjustRightInd w:val="0"/>
              <w:snapToGrid w:val="0"/>
              <w:spacing w:line="360" w:lineRule="auto"/>
              <w:ind w:left="280" w:hanging="280" w:hangingChars="100"/>
              <w:jc w:val="left"/>
              <w:rPr>
                <w:rFonts w:eastAsia="仿宋_GB2312"/>
                <w:sz w:val="28"/>
                <w:szCs w:val="28"/>
              </w:rPr>
            </w:pPr>
            <w:r>
              <w:rPr>
                <w:rFonts w:eastAsia="仿宋_GB2312"/>
                <w:sz w:val="28"/>
                <w:szCs w:val="28"/>
              </w:rPr>
              <w:t>地址</w:t>
            </w:r>
            <w:r>
              <w:rPr>
                <w:rFonts w:eastAsia="仿宋_GB2312"/>
                <w:spacing w:val="-40"/>
                <w:sz w:val="28"/>
                <w:szCs w:val="28"/>
              </w:rPr>
              <w:t>：</w:t>
            </w:r>
            <w:r>
              <w:rPr>
                <w:rFonts w:eastAsia="仿宋_GB2312"/>
                <w:color w:val="000000"/>
                <w:spacing w:val="-16"/>
                <w:sz w:val="28"/>
                <w:szCs w:val="28"/>
              </w:rPr>
              <w:t xml:space="preserve">温州经济开发区玉苍西路 </w:t>
            </w:r>
            <w:r>
              <w:rPr>
                <w:rFonts w:eastAsia="仿宋_GB2312"/>
                <w:color w:val="000000"/>
                <w:sz w:val="28"/>
                <w:szCs w:val="28"/>
              </w:rPr>
              <w:t>80号（8号厂房第二层、第四层）</w:t>
            </w:r>
          </w:p>
        </w:tc>
      </w:tr>
    </w:tbl>
    <w:p>
      <w:pPr>
        <w:rPr>
          <w:b/>
          <w:bCs/>
          <w:sz w:val="52"/>
        </w:rPr>
      </w:pPr>
      <w:r>
        <w:rPr>
          <w:b/>
          <w:bCs/>
          <w:sz w:val="52"/>
        </w:rPr>
        <w:br w:type="page"/>
      </w:r>
    </w:p>
    <w:p>
      <w:pPr>
        <w:pStyle w:val="3"/>
        <w:tabs>
          <w:tab w:val="right" w:leader="dot" w:pos="8495"/>
        </w:tabs>
        <w:spacing w:line="360" w:lineRule="auto"/>
        <w:jc w:val="center"/>
        <w:rPr>
          <w:b/>
          <w:bCs/>
          <w:sz w:val="52"/>
        </w:rPr>
      </w:pPr>
      <w:r>
        <w:rPr>
          <w:b/>
          <w:bCs/>
          <w:sz w:val="52"/>
        </w:rPr>
        <w:t>目   录</w:t>
      </w:r>
    </w:p>
    <w:p>
      <w:pPr>
        <w:pStyle w:val="3"/>
        <w:tabs>
          <w:tab w:val="right" w:leader="middleDot" w:pos="8495"/>
        </w:tabs>
        <w:spacing w:line="360" w:lineRule="auto"/>
        <w:rPr>
          <w:rStyle w:val="43"/>
          <w:b/>
          <w:sz w:val="30"/>
          <w:szCs w:val="30"/>
        </w:rPr>
      </w:pPr>
      <w:bookmarkStart w:id="53" w:name="_Hlt25379830"/>
      <w:bookmarkEnd w:id="53"/>
      <w:bookmarkStart w:id="54" w:name="_Hlt25379829"/>
      <w:bookmarkEnd w:id="54"/>
      <w:bookmarkStart w:id="55" w:name="_Hlt25379835"/>
      <w:bookmarkEnd w:id="55"/>
      <w:r>
        <w:rPr>
          <w:sz w:val="32"/>
          <w:szCs w:val="32"/>
        </w:rPr>
        <w:fldChar w:fldCharType="begin"/>
      </w:r>
      <w:r>
        <w:rPr>
          <w:sz w:val="32"/>
          <w:szCs w:val="32"/>
        </w:rPr>
        <w:instrText xml:space="preserve"> TOC \o "1-2" \h \z \u </w:instrText>
      </w:r>
      <w:r>
        <w:rPr>
          <w:sz w:val="32"/>
          <w:szCs w:val="32"/>
        </w:rPr>
        <w:fldChar w:fldCharType="separate"/>
      </w:r>
      <w:r>
        <w:fldChar w:fldCharType="begin"/>
      </w:r>
      <w:r>
        <w:instrText xml:space="preserve"> HYPERLINK \l "_Toc2867122" </w:instrText>
      </w:r>
      <w:r>
        <w:fldChar w:fldCharType="separate"/>
      </w:r>
      <w:r>
        <w:rPr>
          <w:rStyle w:val="43"/>
          <w:b/>
          <w:sz w:val="30"/>
          <w:szCs w:val="30"/>
        </w:rPr>
        <w:t>1 验收项目概况</w:t>
      </w:r>
      <w:r>
        <w:rPr>
          <w:rStyle w:val="43"/>
          <w:b/>
          <w:sz w:val="30"/>
          <w:szCs w:val="30"/>
        </w:rPr>
        <w:tab/>
      </w:r>
      <w:r>
        <w:rPr>
          <w:b/>
          <w:sz w:val="30"/>
          <w:szCs w:val="30"/>
        </w:rPr>
        <w:fldChar w:fldCharType="begin"/>
      </w:r>
      <w:r>
        <w:rPr>
          <w:rStyle w:val="43"/>
          <w:b/>
          <w:sz w:val="30"/>
          <w:szCs w:val="30"/>
        </w:rPr>
        <w:instrText xml:space="preserve"> PAGEREF _Toc2867122 \h </w:instrText>
      </w:r>
      <w:r>
        <w:rPr>
          <w:b/>
          <w:sz w:val="30"/>
          <w:szCs w:val="30"/>
        </w:rPr>
        <w:fldChar w:fldCharType="separate"/>
      </w:r>
      <w:r>
        <w:rPr>
          <w:rStyle w:val="43"/>
          <w:b/>
          <w:sz w:val="30"/>
          <w:szCs w:val="30"/>
        </w:rPr>
        <w:t>1</w:t>
      </w:r>
      <w:r>
        <w:rPr>
          <w:b/>
          <w:sz w:val="30"/>
          <w:szCs w:val="30"/>
        </w:rPr>
        <w:fldChar w:fldCharType="end"/>
      </w:r>
      <w:r>
        <w:rPr>
          <w:b/>
          <w:sz w:val="30"/>
          <w:szCs w:val="30"/>
        </w:rPr>
        <w:fldChar w:fldCharType="end"/>
      </w:r>
    </w:p>
    <w:p>
      <w:pPr>
        <w:pStyle w:val="3"/>
        <w:tabs>
          <w:tab w:val="right" w:leader="middleDot" w:pos="8495"/>
        </w:tabs>
        <w:spacing w:line="360" w:lineRule="auto"/>
        <w:rPr>
          <w:b/>
          <w:sz w:val="30"/>
          <w:szCs w:val="30"/>
        </w:rPr>
      </w:pPr>
      <w:r>
        <w:fldChar w:fldCharType="begin"/>
      </w:r>
      <w:r>
        <w:instrText xml:space="preserve"> HYPERLINK \l "_Toc2867123" </w:instrText>
      </w:r>
      <w:r>
        <w:fldChar w:fldCharType="separate"/>
      </w:r>
      <w:r>
        <w:rPr>
          <w:b/>
          <w:sz w:val="30"/>
          <w:szCs w:val="30"/>
        </w:rPr>
        <w:t>2 验收监测依据</w:t>
      </w:r>
      <w:r>
        <w:rPr>
          <w:b/>
          <w:sz w:val="30"/>
          <w:szCs w:val="30"/>
        </w:rPr>
        <w:tab/>
      </w:r>
      <w:r>
        <w:rPr>
          <w:b/>
          <w:sz w:val="30"/>
          <w:szCs w:val="30"/>
        </w:rPr>
        <w:fldChar w:fldCharType="begin"/>
      </w:r>
      <w:r>
        <w:rPr>
          <w:b/>
          <w:sz w:val="30"/>
          <w:szCs w:val="30"/>
        </w:rPr>
        <w:instrText xml:space="preserve"> PAGEREF _Toc2867123 \h </w:instrText>
      </w:r>
      <w:r>
        <w:rPr>
          <w:b/>
          <w:sz w:val="30"/>
          <w:szCs w:val="30"/>
        </w:rPr>
        <w:fldChar w:fldCharType="separate"/>
      </w:r>
      <w:r>
        <w:rPr>
          <w:b/>
          <w:sz w:val="30"/>
          <w:szCs w:val="30"/>
        </w:rPr>
        <w:t>4</w:t>
      </w:r>
      <w:r>
        <w:rPr>
          <w:b/>
          <w:sz w:val="30"/>
          <w:szCs w:val="30"/>
        </w:rPr>
        <w:fldChar w:fldCharType="end"/>
      </w:r>
      <w:r>
        <w:rPr>
          <w:b/>
          <w:sz w:val="30"/>
          <w:szCs w:val="30"/>
        </w:rPr>
        <w:fldChar w:fldCharType="end"/>
      </w:r>
    </w:p>
    <w:p>
      <w:pPr>
        <w:pStyle w:val="3"/>
        <w:tabs>
          <w:tab w:val="right" w:leader="middleDot" w:pos="8495"/>
        </w:tabs>
        <w:spacing w:line="360" w:lineRule="auto"/>
        <w:rPr>
          <w:b/>
          <w:sz w:val="30"/>
          <w:szCs w:val="30"/>
        </w:rPr>
      </w:pPr>
      <w:r>
        <w:fldChar w:fldCharType="begin"/>
      </w:r>
      <w:r>
        <w:instrText xml:space="preserve"> HYPERLINK \l "_Toc2867124" </w:instrText>
      </w:r>
      <w:r>
        <w:fldChar w:fldCharType="separate"/>
      </w:r>
      <w:r>
        <w:rPr>
          <w:b/>
          <w:sz w:val="30"/>
          <w:szCs w:val="30"/>
        </w:rPr>
        <w:t>3 工程建设情况</w:t>
      </w:r>
      <w:r>
        <w:rPr>
          <w:b/>
          <w:sz w:val="30"/>
          <w:szCs w:val="30"/>
        </w:rPr>
        <w:tab/>
      </w:r>
      <w:r>
        <w:rPr>
          <w:b/>
          <w:sz w:val="30"/>
          <w:szCs w:val="30"/>
        </w:rPr>
        <w:fldChar w:fldCharType="begin"/>
      </w:r>
      <w:r>
        <w:rPr>
          <w:b/>
          <w:sz w:val="30"/>
          <w:szCs w:val="30"/>
        </w:rPr>
        <w:instrText xml:space="preserve"> PAGEREF _Toc2867124 \h </w:instrText>
      </w:r>
      <w:r>
        <w:rPr>
          <w:b/>
          <w:sz w:val="30"/>
          <w:szCs w:val="30"/>
        </w:rPr>
        <w:fldChar w:fldCharType="separate"/>
      </w:r>
      <w:r>
        <w:rPr>
          <w:b/>
          <w:sz w:val="30"/>
          <w:szCs w:val="30"/>
        </w:rPr>
        <w:t>5</w:t>
      </w:r>
      <w:r>
        <w:rPr>
          <w:b/>
          <w:sz w:val="30"/>
          <w:szCs w:val="30"/>
        </w:rPr>
        <w:fldChar w:fldCharType="end"/>
      </w:r>
      <w:r>
        <w:rPr>
          <w:b/>
          <w:sz w:val="30"/>
          <w:szCs w:val="30"/>
        </w:rPr>
        <w:fldChar w:fldCharType="end"/>
      </w:r>
    </w:p>
    <w:p>
      <w:pPr>
        <w:pStyle w:val="30"/>
        <w:tabs>
          <w:tab w:val="right" w:leader="middleDot" w:pos="8495"/>
        </w:tabs>
        <w:spacing w:line="360" w:lineRule="auto"/>
        <w:rPr>
          <w:rStyle w:val="43"/>
          <w:sz w:val="30"/>
          <w:szCs w:val="30"/>
        </w:rPr>
      </w:pPr>
      <w:r>
        <w:fldChar w:fldCharType="begin"/>
      </w:r>
      <w:r>
        <w:instrText xml:space="preserve"> HYPERLINK \l "_Toc2867125" </w:instrText>
      </w:r>
      <w:r>
        <w:fldChar w:fldCharType="separate"/>
      </w:r>
      <w:r>
        <w:rPr>
          <w:rStyle w:val="43"/>
          <w:sz w:val="30"/>
          <w:szCs w:val="30"/>
        </w:rPr>
        <w:t>3.1 地理位置及平面布置</w:t>
      </w:r>
      <w:r>
        <w:rPr>
          <w:rStyle w:val="43"/>
          <w:sz w:val="30"/>
          <w:szCs w:val="30"/>
        </w:rPr>
        <w:tab/>
      </w:r>
      <w:r>
        <w:rPr>
          <w:sz w:val="30"/>
          <w:szCs w:val="30"/>
        </w:rPr>
        <w:fldChar w:fldCharType="begin"/>
      </w:r>
      <w:r>
        <w:rPr>
          <w:rStyle w:val="43"/>
          <w:sz w:val="30"/>
          <w:szCs w:val="30"/>
        </w:rPr>
        <w:instrText xml:space="preserve"> PAGEREF _Toc2867125 \h </w:instrText>
      </w:r>
      <w:r>
        <w:rPr>
          <w:sz w:val="30"/>
          <w:szCs w:val="30"/>
        </w:rPr>
        <w:fldChar w:fldCharType="separate"/>
      </w:r>
      <w:r>
        <w:rPr>
          <w:rStyle w:val="43"/>
          <w:sz w:val="30"/>
          <w:szCs w:val="30"/>
        </w:rPr>
        <w:t>5</w:t>
      </w:r>
      <w:r>
        <w:rPr>
          <w:sz w:val="30"/>
          <w:szCs w:val="30"/>
        </w:rPr>
        <w:fldChar w:fldCharType="end"/>
      </w:r>
      <w:r>
        <w:rPr>
          <w:sz w:val="30"/>
          <w:szCs w:val="30"/>
        </w:rPr>
        <w:fldChar w:fldCharType="end"/>
      </w:r>
    </w:p>
    <w:p>
      <w:pPr>
        <w:pStyle w:val="30"/>
        <w:tabs>
          <w:tab w:val="right" w:leader="middleDot" w:pos="8495"/>
        </w:tabs>
        <w:spacing w:line="360" w:lineRule="auto"/>
        <w:rPr>
          <w:rStyle w:val="43"/>
          <w:sz w:val="30"/>
          <w:szCs w:val="30"/>
        </w:rPr>
      </w:pPr>
      <w:r>
        <w:fldChar w:fldCharType="begin"/>
      </w:r>
      <w:r>
        <w:instrText xml:space="preserve"> HYPERLINK \l "_Toc2867126" </w:instrText>
      </w:r>
      <w:r>
        <w:fldChar w:fldCharType="separate"/>
      </w:r>
      <w:r>
        <w:rPr>
          <w:rStyle w:val="43"/>
          <w:sz w:val="30"/>
          <w:szCs w:val="30"/>
        </w:rPr>
        <w:t>3.2 建设内容</w:t>
      </w:r>
      <w:r>
        <w:rPr>
          <w:rStyle w:val="43"/>
          <w:sz w:val="30"/>
          <w:szCs w:val="30"/>
        </w:rPr>
        <w:tab/>
      </w:r>
      <w:r>
        <w:rPr>
          <w:sz w:val="30"/>
          <w:szCs w:val="30"/>
        </w:rPr>
        <w:fldChar w:fldCharType="begin"/>
      </w:r>
      <w:r>
        <w:rPr>
          <w:rStyle w:val="43"/>
          <w:sz w:val="30"/>
          <w:szCs w:val="30"/>
        </w:rPr>
        <w:instrText xml:space="preserve"> PAGEREF _Toc2867126 \h </w:instrText>
      </w:r>
      <w:r>
        <w:rPr>
          <w:sz w:val="30"/>
          <w:szCs w:val="30"/>
        </w:rPr>
        <w:fldChar w:fldCharType="separate"/>
      </w:r>
      <w:r>
        <w:rPr>
          <w:rStyle w:val="43"/>
          <w:sz w:val="30"/>
          <w:szCs w:val="30"/>
        </w:rPr>
        <w:t>6</w:t>
      </w:r>
      <w:r>
        <w:rPr>
          <w:sz w:val="30"/>
          <w:szCs w:val="30"/>
        </w:rPr>
        <w:fldChar w:fldCharType="end"/>
      </w:r>
      <w:r>
        <w:rPr>
          <w:sz w:val="30"/>
          <w:szCs w:val="30"/>
        </w:rPr>
        <w:fldChar w:fldCharType="end"/>
      </w:r>
    </w:p>
    <w:p>
      <w:pPr>
        <w:pStyle w:val="30"/>
        <w:tabs>
          <w:tab w:val="right" w:leader="middleDot" w:pos="8495"/>
        </w:tabs>
        <w:spacing w:line="360" w:lineRule="auto"/>
        <w:rPr>
          <w:rStyle w:val="43"/>
          <w:sz w:val="30"/>
          <w:szCs w:val="30"/>
        </w:rPr>
      </w:pPr>
      <w:r>
        <w:fldChar w:fldCharType="begin"/>
      </w:r>
      <w:r>
        <w:instrText xml:space="preserve"> HYPERLINK \l "_Toc2867127" </w:instrText>
      </w:r>
      <w:r>
        <w:fldChar w:fldCharType="separate"/>
      </w:r>
      <w:r>
        <w:rPr>
          <w:rStyle w:val="43"/>
          <w:sz w:val="30"/>
          <w:szCs w:val="30"/>
        </w:rPr>
        <w:t>3.3 主要原辅材料及燃料</w:t>
      </w:r>
      <w:r>
        <w:rPr>
          <w:rStyle w:val="43"/>
          <w:sz w:val="30"/>
          <w:szCs w:val="30"/>
        </w:rPr>
        <w:tab/>
      </w:r>
      <w:r>
        <w:rPr>
          <w:sz w:val="30"/>
          <w:szCs w:val="30"/>
        </w:rPr>
        <w:fldChar w:fldCharType="begin"/>
      </w:r>
      <w:r>
        <w:rPr>
          <w:rStyle w:val="43"/>
          <w:sz w:val="30"/>
          <w:szCs w:val="30"/>
        </w:rPr>
        <w:instrText xml:space="preserve"> PAGEREF _Toc2867127 \h </w:instrText>
      </w:r>
      <w:r>
        <w:rPr>
          <w:sz w:val="30"/>
          <w:szCs w:val="30"/>
        </w:rPr>
        <w:fldChar w:fldCharType="separate"/>
      </w:r>
      <w:r>
        <w:rPr>
          <w:rStyle w:val="43"/>
          <w:sz w:val="30"/>
          <w:szCs w:val="30"/>
        </w:rPr>
        <w:t>6</w:t>
      </w:r>
      <w:r>
        <w:rPr>
          <w:sz w:val="30"/>
          <w:szCs w:val="30"/>
        </w:rPr>
        <w:fldChar w:fldCharType="end"/>
      </w:r>
      <w:r>
        <w:rPr>
          <w:sz w:val="30"/>
          <w:szCs w:val="30"/>
        </w:rPr>
        <w:fldChar w:fldCharType="end"/>
      </w:r>
    </w:p>
    <w:p>
      <w:pPr>
        <w:pStyle w:val="30"/>
        <w:tabs>
          <w:tab w:val="right" w:leader="middleDot" w:pos="8495"/>
        </w:tabs>
        <w:spacing w:line="360" w:lineRule="auto"/>
        <w:rPr>
          <w:rStyle w:val="43"/>
          <w:sz w:val="30"/>
          <w:szCs w:val="30"/>
        </w:rPr>
      </w:pPr>
      <w:r>
        <w:fldChar w:fldCharType="begin"/>
      </w:r>
      <w:r>
        <w:instrText xml:space="preserve"> HYPERLINK \l "_Toc2867128" </w:instrText>
      </w:r>
      <w:r>
        <w:fldChar w:fldCharType="separate"/>
      </w:r>
      <w:r>
        <w:rPr>
          <w:rStyle w:val="43"/>
          <w:sz w:val="30"/>
          <w:szCs w:val="30"/>
        </w:rPr>
        <w:t>3.4 水源及水平衡</w:t>
      </w:r>
      <w:r>
        <w:rPr>
          <w:rStyle w:val="43"/>
          <w:sz w:val="30"/>
          <w:szCs w:val="30"/>
        </w:rPr>
        <w:tab/>
      </w:r>
      <w:r>
        <w:rPr>
          <w:sz w:val="30"/>
          <w:szCs w:val="30"/>
        </w:rPr>
        <w:fldChar w:fldCharType="begin"/>
      </w:r>
      <w:r>
        <w:rPr>
          <w:rStyle w:val="43"/>
          <w:sz w:val="30"/>
          <w:szCs w:val="30"/>
        </w:rPr>
        <w:instrText xml:space="preserve"> PAGEREF _Toc2867128 \h </w:instrText>
      </w:r>
      <w:r>
        <w:rPr>
          <w:sz w:val="30"/>
          <w:szCs w:val="30"/>
        </w:rPr>
        <w:fldChar w:fldCharType="separate"/>
      </w:r>
      <w:r>
        <w:rPr>
          <w:rStyle w:val="43"/>
          <w:sz w:val="30"/>
          <w:szCs w:val="30"/>
        </w:rPr>
        <w:t>7</w:t>
      </w:r>
      <w:r>
        <w:rPr>
          <w:sz w:val="30"/>
          <w:szCs w:val="30"/>
        </w:rPr>
        <w:fldChar w:fldCharType="end"/>
      </w:r>
      <w:r>
        <w:rPr>
          <w:sz w:val="30"/>
          <w:szCs w:val="30"/>
        </w:rPr>
        <w:fldChar w:fldCharType="end"/>
      </w:r>
    </w:p>
    <w:p>
      <w:pPr>
        <w:pStyle w:val="30"/>
        <w:tabs>
          <w:tab w:val="right" w:leader="middleDot" w:pos="8495"/>
        </w:tabs>
        <w:spacing w:line="360" w:lineRule="auto"/>
        <w:rPr>
          <w:rStyle w:val="43"/>
          <w:sz w:val="30"/>
          <w:szCs w:val="30"/>
        </w:rPr>
      </w:pPr>
      <w:r>
        <w:fldChar w:fldCharType="begin"/>
      </w:r>
      <w:r>
        <w:instrText xml:space="preserve"> HYPERLINK \l "_Toc2867129" </w:instrText>
      </w:r>
      <w:r>
        <w:fldChar w:fldCharType="separate"/>
      </w:r>
      <w:r>
        <w:rPr>
          <w:rStyle w:val="43"/>
          <w:sz w:val="30"/>
          <w:szCs w:val="30"/>
        </w:rPr>
        <w:t>3.5 生产工艺</w:t>
      </w:r>
      <w:r>
        <w:rPr>
          <w:rStyle w:val="43"/>
          <w:sz w:val="30"/>
          <w:szCs w:val="30"/>
        </w:rPr>
        <w:tab/>
      </w:r>
      <w:r>
        <w:rPr>
          <w:sz w:val="30"/>
          <w:szCs w:val="30"/>
        </w:rPr>
        <w:fldChar w:fldCharType="begin"/>
      </w:r>
      <w:r>
        <w:rPr>
          <w:rStyle w:val="43"/>
          <w:sz w:val="30"/>
          <w:szCs w:val="30"/>
        </w:rPr>
        <w:instrText xml:space="preserve"> PAGEREF _Toc2867129 \h </w:instrText>
      </w:r>
      <w:r>
        <w:rPr>
          <w:sz w:val="30"/>
          <w:szCs w:val="30"/>
        </w:rPr>
        <w:fldChar w:fldCharType="separate"/>
      </w:r>
      <w:r>
        <w:rPr>
          <w:rStyle w:val="43"/>
          <w:sz w:val="30"/>
          <w:szCs w:val="30"/>
        </w:rPr>
        <w:t>9</w:t>
      </w:r>
      <w:r>
        <w:rPr>
          <w:sz w:val="30"/>
          <w:szCs w:val="30"/>
        </w:rPr>
        <w:fldChar w:fldCharType="end"/>
      </w:r>
      <w:r>
        <w:rPr>
          <w:sz w:val="30"/>
          <w:szCs w:val="30"/>
        </w:rPr>
        <w:fldChar w:fldCharType="end"/>
      </w:r>
    </w:p>
    <w:p>
      <w:pPr>
        <w:pStyle w:val="30"/>
        <w:tabs>
          <w:tab w:val="right" w:leader="middleDot" w:pos="8495"/>
        </w:tabs>
        <w:spacing w:line="360" w:lineRule="auto"/>
        <w:rPr>
          <w:sz w:val="30"/>
          <w:szCs w:val="30"/>
        </w:rPr>
      </w:pPr>
      <w:r>
        <w:fldChar w:fldCharType="begin"/>
      </w:r>
      <w:r>
        <w:instrText xml:space="preserve"> HYPERLINK \l "_Toc2867130" </w:instrText>
      </w:r>
      <w:r>
        <w:fldChar w:fldCharType="separate"/>
      </w:r>
      <w:r>
        <w:rPr>
          <w:rStyle w:val="43"/>
          <w:sz w:val="30"/>
          <w:szCs w:val="30"/>
        </w:rPr>
        <w:t>3.6 项目变动情况</w:t>
      </w:r>
      <w:r>
        <w:rPr>
          <w:rStyle w:val="43"/>
          <w:sz w:val="30"/>
          <w:szCs w:val="30"/>
        </w:rPr>
        <w:tab/>
      </w:r>
      <w:r>
        <w:rPr>
          <w:sz w:val="30"/>
          <w:szCs w:val="30"/>
        </w:rPr>
        <w:fldChar w:fldCharType="begin"/>
      </w:r>
      <w:r>
        <w:rPr>
          <w:rStyle w:val="43"/>
          <w:sz w:val="30"/>
          <w:szCs w:val="30"/>
        </w:rPr>
        <w:instrText xml:space="preserve"> PAGEREF _Toc2867130 \h </w:instrText>
      </w:r>
      <w:r>
        <w:rPr>
          <w:sz w:val="30"/>
          <w:szCs w:val="30"/>
        </w:rPr>
        <w:fldChar w:fldCharType="separate"/>
      </w:r>
      <w:r>
        <w:rPr>
          <w:rStyle w:val="43"/>
          <w:sz w:val="30"/>
          <w:szCs w:val="30"/>
        </w:rPr>
        <w:t>10</w:t>
      </w:r>
      <w:r>
        <w:rPr>
          <w:sz w:val="30"/>
          <w:szCs w:val="30"/>
        </w:rPr>
        <w:fldChar w:fldCharType="end"/>
      </w:r>
      <w:r>
        <w:rPr>
          <w:sz w:val="30"/>
          <w:szCs w:val="30"/>
        </w:rPr>
        <w:fldChar w:fldCharType="end"/>
      </w:r>
    </w:p>
    <w:p>
      <w:pPr>
        <w:pStyle w:val="3"/>
        <w:tabs>
          <w:tab w:val="right" w:leader="middleDot" w:pos="8495"/>
        </w:tabs>
        <w:spacing w:line="360" w:lineRule="auto"/>
        <w:rPr>
          <w:b/>
          <w:sz w:val="30"/>
          <w:szCs w:val="30"/>
        </w:rPr>
      </w:pPr>
      <w:r>
        <w:fldChar w:fldCharType="begin"/>
      </w:r>
      <w:r>
        <w:instrText xml:space="preserve"> HYPERLINK \l "_Toc2867131" </w:instrText>
      </w:r>
      <w:r>
        <w:fldChar w:fldCharType="separate"/>
      </w:r>
      <w:r>
        <w:rPr>
          <w:b/>
          <w:sz w:val="30"/>
          <w:szCs w:val="30"/>
        </w:rPr>
        <w:t>4 环境保护设施情况</w:t>
      </w:r>
      <w:r>
        <w:rPr>
          <w:b/>
          <w:sz w:val="30"/>
          <w:szCs w:val="30"/>
        </w:rPr>
        <w:tab/>
      </w:r>
      <w:r>
        <w:rPr>
          <w:b/>
          <w:sz w:val="30"/>
          <w:szCs w:val="30"/>
        </w:rPr>
        <w:fldChar w:fldCharType="begin"/>
      </w:r>
      <w:r>
        <w:rPr>
          <w:b/>
          <w:sz w:val="30"/>
          <w:szCs w:val="30"/>
        </w:rPr>
        <w:instrText xml:space="preserve"> PAGEREF _Toc2867131 \h </w:instrText>
      </w:r>
      <w:r>
        <w:rPr>
          <w:b/>
          <w:sz w:val="30"/>
          <w:szCs w:val="30"/>
        </w:rPr>
        <w:fldChar w:fldCharType="separate"/>
      </w:r>
      <w:r>
        <w:rPr>
          <w:b/>
          <w:sz w:val="30"/>
          <w:szCs w:val="30"/>
        </w:rPr>
        <w:t>11</w:t>
      </w:r>
      <w:r>
        <w:rPr>
          <w:b/>
          <w:sz w:val="30"/>
          <w:szCs w:val="30"/>
        </w:rPr>
        <w:fldChar w:fldCharType="end"/>
      </w:r>
      <w:r>
        <w:rPr>
          <w:b/>
          <w:sz w:val="30"/>
          <w:szCs w:val="30"/>
        </w:rPr>
        <w:fldChar w:fldCharType="end"/>
      </w:r>
    </w:p>
    <w:p>
      <w:pPr>
        <w:pStyle w:val="30"/>
        <w:tabs>
          <w:tab w:val="right" w:leader="middleDot" w:pos="8495"/>
        </w:tabs>
        <w:spacing w:line="360" w:lineRule="auto"/>
        <w:rPr>
          <w:sz w:val="30"/>
          <w:szCs w:val="30"/>
        </w:rPr>
      </w:pPr>
      <w:r>
        <w:fldChar w:fldCharType="begin"/>
      </w:r>
      <w:r>
        <w:instrText xml:space="preserve"> HYPERLINK \l "_Toc2867132" </w:instrText>
      </w:r>
      <w:r>
        <w:fldChar w:fldCharType="separate"/>
      </w:r>
      <w:r>
        <w:rPr>
          <w:sz w:val="30"/>
          <w:szCs w:val="30"/>
        </w:rPr>
        <w:t>4.1 污染物治理/处理设施</w:t>
      </w:r>
      <w:r>
        <w:rPr>
          <w:sz w:val="30"/>
          <w:szCs w:val="30"/>
        </w:rPr>
        <w:tab/>
      </w:r>
      <w:r>
        <w:rPr>
          <w:sz w:val="30"/>
          <w:szCs w:val="30"/>
        </w:rPr>
        <w:fldChar w:fldCharType="begin"/>
      </w:r>
      <w:r>
        <w:rPr>
          <w:sz w:val="30"/>
          <w:szCs w:val="30"/>
        </w:rPr>
        <w:instrText xml:space="preserve"> PAGEREF _Toc2867132 \h </w:instrText>
      </w:r>
      <w:r>
        <w:rPr>
          <w:sz w:val="30"/>
          <w:szCs w:val="30"/>
        </w:rPr>
        <w:fldChar w:fldCharType="separate"/>
      </w:r>
      <w:r>
        <w:rPr>
          <w:sz w:val="30"/>
          <w:szCs w:val="30"/>
        </w:rPr>
        <w:t>11</w:t>
      </w:r>
      <w:r>
        <w:rPr>
          <w:sz w:val="30"/>
          <w:szCs w:val="30"/>
        </w:rPr>
        <w:fldChar w:fldCharType="end"/>
      </w:r>
      <w:r>
        <w:rPr>
          <w:sz w:val="30"/>
          <w:szCs w:val="30"/>
        </w:rPr>
        <w:fldChar w:fldCharType="end"/>
      </w:r>
    </w:p>
    <w:p>
      <w:pPr>
        <w:pStyle w:val="30"/>
        <w:tabs>
          <w:tab w:val="right" w:leader="middleDot" w:pos="8495"/>
        </w:tabs>
        <w:spacing w:line="360" w:lineRule="auto"/>
        <w:rPr>
          <w:sz w:val="30"/>
          <w:szCs w:val="30"/>
        </w:rPr>
      </w:pPr>
      <w:r>
        <w:fldChar w:fldCharType="begin"/>
      </w:r>
      <w:r>
        <w:instrText xml:space="preserve"> HYPERLINK \l "_Toc2867133" </w:instrText>
      </w:r>
      <w:r>
        <w:fldChar w:fldCharType="separate"/>
      </w:r>
      <w:r>
        <w:rPr>
          <w:sz w:val="30"/>
          <w:szCs w:val="30"/>
        </w:rPr>
        <w:t>4.2 其他环保设施</w:t>
      </w:r>
      <w:r>
        <w:rPr>
          <w:sz w:val="30"/>
          <w:szCs w:val="30"/>
        </w:rPr>
        <w:tab/>
      </w:r>
      <w:r>
        <w:rPr>
          <w:sz w:val="30"/>
          <w:szCs w:val="30"/>
        </w:rPr>
        <w:fldChar w:fldCharType="begin"/>
      </w:r>
      <w:r>
        <w:rPr>
          <w:sz w:val="30"/>
          <w:szCs w:val="30"/>
        </w:rPr>
        <w:instrText xml:space="preserve"> PAGEREF _Toc2867133 \h </w:instrText>
      </w:r>
      <w:r>
        <w:rPr>
          <w:sz w:val="30"/>
          <w:szCs w:val="30"/>
        </w:rPr>
        <w:fldChar w:fldCharType="separate"/>
      </w:r>
      <w:r>
        <w:rPr>
          <w:sz w:val="30"/>
          <w:szCs w:val="30"/>
        </w:rPr>
        <w:t>12</w:t>
      </w:r>
      <w:r>
        <w:rPr>
          <w:sz w:val="30"/>
          <w:szCs w:val="30"/>
        </w:rPr>
        <w:fldChar w:fldCharType="end"/>
      </w:r>
      <w:r>
        <w:rPr>
          <w:sz w:val="30"/>
          <w:szCs w:val="30"/>
        </w:rPr>
        <w:fldChar w:fldCharType="end"/>
      </w:r>
    </w:p>
    <w:p>
      <w:pPr>
        <w:pStyle w:val="30"/>
        <w:tabs>
          <w:tab w:val="right" w:leader="middleDot" w:pos="8495"/>
        </w:tabs>
        <w:spacing w:line="360" w:lineRule="auto"/>
        <w:rPr>
          <w:sz w:val="30"/>
          <w:szCs w:val="30"/>
        </w:rPr>
      </w:pPr>
      <w:r>
        <w:fldChar w:fldCharType="begin"/>
      </w:r>
      <w:r>
        <w:instrText xml:space="preserve"> HYPERLINK \l "_Toc2867134" </w:instrText>
      </w:r>
      <w:r>
        <w:fldChar w:fldCharType="separate"/>
      </w:r>
      <w:r>
        <w:rPr>
          <w:sz w:val="30"/>
          <w:szCs w:val="30"/>
        </w:rPr>
        <w:t>4.3 环保设施投资及“三同时”落实情况</w:t>
      </w:r>
      <w:r>
        <w:rPr>
          <w:sz w:val="30"/>
          <w:szCs w:val="30"/>
        </w:rPr>
        <w:tab/>
      </w:r>
      <w:r>
        <w:rPr>
          <w:sz w:val="30"/>
          <w:szCs w:val="30"/>
        </w:rPr>
        <w:fldChar w:fldCharType="begin"/>
      </w:r>
      <w:r>
        <w:rPr>
          <w:sz w:val="30"/>
          <w:szCs w:val="30"/>
        </w:rPr>
        <w:instrText xml:space="preserve"> PAGEREF _Toc2867134 \h </w:instrText>
      </w:r>
      <w:r>
        <w:rPr>
          <w:sz w:val="30"/>
          <w:szCs w:val="30"/>
        </w:rPr>
        <w:fldChar w:fldCharType="separate"/>
      </w:r>
      <w:r>
        <w:rPr>
          <w:sz w:val="30"/>
          <w:szCs w:val="30"/>
        </w:rPr>
        <w:t>13</w:t>
      </w:r>
      <w:r>
        <w:rPr>
          <w:sz w:val="30"/>
          <w:szCs w:val="30"/>
        </w:rPr>
        <w:fldChar w:fldCharType="end"/>
      </w:r>
      <w:r>
        <w:rPr>
          <w:sz w:val="30"/>
          <w:szCs w:val="30"/>
        </w:rPr>
        <w:fldChar w:fldCharType="end"/>
      </w:r>
    </w:p>
    <w:p>
      <w:pPr>
        <w:pStyle w:val="3"/>
        <w:tabs>
          <w:tab w:val="right" w:leader="middleDot" w:pos="8495"/>
        </w:tabs>
        <w:spacing w:line="360" w:lineRule="auto"/>
        <w:rPr>
          <w:b/>
          <w:sz w:val="30"/>
          <w:szCs w:val="30"/>
        </w:rPr>
      </w:pPr>
      <w:r>
        <w:fldChar w:fldCharType="begin"/>
      </w:r>
      <w:r>
        <w:instrText xml:space="preserve"> HYPERLINK \l "_Toc2867135" </w:instrText>
      </w:r>
      <w:r>
        <w:fldChar w:fldCharType="separate"/>
      </w:r>
      <w:r>
        <w:rPr>
          <w:b/>
          <w:sz w:val="30"/>
          <w:szCs w:val="30"/>
        </w:rPr>
        <w:t>5 建设项目环评报告的主要结论及审批</w:t>
      </w:r>
      <w:r>
        <w:rPr>
          <w:b/>
          <w:sz w:val="30"/>
          <w:szCs w:val="30"/>
        </w:rPr>
        <w:tab/>
      </w:r>
      <w:r>
        <w:rPr>
          <w:b/>
          <w:sz w:val="30"/>
          <w:szCs w:val="30"/>
        </w:rPr>
        <w:fldChar w:fldCharType="begin"/>
      </w:r>
      <w:r>
        <w:rPr>
          <w:b/>
          <w:sz w:val="30"/>
          <w:szCs w:val="30"/>
        </w:rPr>
        <w:instrText xml:space="preserve"> PAGEREF _Toc2867135 \h </w:instrText>
      </w:r>
      <w:r>
        <w:rPr>
          <w:b/>
          <w:sz w:val="30"/>
          <w:szCs w:val="30"/>
        </w:rPr>
        <w:fldChar w:fldCharType="separate"/>
      </w:r>
      <w:r>
        <w:rPr>
          <w:b/>
          <w:sz w:val="30"/>
          <w:szCs w:val="30"/>
        </w:rPr>
        <w:t>13</w:t>
      </w:r>
      <w:r>
        <w:rPr>
          <w:b/>
          <w:sz w:val="30"/>
          <w:szCs w:val="30"/>
        </w:rPr>
        <w:fldChar w:fldCharType="end"/>
      </w:r>
      <w:r>
        <w:rPr>
          <w:b/>
          <w:sz w:val="30"/>
          <w:szCs w:val="30"/>
        </w:rPr>
        <w:fldChar w:fldCharType="end"/>
      </w:r>
    </w:p>
    <w:p>
      <w:pPr>
        <w:pStyle w:val="30"/>
        <w:tabs>
          <w:tab w:val="right" w:leader="middleDot" w:pos="8495"/>
        </w:tabs>
        <w:spacing w:line="360" w:lineRule="auto"/>
        <w:rPr>
          <w:sz w:val="30"/>
          <w:szCs w:val="30"/>
        </w:rPr>
      </w:pPr>
      <w:r>
        <w:fldChar w:fldCharType="begin"/>
      </w:r>
      <w:r>
        <w:instrText xml:space="preserve"> HYPERLINK \l "_Toc2867136" </w:instrText>
      </w:r>
      <w:r>
        <w:fldChar w:fldCharType="separate"/>
      </w:r>
      <w:r>
        <w:rPr>
          <w:sz w:val="30"/>
          <w:szCs w:val="30"/>
        </w:rPr>
        <w:t>5.1 环评报告的主要结论</w:t>
      </w:r>
      <w:r>
        <w:rPr>
          <w:sz w:val="30"/>
          <w:szCs w:val="30"/>
        </w:rPr>
        <w:tab/>
      </w:r>
      <w:r>
        <w:rPr>
          <w:sz w:val="30"/>
          <w:szCs w:val="30"/>
        </w:rPr>
        <w:fldChar w:fldCharType="begin"/>
      </w:r>
      <w:r>
        <w:rPr>
          <w:sz w:val="30"/>
          <w:szCs w:val="30"/>
        </w:rPr>
        <w:instrText xml:space="preserve"> PAGEREF _Toc2867136 \h </w:instrText>
      </w:r>
      <w:r>
        <w:rPr>
          <w:sz w:val="30"/>
          <w:szCs w:val="30"/>
        </w:rPr>
        <w:fldChar w:fldCharType="separate"/>
      </w:r>
      <w:r>
        <w:rPr>
          <w:sz w:val="30"/>
          <w:szCs w:val="30"/>
        </w:rPr>
        <w:t>14</w:t>
      </w:r>
      <w:r>
        <w:rPr>
          <w:sz w:val="30"/>
          <w:szCs w:val="30"/>
        </w:rPr>
        <w:fldChar w:fldCharType="end"/>
      </w:r>
      <w:r>
        <w:rPr>
          <w:sz w:val="30"/>
          <w:szCs w:val="30"/>
        </w:rPr>
        <w:fldChar w:fldCharType="end"/>
      </w:r>
    </w:p>
    <w:p>
      <w:pPr>
        <w:pStyle w:val="30"/>
        <w:tabs>
          <w:tab w:val="right" w:leader="middleDot" w:pos="8495"/>
        </w:tabs>
        <w:spacing w:line="360" w:lineRule="auto"/>
        <w:rPr>
          <w:sz w:val="30"/>
          <w:szCs w:val="30"/>
        </w:rPr>
      </w:pPr>
      <w:r>
        <w:fldChar w:fldCharType="begin"/>
      </w:r>
      <w:r>
        <w:instrText xml:space="preserve"> HYPERLINK \l "_Toc2867137" </w:instrText>
      </w:r>
      <w:r>
        <w:fldChar w:fldCharType="separate"/>
      </w:r>
      <w:r>
        <w:rPr>
          <w:sz w:val="30"/>
          <w:szCs w:val="30"/>
        </w:rPr>
        <w:t>5.2 审批部门审批决定</w:t>
      </w:r>
      <w:r>
        <w:rPr>
          <w:sz w:val="30"/>
          <w:szCs w:val="30"/>
        </w:rPr>
        <w:tab/>
      </w:r>
      <w:r>
        <w:rPr>
          <w:sz w:val="30"/>
          <w:szCs w:val="30"/>
        </w:rPr>
        <w:fldChar w:fldCharType="begin"/>
      </w:r>
      <w:r>
        <w:rPr>
          <w:sz w:val="30"/>
          <w:szCs w:val="30"/>
        </w:rPr>
        <w:instrText xml:space="preserve"> PAGEREF _Toc2867137 \h </w:instrText>
      </w:r>
      <w:r>
        <w:rPr>
          <w:sz w:val="30"/>
          <w:szCs w:val="30"/>
        </w:rPr>
        <w:fldChar w:fldCharType="separate"/>
      </w:r>
      <w:r>
        <w:rPr>
          <w:sz w:val="30"/>
          <w:szCs w:val="30"/>
        </w:rPr>
        <w:t>15</w:t>
      </w:r>
      <w:r>
        <w:rPr>
          <w:sz w:val="30"/>
          <w:szCs w:val="30"/>
        </w:rPr>
        <w:fldChar w:fldCharType="end"/>
      </w:r>
      <w:r>
        <w:rPr>
          <w:sz w:val="30"/>
          <w:szCs w:val="30"/>
        </w:rPr>
        <w:fldChar w:fldCharType="end"/>
      </w:r>
    </w:p>
    <w:p>
      <w:pPr>
        <w:pStyle w:val="3"/>
        <w:tabs>
          <w:tab w:val="right" w:leader="middleDot" w:pos="8495"/>
        </w:tabs>
        <w:spacing w:line="360" w:lineRule="auto"/>
        <w:rPr>
          <w:b/>
          <w:sz w:val="30"/>
          <w:szCs w:val="30"/>
        </w:rPr>
      </w:pPr>
      <w:r>
        <w:fldChar w:fldCharType="begin"/>
      </w:r>
      <w:r>
        <w:instrText xml:space="preserve"> HYPERLINK \l "_Toc2867138" </w:instrText>
      </w:r>
      <w:r>
        <w:fldChar w:fldCharType="separate"/>
      </w:r>
      <w:r>
        <w:rPr>
          <w:b/>
          <w:sz w:val="30"/>
          <w:szCs w:val="30"/>
        </w:rPr>
        <w:t>6 验收执行标准</w:t>
      </w:r>
      <w:r>
        <w:rPr>
          <w:b/>
          <w:sz w:val="30"/>
          <w:szCs w:val="30"/>
        </w:rPr>
        <w:tab/>
      </w:r>
      <w:r>
        <w:rPr>
          <w:b/>
          <w:sz w:val="30"/>
          <w:szCs w:val="30"/>
        </w:rPr>
        <w:fldChar w:fldCharType="begin"/>
      </w:r>
      <w:r>
        <w:rPr>
          <w:b/>
          <w:sz w:val="30"/>
          <w:szCs w:val="30"/>
        </w:rPr>
        <w:instrText xml:space="preserve"> PAGEREF _Toc2867138 \h </w:instrText>
      </w:r>
      <w:r>
        <w:rPr>
          <w:b/>
          <w:sz w:val="30"/>
          <w:szCs w:val="30"/>
        </w:rPr>
        <w:fldChar w:fldCharType="separate"/>
      </w:r>
      <w:r>
        <w:rPr>
          <w:b/>
          <w:sz w:val="30"/>
          <w:szCs w:val="30"/>
        </w:rPr>
        <w:t>17</w:t>
      </w:r>
      <w:r>
        <w:rPr>
          <w:b/>
          <w:sz w:val="30"/>
          <w:szCs w:val="30"/>
        </w:rPr>
        <w:fldChar w:fldCharType="end"/>
      </w:r>
      <w:r>
        <w:rPr>
          <w:b/>
          <w:sz w:val="30"/>
          <w:szCs w:val="30"/>
        </w:rPr>
        <w:fldChar w:fldCharType="end"/>
      </w:r>
    </w:p>
    <w:p>
      <w:pPr>
        <w:pStyle w:val="30"/>
        <w:tabs>
          <w:tab w:val="right" w:leader="middleDot" w:pos="8495"/>
        </w:tabs>
        <w:spacing w:line="360" w:lineRule="auto"/>
        <w:rPr>
          <w:sz w:val="30"/>
          <w:szCs w:val="30"/>
        </w:rPr>
      </w:pPr>
      <w:r>
        <w:fldChar w:fldCharType="begin"/>
      </w:r>
      <w:r>
        <w:instrText xml:space="preserve"> HYPERLINK \l "_Toc2867139" </w:instrText>
      </w:r>
      <w:r>
        <w:fldChar w:fldCharType="separate"/>
      </w:r>
      <w:r>
        <w:rPr>
          <w:sz w:val="30"/>
          <w:szCs w:val="30"/>
        </w:rPr>
        <w:t>6.1 验收评价标准</w:t>
      </w:r>
      <w:r>
        <w:rPr>
          <w:sz w:val="30"/>
          <w:szCs w:val="30"/>
        </w:rPr>
        <w:tab/>
      </w:r>
      <w:r>
        <w:rPr>
          <w:sz w:val="30"/>
          <w:szCs w:val="30"/>
        </w:rPr>
        <w:fldChar w:fldCharType="begin"/>
      </w:r>
      <w:r>
        <w:rPr>
          <w:sz w:val="30"/>
          <w:szCs w:val="30"/>
        </w:rPr>
        <w:instrText xml:space="preserve"> PAGEREF _Toc2867139 \h </w:instrText>
      </w:r>
      <w:r>
        <w:rPr>
          <w:sz w:val="30"/>
          <w:szCs w:val="30"/>
        </w:rPr>
        <w:fldChar w:fldCharType="separate"/>
      </w:r>
      <w:r>
        <w:rPr>
          <w:sz w:val="30"/>
          <w:szCs w:val="30"/>
        </w:rPr>
        <w:t>17</w:t>
      </w:r>
      <w:r>
        <w:rPr>
          <w:sz w:val="30"/>
          <w:szCs w:val="30"/>
        </w:rPr>
        <w:fldChar w:fldCharType="end"/>
      </w:r>
      <w:r>
        <w:rPr>
          <w:sz w:val="30"/>
          <w:szCs w:val="30"/>
        </w:rPr>
        <w:fldChar w:fldCharType="end"/>
      </w:r>
    </w:p>
    <w:p>
      <w:pPr>
        <w:pStyle w:val="30"/>
        <w:tabs>
          <w:tab w:val="right" w:leader="middleDot" w:pos="8495"/>
        </w:tabs>
        <w:spacing w:line="360" w:lineRule="auto"/>
        <w:rPr>
          <w:sz w:val="30"/>
          <w:szCs w:val="30"/>
        </w:rPr>
      </w:pPr>
      <w:r>
        <w:fldChar w:fldCharType="begin"/>
      </w:r>
      <w:r>
        <w:instrText xml:space="preserve"> HYPERLINK \l "_Toc2867140" </w:instrText>
      </w:r>
      <w:r>
        <w:fldChar w:fldCharType="separate"/>
      </w:r>
      <w:r>
        <w:rPr>
          <w:sz w:val="30"/>
          <w:szCs w:val="30"/>
        </w:rPr>
        <w:t>6.2 总量控制指标</w:t>
      </w:r>
      <w:r>
        <w:rPr>
          <w:sz w:val="30"/>
          <w:szCs w:val="30"/>
        </w:rPr>
        <w:tab/>
      </w:r>
      <w:r>
        <w:rPr>
          <w:sz w:val="30"/>
          <w:szCs w:val="30"/>
        </w:rPr>
        <w:fldChar w:fldCharType="begin"/>
      </w:r>
      <w:r>
        <w:rPr>
          <w:sz w:val="30"/>
          <w:szCs w:val="30"/>
        </w:rPr>
        <w:instrText xml:space="preserve"> PAGEREF _Toc2867140 \h </w:instrText>
      </w:r>
      <w:r>
        <w:rPr>
          <w:sz w:val="30"/>
          <w:szCs w:val="30"/>
        </w:rPr>
        <w:fldChar w:fldCharType="separate"/>
      </w:r>
      <w:r>
        <w:rPr>
          <w:sz w:val="30"/>
          <w:szCs w:val="30"/>
        </w:rPr>
        <w:t>17</w:t>
      </w:r>
      <w:r>
        <w:rPr>
          <w:sz w:val="30"/>
          <w:szCs w:val="30"/>
        </w:rPr>
        <w:fldChar w:fldCharType="end"/>
      </w:r>
      <w:r>
        <w:rPr>
          <w:sz w:val="30"/>
          <w:szCs w:val="30"/>
        </w:rPr>
        <w:fldChar w:fldCharType="end"/>
      </w:r>
    </w:p>
    <w:p>
      <w:pPr>
        <w:pStyle w:val="3"/>
        <w:tabs>
          <w:tab w:val="right" w:leader="middleDot" w:pos="8495"/>
        </w:tabs>
        <w:spacing w:line="360" w:lineRule="auto"/>
        <w:rPr>
          <w:b/>
          <w:sz w:val="30"/>
          <w:szCs w:val="30"/>
        </w:rPr>
      </w:pPr>
      <w:r>
        <w:fldChar w:fldCharType="begin"/>
      </w:r>
      <w:r>
        <w:instrText xml:space="preserve"> HYPERLINK \l "_Toc2867141" </w:instrText>
      </w:r>
      <w:r>
        <w:fldChar w:fldCharType="separate"/>
      </w:r>
      <w:r>
        <w:rPr>
          <w:b/>
          <w:sz w:val="30"/>
          <w:szCs w:val="30"/>
        </w:rPr>
        <w:t>7 验收监测内容</w:t>
      </w:r>
      <w:r>
        <w:rPr>
          <w:b/>
          <w:sz w:val="30"/>
          <w:szCs w:val="30"/>
        </w:rPr>
        <w:tab/>
      </w:r>
      <w:r>
        <w:rPr>
          <w:b/>
          <w:sz w:val="30"/>
          <w:szCs w:val="30"/>
        </w:rPr>
        <w:fldChar w:fldCharType="begin"/>
      </w:r>
      <w:r>
        <w:rPr>
          <w:b/>
          <w:sz w:val="30"/>
          <w:szCs w:val="30"/>
        </w:rPr>
        <w:instrText xml:space="preserve"> PAGEREF _Toc2867141 \h </w:instrText>
      </w:r>
      <w:r>
        <w:rPr>
          <w:b/>
          <w:sz w:val="30"/>
          <w:szCs w:val="30"/>
        </w:rPr>
        <w:fldChar w:fldCharType="separate"/>
      </w:r>
      <w:r>
        <w:rPr>
          <w:b/>
          <w:sz w:val="30"/>
          <w:szCs w:val="30"/>
        </w:rPr>
        <w:t>18</w:t>
      </w:r>
      <w:r>
        <w:rPr>
          <w:b/>
          <w:sz w:val="30"/>
          <w:szCs w:val="30"/>
        </w:rPr>
        <w:fldChar w:fldCharType="end"/>
      </w:r>
      <w:r>
        <w:rPr>
          <w:b/>
          <w:sz w:val="30"/>
          <w:szCs w:val="30"/>
        </w:rPr>
        <w:fldChar w:fldCharType="end"/>
      </w:r>
    </w:p>
    <w:p>
      <w:pPr>
        <w:pStyle w:val="30"/>
        <w:tabs>
          <w:tab w:val="right" w:leader="middleDot" w:pos="8495"/>
        </w:tabs>
        <w:spacing w:line="360" w:lineRule="auto"/>
        <w:rPr>
          <w:sz w:val="30"/>
          <w:szCs w:val="30"/>
        </w:rPr>
      </w:pPr>
      <w:r>
        <w:fldChar w:fldCharType="begin"/>
      </w:r>
      <w:r>
        <w:instrText xml:space="preserve"> HYPERLINK \l "_Toc2867142" </w:instrText>
      </w:r>
      <w:r>
        <w:fldChar w:fldCharType="separate"/>
      </w:r>
      <w:r>
        <w:rPr>
          <w:sz w:val="30"/>
          <w:szCs w:val="30"/>
        </w:rPr>
        <w:t>7.1环境保护设施调试效果</w:t>
      </w:r>
      <w:r>
        <w:rPr>
          <w:sz w:val="30"/>
          <w:szCs w:val="30"/>
        </w:rPr>
        <w:tab/>
      </w:r>
      <w:r>
        <w:rPr>
          <w:sz w:val="30"/>
          <w:szCs w:val="30"/>
        </w:rPr>
        <w:fldChar w:fldCharType="begin"/>
      </w:r>
      <w:r>
        <w:rPr>
          <w:sz w:val="30"/>
          <w:szCs w:val="30"/>
        </w:rPr>
        <w:instrText xml:space="preserve"> PAGEREF _Toc2867142 \h </w:instrText>
      </w:r>
      <w:r>
        <w:rPr>
          <w:sz w:val="30"/>
          <w:szCs w:val="30"/>
        </w:rPr>
        <w:fldChar w:fldCharType="separate"/>
      </w:r>
      <w:r>
        <w:rPr>
          <w:sz w:val="30"/>
          <w:szCs w:val="30"/>
        </w:rPr>
        <w:t>18</w:t>
      </w:r>
      <w:r>
        <w:rPr>
          <w:sz w:val="30"/>
          <w:szCs w:val="30"/>
        </w:rPr>
        <w:fldChar w:fldCharType="end"/>
      </w:r>
      <w:r>
        <w:rPr>
          <w:sz w:val="30"/>
          <w:szCs w:val="30"/>
        </w:rPr>
        <w:fldChar w:fldCharType="end"/>
      </w:r>
    </w:p>
    <w:p>
      <w:pPr>
        <w:pStyle w:val="3"/>
        <w:tabs>
          <w:tab w:val="right" w:leader="middleDot" w:pos="8495"/>
        </w:tabs>
        <w:spacing w:line="360" w:lineRule="auto"/>
        <w:rPr>
          <w:b/>
          <w:sz w:val="30"/>
          <w:szCs w:val="30"/>
        </w:rPr>
      </w:pPr>
      <w:r>
        <w:fldChar w:fldCharType="begin"/>
      </w:r>
      <w:r>
        <w:instrText xml:space="preserve"> HYPERLINK \l "_Toc2867143" </w:instrText>
      </w:r>
      <w:r>
        <w:fldChar w:fldCharType="separate"/>
      </w:r>
      <w:r>
        <w:rPr>
          <w:b/>
          <w:sz w:val="30"/>
          <w:szCs w:val="30"/>
        </w:rPr>
        <w:t>8 质量保证及质量控制</w:t>
      </w:r>
      <w:r>
        <w:rPr>
          <w:b/>
          <w:sz w:val="30"/>
          <w:szCs w:val="30"/>
        </w:rPr>
        <w:tab/>
      </w:r>
      <w:r>
        <w:rPr>
          <w:b/>
          <w:sz w:val="30"/>
          <w:szCs w:val="30"/>
        </w:rPr>
        <w:fldChar w:fldCharType="begin"/>
      </w:r>
      <w:r>
        <w:rPr>
          <w:b/>
          <w:sz w:val="30"/>
          <w:szCs w:val="30"/>
        </w:rPr>
        <w:instrText xml:space="preserve"> PAGEREF _Toc2867143 \h </w:instrText>
      </w:r>
      <w:r>
        <w:rPr>
          <w:b/>
          <w:sz w:val="30"/>
          <w:szCs w:val="30"/>
        </w:rPr>
        <w:fldChar w:fldCharType="separate"/>
      </w:r>
      <w:r>
        <w:rPr>
          <w:b/>
          <w:sz w:val="30"/>
          <w:szCs w:val="30"/>
        </w:rPr>
        <w:t>19</w:t>
      </w:r>
      <w:r>
        <w:rPr>
          <w:b/>
          <w:sz w:val="30"/>
          <w:szCs w:val="30"/>
        </w:rPr>
        <w:fldChar w:fldCharType="end"/>
      </w:r>
      <w:r>
        <w:rPr>
          <w:b/>
          <w:sz w:val="30"/>
          <w:szCs w:val="30"/>
        </w:rPr>
        <w:fldChar w:fldCharType="end"/>
      </w:r>
    </w:p>
    <w:p>
      <w:pPr>
        <w:pStyle w:val="30"/>
        <w:tabs>
          <w:tab w:val="right" w:leader="middleDot" w:pos="8495"/>
        </w:tabs>
        <w:spacing w:line="360" w:lineRule="auto"/>
        <w:rPr>
          <w:sz w:val="30"/>
          <w:szCs w:val="30"/>
        </w:rPr>
      </w:pPr>
      <w:r>
        <w:fldChar w:fldCharType="begin"/>
      </w:r>
      <w:r>
        <w:instrText xml:space="preserve"> HYPERLINK \l "_Toc2867144" </w:instrText>
      </w:r>
      <w:r>
        <w:fldChar w:fldCharType="separate"/>
      </w:r>
      <w:r>
        <w:rPr>
          <w:sz w:val="30"/>
          <w:szCs w:val="30"/>
        </w:rPr>
        <w:t>8.1 监测分析方法</w:t>
      </w:r>
      <w:r>
        <w:rPr>
          <w:sz w:val="30"/>
          <w:szCs w:val="30"/>
        </w:rPr>
        <w:tab/>
      </w:r>
      <w:r>
        <w:rPr>
          <w:sz w:val="30"/>
          <w:szCs w:val="30"/>
        </w:rPr>
        <w:fldChar w:fldCharType="begin"/>
      </w:r>
      <w:r>
        <w:rPr>
          <w:sz w:val="30"/>
          <w:szCs w:val="30"/>
        </w:rPr>
        <w:instrText xml:space="preserve"> PAGEREF _Toc2867144 \h </w:instrText>
      </w:r>
      <w:r>
        <w:rPr>
          <w:sz w:val="30"/>
          <w:szCs w:val="30"/>
        </w:rPr>
        <w:fldChar w:fldCharType="separate"/>
      </w:r>
      <w:r>
        <w:rPr>
          <w:sz w:val="30"/>
          <w:szCs w:val="30"/>
        </w:rPr>
        <w:t>19</w:t>
      </w:r>
      <w:r>
        <w:rPr>
          <w:sz w:val="30"/>
          <w:szCs w:val="30"/>
        </w:rPr>
        <w:fldChar w:fldCharType="end"/>
      </w:r>
      <w:r>
        <w:rPr>
          <w:sz w:val="30"/>
          <w:szCs w:val="30"/>
        </w:rPr>
        <w:fldChar w:fldCharType="end"/>
      </w:r>
    </w:p>
    <w:p>
      <w:pPr>
        <w:pStyle w:val="30"/>
        <w:tabs>
          <w:tab w:val="right" w:leader="middleDot" w:pos="8495"/>
        </w:tabs>
        <w:spacing w:line="360" w:lineRule="auto"/>
        <w:rPr>
          <w:sz w:val="30"/>
          <w:szCs w:val="30"/>
        </w:rPr>
      </w:pPr>
      <w:r>
        <w:fldChar w:fldCharType="begin"/>
      </w:r>
      <w:r>
        <w:instrText xml:space="preserve"> HYPERLINK \l "_Toc2867145" </w:instrText>
      </w:r>
      <w:r>
        <w:fldChar w:fldCharType="separate"/>
      </w:r>
      <w:r>
        <w:rPr>
          <w:sz w:val="30"/>
          <w:szCs w:val="30"/>
        </w:rPr>
        <w:t>8.2 监测仪器设备</w:t>
      </w:r>
      <w:r>
        <w:rPr>
          <w:sz w:val="30"/>
          <w:szCs w:val="30"/>
        </w:rPr>
        <w:tab/>
      </w:r>
      <w:r>
        <w:rPr>
          <w:sz w:val="30"/>
          <w:szCs w:val="30"/>
        </w:rPr>
        <w:fldChar w:fldCharType="begin"/>
      </w:r>
      <w:r>
        <w:rPr>
          <w:sz w:val="30"/>
          <w:szCs w:val="30"/>
        </w:rPr>
        <w:instrText xml:space="preserve"> PAGEREF _Toc2867145 \h </w:instrText>
      </w:r>
      <w:r>
        <w:rPr>
          <w:sz w:val="30"/>
          <w:szCs w:val="30"/>
        </w:rPr>
        <w:fldChar w:fldCharType="separate"/>
      </w:r>
      <w:r>
        <w:rPr>
          <w:sz w:val="30"/>
          <w:szCs w:val="30"/>
        </w:rPr>
        <w:t>19</w:t>
      </w:r>
      <w:r>
        <w:rPr>
          <w:sz w:val="30"/>
          <w:szCs w:val="30"/>
        </w:rPr>
        <w:fldChar w:fldCharType="end"/>
      </w:r>
      <w:r>
        <w:rPr>
          <w:sz w:val="30"/>
          <w:szCs w:val="30"/>
        </w:rPr>
        <w:fldChar w:fldCharType="end"/>
      </w:r>
    </w:p>
    <w:p>
      <w:pPr>
        <w:pStyle w:val="30"/>
        <w:tabs>
          <w:tab w:val="right" w:leader="middleDot" w:pos="8495"/>
        </w:tabs>
        <w:spacing w:line="360" w:lineRule="auto"/>
        <w:rPr>
          <w:sz w:val="30"/>
          <w:szCs w:val="30"/>
        </w:rPr>
      </w:pPr>
      <w:r>
        <w:fldChar w:fldCharType="begin"/>
      </w:r>
      <w:r>
        <w:instrText xml:space="preserve"> HYPERLINK \l "_Toc2867146" </w:instrText>
      </w:r>
      <w:r>
        <w:fldChar w:fldCharType="separate"/>
      </w:r>
      <w:r>
        <w:rPr>
          <w:sz w:val="30"/>
          <w:szCs w:val="30"/>
        </w:rPr>
        <w:t>8.3 人员资质</w:t>
      </w:r>
      <w:r>
        <w:rPr>
          <w:sz w:val="30"/>
          <w:szCs w:val="30"/>
        </w:rPr>
        <w:tab/>
      </w:r>
      <w:r>
        <w:rPr>
          <w:sz w:val="30"/>
          <w:szCs w:val="30"/>
        </w:rPr>
        <w:fldChar w:fldCharType="begin"/>
      </w:r>
      <w:r>
        <w:rPr>
          <w:sz w:val="30"/>
          <w:szCs w:val="30"/>
        </w:rPr>
        <w:instrText xml:space="preserve"> PAGEREF _Toc2867146 \h </w:instrText>
      </w:r>
      <w:r>
        <w:rPr>
          <w:sz w:val="30"/>
          <w:szCs w:val="30"/>
        </w:rPr>
        <w:fldChar w:fldCharType="separate"/>
      </w:r>
      <w:r>
        <w:rPr>
          <w:sz w:val="30"/>
          <w:szCs w:val="30"/>
        </w:rPr>
        <w:t>19</w:t>
      </w:r>
      <w:r>
        <w:rPr>
          <w:sz w:val="30"/>
          <w:szCs w:val="30"/>
        </w:rPr>
        <w:fldChar w:fldCharType="end"/>
      </w:r>
      <w:r>
        <w:rPr>
          <w:sz w:val="30"/>
          <w:szCs w:val="30"/>
        </w:rPr>
        <w:fldChar w:fldCharType="end"/>
      </w:r>
    </w:p>
    <w:p>
      <w:pPr>
        <w:pStyle w:val="30"/>
        <w:tabs>
          <w:tab w:val="right" w:leader="middleDot" w:pos="8495"/>
        </w:tabs>
        <w:spacing w:line="360" w:lineRule="auto"/>
        <w:rPr>
          <w:sz w:val="30"/>
          <w:szCs w:val="30"/>
        </w:rPr>
      </w:pPr>
      <w:r>
        <w:fldChar w:fldCharType="begin"/>
      </w:r>
      <w:r>
        <w:instrText xml:space="preserve"> HYPERLINK \l "_Toc2867147" </w:instrText>
      </w:r>
      <w:r>
        <w:fldChar w:fldCharType="separate"/>
      </w:r>
      <w:r>
        <w:rPr>
          <w:sz w:val="30"/>
          <w:szCs w:val="30"/>
        </w:rPr>
        <w:t>8.4 水质监测分析过程中的质量保证和质量控制</w:t>
      </w:r>
      <w:r>
        <w:rPr>
          <w:sz w:val="30"/>
          <w:szCs w:val="30"/>
        </w:rPr>
        <w:tab/>
      </w:r>
      <w:r>
        <w:rPr>
          <w:sz w:val="30"/>
          <w:szCs w:val="30"/>
        </w:rPr>
        <w:fldChar w:fldCharType="begin"/>
      </w:r>
      <w:r>
        <w:rPr>
          <w:sz w:val="30"/>
          <w:szCs w:val="30"/>
        </w:rPr>
        <w:instrText xml:space="preserve"> PAGEREF _Toc2867147 \h </w:instrText>
      </w:r>
      <w:r>
        <w:rPr>
          <w:sz w:val="30"/>
          <w:szCs w:val="30"/>
        </w:rPr>
        <w:fldChar w:fldCharType="separate"/>
      </w:r>
      <w:r>
        <w:rPr>
          <w:sz w:val="30"/>
          <w:szCs w:val="30"/>
        </w:rPr>
        <w:t>20</w:t>
      </w:r>
      <w:r>
        <w:rPr>
          <w:sz w:val="30"/>
          <w:szCs w:val="30"/>
        </w:rPr>
        <w:fldChar w:fldCharType="end"/>
      </w:r>
      <w:r>
        <w:rPr>
          <w:sz w:val="30"/>
          <w:szCs w:val="30"/>
        </w:rPr>
        <w:fldChar w:fldCharType="end"/>
      </w:r>
    </w:p>
    <w:p>
      <w:pPr>
        <w:pStyle w:val="30"/>
        <w:tabs>
          <w:tab w:val="right" w:leader="middleDot" w:pos="8495"/>
        </w:tabs>
        <w:spacing w:line="360" w:lineRule="auto"/>
        <w:rPr>
          <w:sz w:val="30"/>
          <w:szCs w:val="30"/>
        </w:rPr>
      </w:pPr>
      <w:r>
        <w:fldChar w:fldCharType="begin"/>
      </w:r>
      <w:r>
        <w:instrText xml:space="preserve"> HYPERLINK \l "_Toc2867147" </w:instrText>
      </w:r>
      <w:r>
        <w:fldChar w:fldCharType="separate"/>
      </w:r>
      <w:r>
        <w:rPr>
          <w:sz w:val="30"/>
          <w:szCs w:val="30"/>
        </w:rPr>
        <w:t>8.5 废气监测分析过程中的质量保证和质量控制</w:t>
      </w:r>
      <w:r>
        <w:rPr>
          <w:sz w:val="30"/>
          <w:szCs w:val="30"/>
        </w:rPr>
        <w:tab/>
      </w:r>
      <w:r>
        <w:rPr>
          <w:sz w:val="30"/>
          <w:szCs w:val="30"/>
        </w:rPr>
        <w:fldChar w:fldCharType="begin"/>
      </w:r>
      <w:r>
        <w:rPr>
          <w:sz w:val="30"/>
          <w:szCs w:val="30"/>
        </w:rPr>
        <w:instrText xml:space="preserve"> PAGEREF _Toc2867147 \h </w:instrText>
      </w:r>
      <w:r>
        <w:rPr>
          <w:sz w:val="30"/>
          <w:szCs w:val="30"/>
        </w:rPr>
        <w:fldChar w:fldCharType="separate"/>
      </w:r>
      <w:r>
        <w:rPr>
          <w:sz w:val="30"/>
          <w:szCs w:val="30"/>
        </w:rPr>
        <w:t>20</w:t>
      </w:r>
      <w:r>
        <w:rPr>
          <w:sz w:val="30"/>
          <w:szCs w:val="30"/>
        </w:rPr>
        <w:fldChar w:fldCharType="end"/>
      </w:r>
      <w:r>
        <w:rPr>
          <w:sz w:val="30"/>
          <w:szCs w:val="30"/>
        </w:rPr>
        <w:fldChar w:fldCharType="end"/>
      </w:r>
    </w:p>
    <w:p>
      <w:pPr>
        <w:pStyle w:val="30"/>
        <w:tabs>
          <w:tab w:val="right" w:leader="middleDot" w:pos="8495"/>
        </w:tabs>
        <w:spacing w:line="360" w:lineRule="auto"/>
        <w:rPr>
          <w:sz w:val="30"/>
          <w:szCs w:val="30"/>
        </w:rPr>
      </w:pPr>
      <w:r>
        <w:fldChar w:fldCharType="begin"/>
      </w:r>
      <w:r>
        <w:instrText xml:space="preserve"> HYPERLINK \l "_Toc2867148" </w:instrText>
      </w:r>
      <w:r>
        <w:fldChar w:fldCharType="separate"/>
      </w:r>
      <w:r>
        <w:rPr>
          <w:sz w:val="30"/>
          <w:szCs w:val="30"/>
        </w:rPr>
        <w:t>8.6 噪声监测分析过程中的质量保证和质量控制</w:t>
      </w:r>
      <w:r>
        <w:rPr>
          <w:sz w:val="30"/>
          <w:szCs w:val="30"/>
        </w:rPr>
        <w:tab/>
      </w:r>
      <w:r>
        <w:rPr>
          <w:sz w:val="30"/>
          <w:szCs w:val="30"/>
        </w:rPr>
        <w:fldChar w:fldCharType="begin"/>
      </w:r>
      <w:r>
        <w:rPr>
          <w:sz w:val="30"/>
          <w:szCs w:val="30"/>
        </w:rPr>
        <w:instrText xml:space="preserve"> PAGEREF _Toc2867148 \h </w:instrText>
      </w:r>
      <w:r>
        <w:rPr>
          <w:sz w:val="30"/>
          <w:szCs w:val="30"/>
        </w:rPr>
        <w:fldChar w:fldCharType="separate"/>
      </w:r>
      <w:r>
        <w:rPr>
          <w:sz w:val="30"/>
          <w:szCs w:val="30"/>
        </w:rPr>
        <w:t>21</w:t>
      </w:r>
      <w:r>
        <w:rPr>
          <w:sz w:val="30"/>
          <w:szCs w:val="30"/>
        </w:rPr>
        <w:fldChar w:fldCharType="end"/>
      </w:r>
      <w:r>
        <w:rPr>
          <w:sz w:val="30"/>
          <w:szCs w:val="30"/>
        </w:rPr>
        <w:fldChar w:fldCharType="end"/>
      </w:r>
    </w:p>
    <w:p>
      <w:pPr>
        <w:pStyle w:val="3"/>
        <w:tabs>
          <w:tab w:val="right" w:leader="middleDot" w:pos="8495"/>
        </w:tabs>
        <w:spacing w:line="360" w:lineRule="auto"/>
        <w:rPr>
          <w:b/>
          <w:sz w:val="30"/>
          <w:szCs w:val="30"/>
        </w:rPr>
      </w:pPr>
      <w:r>
        <w:fldChar w:fldCharType="begin"/>
      </w:r>
      <w:r>
        <w:instrText xml:space="preserve"> HYPERLINK \l "_Toc2867149" </w:instrText>
      </w:r>
      <w:r>
        <w:fldChar w:fldCharType="separate"/>
      </w:r>
      <w:r>
        <w:rPr>
          <w:b/>
          <w:sz w:val="30"/>
          <w:szCs w:val="30"/>
        </w:rPr>
        <w:t>9 验收监测结果与分析评价</w:t>
      </w:r>
      <w:r>
        <w:rPr>
          <w:b/>
          <w:sz w:val="30"/>
          <w:szCs w:val="30"/>
        </w:rPr>
        <w:tab/>
      </w:r>
      <w:r>
        <w:rPr>
          <w:b/>
          <w:sz w:val="30"/>
          <w:szCs w:val="30"/>
        </w:rPr>
        <w:fldChar w:fldCharType="begin"/>
      </w:r>
      <w:r>
        <w:rPr>
          <w:b/>
          <w:sz w:val="30"/>
          <w:szCs w:val="30"/>
        </w:rPr>
        <w:instrText xml:space="preserve"> PAGEREF _Toc2867149 \h </w:instrText>
      </w:r>
      <w:r>
        <w:rPr>
          <w:b/>
          <w:sz w:val="30"/>
          <w:szCs w:val="30"/>
        </w:rPr>
        <w:fldChar w:fldCharType="separate"/>
      </w:r>
      <w:r>
        <w:rPr>
          <w:b/>
          <w:sz w:val="30"/>
          <w:szCs w:val="30"/>
        </w:rPr>
        <w:t>22</w:t>
      </w:r>
      <w:r>
        <w:rPr>
          <w:b/>
          <w:sz w:val="30"/>
          <w:szCs w:val="30"/>
        </w:rPr>
        <w:fldChar w:fldCharType="end"/>
      </w:r>
      <w:r>
        <w:rPr>
          <w:b/>
          <w:sz w:val="30"/>
          <w:szCs w:val="30"/>
        </w:rPr>
        <w:fldChar w:fldCharType="end"/>
      </w:r>
    </w:p>
    <w:p>
      <w:pPr>
        <w:pStyle w:val="30"/>
        <w:tabs>
          <w:tab w:val="right" w:leader="middleDot" w:pos="8495"/>
        </w:tabs>
        <w:spacing w:line="360" w:lineRule="auto"/>
        <w:rPr>
          <w:sz w:val="30"/>
          <w:szCs w:val="30"/>
        </w:rPr>
      </w:pPr>
      <w:r>
        <w:fldChar w:fldCharType="begin"/>
      </w:r>
      <w:r>
        <w:instrText xml:space="preserve"> HYPERLINK \l "_Toc2867150" </w:instrText>
      </w:r>
      <w:r>
        <w:fldChar w:fldCharType="separate"/>
      </w:r>
      <w:r>
        <w:rPr>
          <w:sz w:val="30"/>
          <w:szCs w:val="30"/>
        </w:rPr>
        <w:t>9.1 生产工况</w:t>
      </w:r>
      <w:r>
        <w:rPr>
          <w:sz w:val="30"/>
          <w:szCs w:val="30"/>
        </w:rPr>
        <w:tab/>
      </w:r>
      <w:r>
        <w:rPr>
          <w:sz w:val="30"/>
          <w:szCs w:val="30"/>
        </w:rPr>
        <w:fldChar w:fldCharType="begin"/>
      </w:r>
      <w:r>
        <w:rPr>
          <w:sz w:val="30"/>
          <w:szCs w:val="30"/>
        </w:rPr>
        <w:instrText xml:space="preserve"> PAGEREF _Toc2867150 \h </w:instrText>
      </w:r>
      <w:r>
        <w:rPr>
          <w:sz w:val="30"/>
          <w:szCs w:val="30"/>
        </w:rPr>
        <w:fldChar w:fldCharType="separate"/>
      </w:r>
      <w:r>
        <w:rPr>
          <w:sz w:val="30"/>
          <w:szCs w:val="30"/>
        </w:rPr>
        <w:t>22</w:t>
      </w:r>
      <w:r>
        <w:rPr>
          <w:sz w:val="30"/>
          <w:szCs w:val="30"/>
        </w:rPr>
        <w:fldChar w:fldCharType="end"/>
      </w:r>
      <w:r>
        <w:rPr>
          <w:sz w:val="30"/>
          <w:szCs w:val="30"/>
        </w:rPr>
        <w:fldChar w:fldCharType="end"/>
      </w:r>
    </w:p>
    <w:p>
      <w:pPr>
        <w:pStyle w:val="30"/>
        <w:tabs>
          <w:tab w:val="right" w:leader="middleDot" w:pos="8495"/>
        </w:tabs>
        <w:spacing w:line="360" w:lineRule="auto"/>
        <w:rPr>
          <w:sz w:val="30"/>
          <w:szCs w:val="30"/>
        </w:rPr>
      </w:pPr>
      <w:r>
        <w:fldChar w:fldCharType="begin"/>
      </w:r>
      <w:r>
        <w:instrText xml:space="preserve"> HYPERLINK \l "_Toc2867151" </w:instrText>
      </w:r>
      <w:r>
        <w:fldChar w:fldCharType="separate"/>
      </w:r>
      <w:r>
        <w:rPr>
          <w:sz w:val="30"/>
          <w:szCs w:val="30"/>
        </w:rPr>
        <w:t>9.2 环境保护设施调试效果</w:t>
      </w:r>
      <w:r>
        <w:rPr>
          <w:sz w:val="30"/>
          <w:szCs w:val="30"/>
        </w:rPr>
        <w:tab/>
      </w:r>
      <w:r>
        <w:rPr>
          <w:sz w:val="30"/>
          <w:szCs w:val="30"/>
        </w:rPr>
        <w:fldChar w:fldCharType="begin"/>
      </w:r>
      <w:r>
        <w:rPr>
          <w:sz w:val="30"/>
          <w:szCs w:val="30"/>
        </w:rPr>
        <w:instrText xml:space="preserve"> PAGEREF _Toc2867151 \h </w:instrText>
      </w:r>
      <w:r>
        <w:rPr>
          <w:sz w:val="30"/>
          <w:szCs w:val="30"/>
        </w:rPr>
        <w:fldChar w:fldCharType="separate"/>
      </w:r>
      <w:r>
        <w:rPr>
          <w:sz w:val="30"/>
          <w:szCs w:val="30"/>
        </w:rPr>
        <w:t>22</w:t>
      </w:r>
      <w:r>
        <w:rPr>
          <w:sz w:val="30"/>
          <w:szCs w:val="30"/>
        </w:rPr>
        <w:fldChar w:fldCharType="end"/>
      </w:r>
      <w:r>
        <w:rPr>
          <w:sz w:val="30"/>
          <w:szCs w:val="30"/>
        </w:rPr>
        <w:fldChar w:fldCharType="end"/>
      </w:r>
    </w:p>
    <w:p>
      <w:pPr>
        <w:pStyle w:val="3"/>
        <w:tabs>
          <w:tab w:val="right" w:leader="middleDot" w:pos="8495"/>
        </w:tabs>
        <w:spacing w:line="360" w:lineRule="auto"/>
        <w:rPr>
          <w:b/>
          <w:sz w:val="30"/>
          <w:szCs w:val="30"/>
        </w:rPr>
      </w:pPr>
      <w:r>
        <w:fldChar w:fldCharType="begin"/>
      </w:r>
      <w:r>
        <w:instrText xml:space="preserve"> HYPERLINK \l "_Toc2867152" </w:instrText>
      </w:r>
      <w:r>
        <w:fldChar w:fldCharType="separate"/>
      </w:r>
      <w:r>
        <w:rPr>
          <w:b/>
          <w:sz w:val="30"/>
          <w:szCs w:val="30"/>
        </w:rPr>
        <w:t>10 验收监测结论及建议</w:t>
      </w:r>
      <w:r>
        <w:rPr>
          <w:b/>
          <w:sz w:val="30"/>
          <w:szCs w:val="30"/>
        </w:rPr>
        <w:tab/>
      </w:r>
      <w:r>
        <w:rPr>
          <w:b/>
          <w:sz w:val="30"/>
          <w:szCs w:val="30"/>
        </w:rPr>
        <w:fldChar w:fldCharType="begin"/>
      </w:r>
      <w:r>
        <w:rPr>
          <w:b/>
          <w:sz w:val="30"/>
          <w:szCs w:val="30"/>
        </w:rPr>
        <w:instrText xml:space="preserve"> PAGEREF _Toc2867152 \h </w:instrText>
      </w:r>
      <w:r>
        <w:rPr>
          <w:b/>
          <w:sz w:val="30"/>
          <w:szCs w:val="30"/>
        </w:rPr>
        <w:fldChar w:fldCharType="separate"/>
      </w:r>
      <w:r>
        <w:rPr>
          <w:b/>
          <w:sz w:val="30"/>
          <w:szCs w:val="30"/>
        </w:rPr>
        <w:t>26</w:t>
      </w:r>
      <w:r>
        <w:rPr>
          <w:b/>
          <w:sz w:val="30"/>
          <w:szCs w:val="30"/>
        </w:rPr>
        <w:fldChar w:fldCharType="end"/>
      </w:r>
      <w:r>
        <w:rPr>
          <w:b/>
          <w:sz w:val="30"/>
          <w:szCs w:val="30"/>
        </w:rPr>
        <w:fldChar w:fldCharType="end"/>
      </w:r>
    </w:p>
    <w:p>
      <w:pPr>
        <w:pStyle w:val="30"/>
        <w:tabs>
          <w:tab w:val="right" w:leader="middleDot" w:pos="8495"/>
        </w:tabs>
        <w:spacing w:line="360" w:lineRule="auto"/>
        <w:rPr>
          <w:sz w:val="30"/>
          <w:szCs w:val="30"/>
        </w:rPr>
      </w:pPr>
      <w:r>
        <w:fldChar w:fldCharType="begin"/>
      </w:r>
      <w:r>
        <w:instrText xml:space="preserve"> HYPERLINK \l "_Toc2867153" </w:instrText>
      </w:r>
      <w:r>
        <w:fldChar w:fldCharType="separate"/>
      </w:r>
      <w:r>
        <w:rPr>
          <w:sz w:val="30"/>
          <w:szCs w:val="30"/>
        </w:rPr>
        <w:t>10.1 验收监测结论</w:t>
      </w:r>
      <w:r>
        <w:rPr>
          <w:sz w:val="30"/>
          <w:szCs w:val="30"/>
        </w:rPr>
        <w:tab/>
      </w:r>
      <w:r>
        <w:rPr>
          <w:sz w:val="30"/>
          <w:szCs w:val="30"/>
        </w:rPr>
        <w:fldChar w:fldCharType="begin"/>
      </w:r>
      <w:r>
        <w:rPr>
          <w:sz w:val="30"/>
          <w:szCs w:val="30"/>
        </w:rPr>
        <w:instrText xml:space="preserve"> PAGEREF _Toc2867153 \h </w:instrText>
      </w:r>
      <w:r>
        <w:rPr>
          <w:sz w:val="30"/>
          <w:szCs w:val="30"/>
        </w:rPr>
        <w:fldChar w:fldCharType="separate"/>
      </w:r>
      <w:r>
        <w:rPr>
          <w:sz w:val="30"/>
          <w:szCs w:val="30"/>
        </w:rPr>
        <w:t>26</w:t>
      </w:r>
      <w:r>
        <w:rPr>
          <w:sz w:val="30"/>
          <w:szCs w:val="30"/>
        </w:rPr>
        <w:fldChar w:fldCharType="end"/>
      </w:r>
      <w:r>
        <w:rPr>
          <w:sz w:val="30"/>
          <w:szCs w:val="30"/>
        </w:rPr>
        <w:fldChar w:fldCharType="end"/>
      </w:r>
    </w:p>
    <w:p>
      <w:pPr>
        <w:pStyle w:val="30"/>
        <w:tabs>
          <w:tab w:val="right" w:leader="middleDot" w:pos="8495"/>
        </w:tabs>
        <w:spacing w:line="360" w:lineRule="auto"/>
        <w:rPr>
          <w:sz w:val="30"/>
          <w:szCs w:val="30"/>
        </w:rPr>
      </w:pPr>
      <w:r>
        <w:fldChar w:fldCharType="begin"/>
      </w:r>
      <w:r>
        <w:instrText xml:space="preserve"> HYPERLINK \l "_Toc2867154" </w:instrText>
      </w:r>
      <w:r>
        <w:fldChar w:fldCharType="separate"/>
      </w:r>
      <w:r>
        <w:rPr>
          <w:sz w:val="30"/>
          <w:szCs w:val="30"/>
        </w:rPr>
        <w:t>10.2 建议</w:t>
      </w:r>
      <w:r>
        <w:rPr>
          <w:sz w:val="30"/>
          <w:szCs w:val="30"/>
        </w:rPr>
        <w:tab/>
      </w:r>
      <w:r>
        <w:rPr>
          <w:sz w:val="30"/>
          <w:szCs w:val="30"/>
        </w:rPr>
        <w:fldChar w:fldCharType="begin"/>
      </w:r>
      <w:r>
        <w:rPr>
          <w:sz w:val="30"/>
          <w:szCs w:val="30"/>
        </w:rPr>
        <w:instrText xml:space="preserve"> PAGEREF _Toc2867154 \h </w:instrText>
      </w:r>
      <w:r>
        <w:rPr>
          <w:sz w:val="30"/>
          <w:szCs w:val="30"/>
        </w:rPr>
        <w:fldChar w:fldCharType="separate"/>
      </w:r>
      <w:r>
        <w:rPr>
          <w:sz w:val="30"/>
          <w:szCs w:val="30"/>
        </w:rPr>
        <w:t>27</w:t>
      </w:r>
      <w:r>
        <w:rPr>
          <w:sz w:val="30"/>
          <w:szCs w:val="30"/>
        </w:rPr>
        <w:fldChar w:fldCharType="end"/>
      </w:r>
      <w:r>
        <w:rPr>
          <w:sz w:val="30"/>
          <w:szCs w:val="30"/>
        </w:rPr>
        <w:fldChar w:fldCharType="end"/>
      </w:r>
    </w:p>
    <w:p>
      <w:pPr>
        <w:pStyle w:val="75"/>
        <w:snapToGrid/>
        <w:ind w:firstLine="0" w:firstLineChars="0"/>
        <w:rPr>
          <w:rFonts w:ascii="Times New Roman" w:hAnsi="Times New Roman"/>
          <w:b/>
          <w:sz w:val="30"/>
          <w:szCs w:val="30"/>
        </w:rPr>
      </w:pPr>
      <w:r>
        <w:rPr>
          <w:rFonts w:ascii="Times New Roman" w:hAnsi="Times New Roman"/>
          <w:b/>
          <w:bCs/>
          <w:sz w:val="30"/>
          <w:szCs w:val="30"/>
        </w:rPr>
        <w:t>附</w:t>
      </w:r>
      <w:r>
        <w:rPr>
          <w:rFonts w:ascii="Times New Roman" w:hAnsi="Times New Roman"/>
          <w:b/>
          <w:sz w:val="30"/>
          <w:szCs w:val="30"/>
        </w:rPr>
        <w:t>件：</w:t>
      </w:r>
    </w:p>
    <w:p>
      <w:pPr>
        <w:autoSpaceDE w:val="0"/>
        <w:autoSpaceDN w:val="0"/>
        <w:adjustRightInd w:val="0"/>
        <w:spacing w:line="360" w:lineRule="auto"/>
        <w:ind w:firstLine="560" w:firstLineChars="200"/>
        <w:rPr>
          <w:color w:val="000000"/>
          <w:spacing w:val="-40"/>
          <w:sz w:val="28"/>
          <w:szCs w:val="28"/>
        </w:rPr>
      </w:pPr>
      <w:r>
        <w:rPr>
          <w:color w:val="000000"/>
          <w:sz w:val="28"/>
          <w:szCs w:val="28"/>
        </w:rPr>
        <w:t>1</w:t>
      </w:r>
      <w:r>
        <w:rPr>
          <w:color w:val="000000"/>
          <w:spacing w:val="-60"/>
          <w:sz w:val="28"/>
          <w:szCs w:val="28"/>
        </w:rPr>
        <w:t>、</w:t>
      </w:r>
      <w:r>
        <w:rPr>
          <w:sz w:val="28"/>
          <w:szCs w:val="28"/>
        </w:rPr>
        <w:t>《关于对</w:t>
      </w:r>
      <w:r>
        <w:rPr>
          <w:rFonts w:hint="eastAsia"/>
          <w:sz w:val="28"/>
          <w:szCs w:val="28"/>
        </w:rPr>
        <w:t>平阳县百柯金属表面处理有限公司局部调整非重大变动项目</w:t>
      </w:r>
      <w:r>
        <w:rPr>
          <w:sz w:val="28"/>
          <w:szCs w:val="28"/>
        </w:rPr>
        <w:t>环境影响</w:t>
      </w:r>
      <w:r>
        <w:rPr>
          <w:rFonts w:hint="eastAsia"/>
          <w:sz w:val="28"/>
          <w:szCs w:val="28"/>
        </w:rPr>
        <w:t>分析报告意见的函</w:t>
      </w:r>
      <w:r>
        <w:rPr>
          <w:sz w:val="28"/>
          <w:szCs w:val="28"/>
        </w:rPr>
        <w:t>》(温州市生态环境局，</w:t>
      </w:r>
      <w:r>
        <w:rPr>
          <w:rFonts w:hint="eastAsia"/>
          <w:sz w:val="28"/>
          <w:szCs w:val="28"/>
        </w:rPr>
        <w:t>温环平建函[2019]10号</w:t>
      </w:r>
      <w:r>
        <w:rPr>
          <w:sz w:val="28"/>
          <w:szCs w:val="28"/>
        </w:rPr>
        <w:t>，</w:t>
      </w:r>
      <w:r>
        <w:rPr>
          <w:rFonts w:hint="eastAsia"/>
          <w:sz w:val="28"/>
          <w:szCs w:val="28"/>
        </w:rPr>
        <w:t>2019年11月18日</w:t>
      </w:r>
      <w:r>
        <w:rPr>
          <w:spacing w:val="-40"/>
          <w:sz w:val="28"/>
          <w:szCs w:val="28"/>
        </w:rPr>
        <w:t>)</w:t>
      </w:r>
      <w:r>
        <w:rPr>
          <w:sz w:val="28"/>
          <w:szCs w:val="28"/>
        </w:rPr>
        <w:t>；</w:t>
      </w:r>
    </w:p>
    <w:p>
      <w:pPr>
        <w:autoSpaceDE w:val="0"/>
        <w:autoSpaceDN w:val="0"/>
        <w:adjustRightInd w:val="0"/>
        <w:spacing w:line="360" w:lineRule="auto"/>
        <w:ind w:firstLine="560" w:firstLineChars="200"/>
        <w:rPr>
          <w:color w:val="000000"/>
          <w:sz w:val="28"/>
          <w:szCs w:val="28"/>
        </w:rPr>
      </w:pPr>
      <w:r>
        <w:rPr>
          <w:color w:val="000000"/>
          <w:sz w:val="28"/>
          <w:szCs w:val="28"/>
        </w:rPr>
        <w:t>2、企业主要设备、耗材、固废清单、</w:t>
      </w:r>
      <w:r>
        <w:rPr>
          <w:rFonts w:hint="eastAsia"/>
          <w:color w:val="000000"/>
          <w:sz w:val="28"/>
          <w:szCs w:val="28"/>
        </w:rPr>
        <w:t>危废协议</w:t>
      </w:r>
      <w:r>
        <w:rPr>
          <w:color w:val="000000"/>
          <w:sz w:val="28"/>
          <w:szCs w:val="28"/>
        </w:rPr>
        <w:t>、</w:t>
      </w:r>
      <w:r>
        <w:rPr>
          <w:rFonts w:hint="eastAsia"/>
          <w:color w:val="000000"/>
          <w:sz w:val="28"/>
          <w:szCs w:val="28"/>
        </w:rPr>
        <w:t>5-7</w:t>
      </w:r>
      <w:r>
        <w:rPr>
          <w:color w:val="000000"/>
          <w:sz w:val="28"/>
          <w:szCs w:val="28"/>
        </w:rPr>
        <w:t>月用水量</w:t>
      </w:r>
      <w:r>
        <w:rPr>
          <w:rFonts w:hint="eastAsia"/>
          <w:color w:val="000000"/>
          <w:sz w:val="28"/>
          <w:szCs w:val="28"/>
        </w:rPr>
        <w:t>、排污许可证</w:t>
      </w:r>
      <w:r>
        <w:rPr>
          <w:color w:val="000000"/>
          <w:sz w:val="28"/>
          <w:szCs w:val="28"/>
        </w:rPr>
        <w:t>；</w:t>
      </w:r>
    </w:p>
    <w:p>
      <w:pPr>
        <w:autoSpaceDE w:val="0"/>
        <w:autoSpaceDN w:val="0"/>
        <w:adjustRightInd w:val="0"/>
        <w:spacing w:line="360" w:lineRule="auto"/>
        <w:ind w:firstLine="560" w:firstLineChars="200"/>
        <w:rPr>
          <w:color w:val="000000"/>
          <w:sz w:val="28"/>
          <w:szCs w:val="28"/>
        </w:rPr>
      </w:pPr>
      <w:r>
        <w:rPr>
          <w:color w:val="000000"/>
          <w:sz w:val="28"/>
          <w:szCs w:val="28"/>
        </w:rPr>
        <w:t>3、验收监测项目基本情况调查表、验收检测期间有关情况记录表；</w:t>
      </w:r>
    </w:p>
    <w:p>
      <w:pPr>
        <w:autoSpaceDE w:val="0"/>
        <w:autoSpaceDN w:val="0"/>
        <w:adjustRightInd w:val="0"/>
        <w:spacing w:line="360" w:lineRule="auto"/>
        <w:ind w:firstLine="560" w:firstLineChars="200"/>
        <w:rPr>
          <w:color w:val="000000"/>
          <w:szCs w:val="28"/>
        </w:rPr>
      </w:pPr>
      <w:r>
        <w:rPr>
          <w:color w:val="000000"/>
          <w:sz w:val="28"/>
          <w:szCs w:val="28"/>
        </w:rPr>
        <w:t>4、检验检测报告（废水、废气、噪声）；</w:t>
      </w:r>
    </w:p>
    <w:p>
      <w:pPr>
        <w:pStyle w:val="75"/>
        <w:snapToGrid/>
        <w:ind w:firstLine="0" w:firstLineChars="0"/>
        <w:rPr>
          <w:rFonts w:ascii="Times New Roman" w:hAnsi="Times New Roman"/>
          <w:color w:val="000000"/>
          <w:szCs w:val="28"/>
        </w:rPr>
      </w:pPr>
      <w:r>
        <w:rPr>
          <w:rFonts w:ascii="Times New Roman" w:hAnsi="Times New Roman"/>
          <w:b/>
          <w:bCs/>
          <w:sz w:val="30"/>
          <w:szCs w:val="30"/>
        </w:rPr>
        <w:t>附表</w:t>
      </w:r>
      <w:r>
        <w:rPr>
          <w:rFonts w:ascii="Times New Roman" w:hAnsi="Times New Roman"/>
          <w:b/>
          <w:sz w:val="30"/>
          <w:szCs w:val="30"/>
        </w:rPr>
        <w:t>：</w:t>
      </w:r>
      <w:r>
        <w:rPr>
          <w:rFonts w:ascii="Times New Roman" w:hAnsi="Times New Roman"/>
          <w:color w:val="000000"/>
          <w:szCs w:val="28"/>
        </w:rPr>
        <w:t>建设项目竣工环境保护“三同时”验收报告表。</w:t>
      </w:r>
    </w:p>
    <w:p>
      <w:pPr>
        <w:pStyle w:val="75"/>
        <w:snapToGrid/>
        <w:ind w:firstLine="0" w:firstLineChars="0"/>
        <w:rPr>
          <w:rFonts w:ascii="Times New Roman" w:hAnsi="Times New Roman" w:eastAsia="黑体"/>
          <w:sz w:val="36"/>
        </w:rPr>
        <w:sectPr>
          <w:pgSz w:w="11907" w:h="16840"/>
          <w:pgMar w:top="1418" w:right="1701" w:bottom="1418" w:left="1701" w:header="851" w:footer="992" w:gutter="0"/>
          <w:cols w:space="720" w:num="1"/>
          <w:docGrid w:type="lines" w:linePitch="312" w:charSpace="0"/>
        </w:sectPr>
      </w:pPr>
      <w:r>
        <w:rPr>
          <w:rFonts w:ascii="Times New Roman" w:hAnsi="Times New Roman"/>
          <w:sz w:val="32"/>
          <w:szCs w:val="32"/>
        </w:rPr>
        <w:fldChar w:fldCharType="end"/>
      </w:r>
    </w:p>
    <w:bookmarkEnd w:id="1"/>
    <w:p>
      <w:pPr>
        <w:pStyle w:val="97"/>
        <w:spacing w:beforeLines="0" w:afterLines="0"/>
      </w:pPr>
      <w:bookmarkStart w:id="56" w:name="_Toc2867122"/>
      <w:bookmarkStart w:id="57" w:name="_Toc523410778"/>
      <w:r>
        <w:t>1 验收项目概况</w:t>
      </w:r>
      <w:bookmarkEnd w:id="56"/>
      <w:bookmarkEnd w:id="57"/>
    </w:p>
    <w:p>
      <w:pPr>
        <w:spacing w:line="360" w:lineRule="auto"/>
        <w:ind w:firstLine="560" w:firstLineChars="200"/>
        <w:rPr>
          <w:sz w:val="28"/>
          <w:szCs w:val="28"/>
        </w:rPr>
      </w:pPr>
      <w:bookmarkStart w:id="58" w:name="_Toc273447935"/>
      <w:bookmarkStart w:id="59" w:name="_Toc12184451"/>
      <w:bookmarkStart w:id="60" w:name="_Toc273447640"/>
      <w:r>
        <w:rPr>
          <w:rFonts w:hint="eastAsia"/>
          <w:sz w:val="28"/>
          <w:szCs w:val="28"/>
        </w:rPr>
        <w:t>平阳县百柯金属表面处理有限公司位于平阳县宋埠海涂围垦区电镀园区A03地块。企业于2013年6月委托温州市环境保护设计科学研究院编制《平阳县滩涂围垦区A03地块厂房建设项目(平阳县百柯金属表面处理有限公司迁建整合提升项目)环境影响报告书》，该项目已经平阳县环境保护局审批(平环建(2013) 103 号)。企业在尚未验收时对电镀生产线进行调整，于2015年2月委托温州市环境保护设计科学研究院编制《平阳县滩涂围垦区A03地块厂房建设项目(平阳县百柯金属表面处理有限公司迁建整合提升项目)环境影响后评价》，已经平阳县环境保护局备案(备案号: 2015007 号)。上述项目已经阶段性验收(平环验(2015) 56号)。</w:t>
      </w:r>
    </w:p>
    <w:p>
      <w:pPr>
        <w:spacing w:line="360" w:lineRule="auto"/>
        <w:ind w:firstLine="560" w:firstLineChars="200"/>
        <w:rPr>
          <w:sz w:val="28"/>
          <w:szCs w:val="28"/>
        </w:rPr>
      </w:pPr>
      <w:r>
        <w:rPr>
          <w:rFonts w:hint="eastAsia"/>
          <w:sz w:val="28"/>
          <w:szCs w:val="28"/>
        </w:rPr>
        <w:t>企业于2018年1月委托浙江中蓝环境科技有限公司编制《平阳县百柯金属表面处理有限公司年产酸洗铜、不锈钢2000吨生产项目环境影响报告表》，该项目已经审批(平环建(2018) 33号)。企业又于2018年5月委托浙江中蓝环境科技有限公司编制《平阳县百柯金属表面处理有限公司年产3500吨铁标准件发黑生产项目环境影响报告表》，该项目已经审批(平环建(2018) 86号)。上述项目已经企业自主验收。</w:t>
      </w:r>
    </w:p>
    <w:p>
      <w:pPr>
        <w:spacing w:line="360" w:lineRule="auto"/>
        <w:ind w:firstLine="560" w:firstLineChars="200"/>
        <w:rPr>
          <w:sz w:val="28"/>
          <w:szCs w:val="28"/>
        </w:rPr>
      </w:pPr>
      <w:r>
        <w:rPr>
          <w:rFonts w:hint="eastAsia"/>
          <w:sz w:val="28"/>
          <w:szCs w:val="28"/>
        </w:rPr>
        <w:t>厂区内现已审批生产线情况如下：</w:t>
      </w:r>
    </w:p>
    <w:p>
      <w:pPr>
        <w:spacing w:line="360" w:lineRule="auto"/>
        <w:ind w:firstLine="560" w:firstLineChars="200"/>
        <w:rPr>
          <w:sz w:val="28"/>
          <w:szCs w:val="28"/>
        </w:rPr>
      </w:pPr>
      <w:r>
        <w:rPr>
          <w:rFonts w:hint="eastAsia"/>
          <w:sz w:val="28"/>
          <w:szCs w:val="28"/>
        </w:rPr>
        <w:t>企业已审批的电镀镀容37225L，设7条电镀自动生产线，自动化率100%，镀种主要为镀锌镍、仿金、黄铜、紫铜、镀硬铬等，生产规模为年电镀加工辊筒19万件、机械五金5万件。企业已审批的2条酸洗生产线酸洗槽槽容8000L,可年酸洗铜、不锈钢2000吨。企业已审批的1条酸洗发黑生产线酸洗槽和发黑槽槽容4000L，可年发黑3500吨铁标准件。</w:t>
      </w:r>
    </w:p>
    <w:p>
      <w:pPr>
        <w:spacing w:line="360" w:lineRule="auto"/>
        <w:ind w:firstLine="560" w:firstLineChars="200"/>
        <w:rPr>
          <w:sz w:val="28"/>
          <w:szCs w:val="28"/>
        </w:rPr>
      </w:pPr>
      <w:r>
        <w:rPr>
          <w:rFonts w:hint="eastAsia"/>
          <w:sz w:val="28"/>
          <w:szCs w:val="28"/>
        </w:rPr>
        <w:t>现平阳县百柯金属表面处理有限公司拟调整情况如下：</w:t>
      </w:r>
    </w:p>
    <w:p>
      <w:pPr>
        <w:spacing w:line="360" w:lineRule="auto"/>
        <w:ind w:firstLine="560" w:firstLineChars="200"/>
        <w:rPr>
          <w:sz w:val="28"/>
          <w:szCs w:val="28"/>
        </w:rPr>
      </w:pPr>
      <w:r>
        <w:rPr>
          <w:rFonts w:hint="eastAsia"/>
          <w:sz w:val="28"/>
          <w:szCs w:val="28"/>
        </w:rPr>
        <w:t>①将车间一1F内的1条全自动挂镀锌镍生产线 (锌镍槽镀容6132.8L)改为2条全自动滚镀锌生产线，并移至车间一2F内进行生产。2条全自动滚镀锌生产线镀锌槽容量分别为3432L和2340L，合计镀锌槽容量5772L，有360.8L预留。</w:t>
      </w:r>
    </w:p>
    <w:p>
      <w:pPr>
        <w:spacing w:line="360" w:lineRule="auto"/>
        <w:ind w:firstLine="560" w:firstLineChars="200"/>
        <w:rPr>
          <w:rFonts w:hint="default" w:eastAsia="宋体"/>
          <w:sz w:val="28"/>
          <w:szCs w:val="28"/>
          <w:lang w:val="en-US" w:eastAsia="zh-CN"/>
        </w:rPr>
      </w:pPr>
      <w:r>
        <w:rPr>
          <w:rFonts w:hint="eastAsia"/>
          <w:sz w:val="28"/>
          <w:szCs w:val="28"/>
        </w:rPr>
        <w:t>②减少车间一IF全自动挂镀格生产线1的3个铬槽的镀容，由13435.2L(分别为4320L、4320L、4795.2L)削减到11995.2L（分别为4320L、2880L、4795.2L），有1440L预留。</w:t>
      </w:r>
    </w:p>
    <w:p>
      <w:pPr>
        <w:spacing w:line="360" w:lineRule="auto"/>
        <w:ind w:firstLine="560" w:firstLineChars="200"/>
        <w:rPr>
          <w:sz w:val="28"/>
          <w:szCs w:val="28"/>
        </w:rPr>
      </w:pPr>
      <w:r>
        <w:rPr>
          <w:rFonts w:hint="eastAsia"/>
          <w:sz w:val="28"/>
          <w:szCs w:val="28"/>
        </w:rPr>
        <w:t>③现状企业车间二2F的铜件酸洗生产线和不锈钢件酸洗生产线(合计槽容积8000L)不再投入使用。</w:t>
      </w:r>
    </w:p>
    <w:p>
      <w:pPr>
        <w:autoSpaceDE w:val="0"/>
        <w:autoSpaceDN w:val="0"/>
        <w:adjustRightInd w:val="0"/>
        <w:spacing w:line="360" w:lineRule="auto"/>
        <w:ind w:firstLine="560" w:firstLineChars="200"/>
        <w:rPr>
          <w:color w:val="000000"/>
          <w:sz w:val="28"/>
          <w:szCs w:val="28"/>
        </w:rPr>
      </w:pPr>
      <w:r>
        <w:rPr>
          <w:sz w:val="28"/>
          <w:szCs w:val="28"/>
        </w:rPr>
        <w:t>企业于2019年</w:t>
      </w:r>
      <w:r>
        <w:rPr>
          <w:rFonts w:hint="eastAsia"/>
          <w:sz w:val="28"/>
          <w:szCs w:val="28"/>
        </w:rPr>
        <w:t>11</w:t>
      </w:r>
      <w:r>
        <w:rPr>
          <w:sz w:val="28"/>
          <w:szCs w:val="28"/>
        </w:rPr>
        <w:t>月委托</w:t>
      </w:r>
      <w:r>
        <w:rPr>
          <w:rFonts w:hint="eastAsia"/>
          <w:sz w:val="28"/>
          <w:szCs w:val="28"/>
        </w:rPr>
        <w:t>浙江中蓝环境科技有限公司</w:t>
      </w:r>
      <w:r>
        <w:rPr>
          <w:sz w:val="28"/>
          <w:szCs w:val="28"/>
        </w:rPr>
        <w:t>编制完成了《</w:t>
      </w:r>
      <w:r>
        <w:rPr>
          <w:rFonts w:hint="eastAsia"/>
          <w:sz w:val="28"/>
          <w:szCs w:val="28"/>
        </w:rPr>
        <w:t>平阳县百柯金属表面处理有限公司局部调整非重大变动项目</w:t>
      </w:r>
      <w:r>
        <w:rPr>
          <w:sz w:val="28"/>
          <w:szCs w:val="28"/>
        </w:rPr>
        <w:t>环境影响</w:t>
      </w:r>
      <w:r>
        <w:rPr>
          <w:rFonts w:hint="eastAsia"/>
          <w:sz w:val="28"/>
          <w:szCs w:val="28"/>
        </w:rPr>
        <w:t>分析报告</w:t>
      </w:r>
      <w:r>
        <w:rPr>
          <w:sz w:val="28"/>
          <w:szCs w:val="28"/>
        </w:rPr>
        <w:t>》，</w:t>
      </w:r>
      <w:r>
        <w:rPr>
          <w:rFonts w:hint="eastAsia"/>
          <w:sz w:val="28"/>
          <w:szCs w:val="28"/>
        </w:rPr>
        <w:t>2019年11月18日</w:t>
      </w:r>
      <w:r>
        <w:rPr>
          <w:sz w:val="28"/>
          <w:szCs w:val="28"/>
        </w:rPr>
        <w:t>通过温州市生态环境局</w:t>
      </w:r>
      <w:r>
        <w:rPr>
          <w:rFonts w:hint="eastAsia"/>
          <w:sz w:val="28"/>
          <w:szCs w:val="28"/>
        </w:rPr>
        <w:t>审批</w:t>
      </w:r>
      <w:r>
        <w:rPr>
          <w:sz w:val="28"/>
          <w:szCs w:val="28"/>
        </w:rPr>
        <w:t>(</w:t>
      </w:r>
      <w:r>
        <w:rPr>
          <w:rFonts w:hint="eastAsia"/>
          <w:sz w:val="28"/>
          <w:szCs w:val="28"/>
        </w:rPr>
        <w:t>温环平建函[2019]10号</w:t>
      </w:r>
      <w:r>
        <w:rPr>
          <w:sz w:val="28"/>
          <w:szCs w:val="28"/>
        </w:rPr>
        <w:t>)。项目于201</w:t>
      </w:r>
      <w:r>
        <w:rPr>
          <w:rFonts w:hint="eastAsia"/>
          <w:sz w:val="28"/>
          <w:szCs w:val="28"/>
        </w:rPr>
        <w:t>9</w:t>
      </w:r>
      <w:r>
        <w:rPr>
          <w:sz w:val="28"/>
          <w:szCs w:val="28"/>
        </w:rPr>
        <w:t>年</w:t>
      </w:r>
      <w:r>
        <w:rPr>
          <w:rFonts w:hint="eastAsia"/>
          <w:sz w:val="28"/>
          <w:szCs w:val="28"/>
        </w:rPr>
        <w:t>9</w:t>
      </w:r>
      <w:r>
        <w:rPr>
          <w:sz w:val="28"/>
          <w:szCs w:val="28"/>
        </w:rPr>
        <w:t>月开工，20</w:t>
      </w:r>
      <w:r>
        <w:rPr>
          <w:rFonts w:hint="eastAsia"/>
          <w:sz w:val="28"/>
          <w:szCs w:val="28"/>
        </w:rPr>
        <w:t>19</w:t>
      </w:r>
      <w:r>
        <w:rPr>
          <w:sz w:val="28"/>
          <w:szCs w:val="28"/>
        </w:rPr>
        <w:t>年</w:t>
      </w:r>
      <w:r>
        <w:rPr>
          <w:rFonts w:hint="eastAsia"/>
          <w:sz w:val="28"/>
          <w:szCs w:val="28"/>
        </w:rPr>
        <w:t>11</w:t>
      </w:r>
      <w:r>
        <w:rPr>
          <w:sz w:val="28"/>
          <w:szCs w:val="28"/>
        </w:rPr>
        <w:t>月竣工并投入生产。</w:t>
      </w:r>
      <w:r>
        <w:rPr>
          <w:rFonts w:hint="eastAsia"/>
          <w:sz w:val="28"/>
          <w:szCs w:val="28"/>
        </w:rPr>
        <w:t>本变动</w:t>
      </w:r>
      <w:r>
        <w:rPr>
          <w:color w:val="000000" w:themeColor="text1"/>
          <w:sz w:val="28"/>
          <w:szCs w:val="28"/>
          <w14:textFill>
            <w14:solidFill>
              <w14:schemeClr w14:val="tx1"/>
            </w14:solidFill>
          </w14:textFill>
        </w:rPr>
        <w:t>项目实际总投资</w:t>
      </w:r>
      <w:r>
        <w:rPr>
          <w:rFonts w:hint="eastAsia"/>
          <w:color w:val="000000" w:themeColor="text1"/>
          <w:sz w:val="28"/>
          <w:szCs w:val="28"/>
          <w14:textFill>
            <w14:solidFill>
              <w14:schemeClr w14:val="tx1"/>
            </w14:solidFill>
          </w14:textFill>
        </w:rPr>
        <w:t>80</w:t>
      </w:r>
      <w:r>
        <w:rPr>
          <w:color w:val="000000" w:themeColor="text1"/>
          <w:sz w:val="28"/>
          <w:szCs w:val="28"/>
          <w14:textFill>
            <w14:solidFill>
              <w14:schemeClr w14:val="tx1"/>
            </w14:solidFill>
          </w14:textFill>
        </w:rPr>
        <w:t>万元</w:t>
      </w:r>
      <w:r>
        <w:rPr>
          <w:sz w:val="28"/>
          <w:szCs w:val="28"/>
        </w:rPr>
        <w:t>，其中环保投资</w:t>
      </w:r>
      <w:r>
        <w:rPr>
          <w:rFonts w:hint="eastAsia"/>
          <w:sz w:val="28"/>
          <w:szCs w:val="28"/>
        </w:rPr>
        <w:t>10</w:t>
      </w:r>
      <w:r>
        <w:rPr>
          <w:sz w:val="28"/>
          <w:szCs w:val="28"/>
        </w:rPr>
        <w:t>万元，占总投资额的</w:t>
      </w:r>
      <w:r>
        <w:rPr>
          <w:rFonts w:hint="eastAsia"/>
          <w:sz w:val="28"/>
          <w:szCs w:val="28"/>
        </w:rPr>
        <w:t>12.5</w:t>
      </w:r>
      <w:r>
        <w:rPr>
          <w:sz w:val="28"/>
          <w:szCs w:val="28"/>
        </w:rPr>
        <w:t>%</w:t>
      </w:r>
      <w:r>
        <w:rPr>
          <w:color w:val="000000"/>
          <w:sz w:val="28"/>
          <w:szCs w:val="28"/>
        </w:rPr>
        <w:t>。目前该项目</w:t>
      </w:r>
      <w:r>
        <w:rPr>
          <w:sz w:val="28"/>
          <w:szCs w:val="28"/>
        </w:rPr>
        <w:t>主体工程工况稳定</w:t>
      </w:r>
      <w:r>
        <w:rPr>
          <w:color w:val="000000"/>
          <w:sz w:val="28"/>
          <w:szCs w:val="28"/>
        </w:rPr>
        <w:t>，</w:t>
      </w:r>
      <w:r>
        <w:rPr>
          <w:sz w:val="28"/>
          <w:szCs w:val="28"/>
        </w:rPr>
        <w:t>各</w:t>
      </w:r>
      <w:r>
        <w:rPr>
          <w:color w:val="000000"/>
          <w:sz w:val="28"/>
          <w:szCs w:val="28"/>
        </w:rPr>
        <w:t>环保设施运行正常，具备了环境保护竣工验收监测的条件</w:t>
      </w:r>
      <w:r>
        <w:rPr>
          <w:rFonts w:hint="eastAsia"/>
          <w:color w:val="000000"/>
          <w:sz w:val="28"/>
          <w:szCs w:val="28"/>
          <w:lang w:eastAsia="zh-CN"/>
        </w:rPr>
        <w:t>；</w:t>
      </w:r>
      <w:r>
        <w:rPr>
          <w:rFonts w:hint="eastAsia"/>
          <w:color w:val="000000"/>
          <w:sz w:val="28"/>
          <w:szCs w:val="28"/>
        </w:rPr>
        <w:t>历年环评验收情况详见表1-1</w:t>
      </w:r>
      <w:r>
        <w:rPr>
          <w:color w:val="000000"/>
          <w:sz w:val="28"/>
          <w:szCs w:val="28"/>
        </w:rPr>
        <w:t>。</w:t>
      </w:r>
    </w:p>
    <w:p>
      <w:pPr>
        <w:autoSpaceDE w:val="0"/>
        <w:autoSpaceDN w:val="0"/>
        <w:spacing w:line="360" w:lineRule="auto"/>
        <w:ind w:firstLine="560" w:firstLineChars="200"/>
        <w:rPr>
          <w:sz w:val="28"/>
          <w:szCs w:val="28"/>
        </w:rPr>
        <w:sectPr>
          <w:headerReference r:id="rId8" w:type="default"/>
          <w:footerReference r:id="rId9" w:type="default"/>
          <w:pgSz w:w="11907" w:h="16840"/>
          <w:pgMar w:top="1418" w:right="1418" w:bottom="1021" w:left="1418" w:header="851" w:footer="794" w:gutter="284"/>
          <w:pgNumType w:start="1"/>
          <w:cols w:space="720" w:num="1"/>
          <w:docGrid w:linePitch="289" w:charSpace="0"/>
        </w:sectPr>
      </w:pPr>
      <w:r>
        <w:rPr>
          <w:rFonts w:hint="eastAsia"/>
          <w:color w:val="000000"/>
          <w:sz w:val="28"/>
          <w:szCs w:val="28"/>
        </w:rPr>
        <w:t>平阳县百柯金属表面处理有限公司</w:t>
      </w:r>
      <w:r>
        <w:rPr>
          <w:color w:val="000000"/>
          <w:sz w:val="28"/>
          <w:szCs w:val="28"/>
        </w:rPr>
        <w:t>于2020年6月特成立验收工作小组，同时委托温州新鸿检测技术有限公司承担该项目的环保验收检测工作，根据中华人民共和国国务院第682号令《建设项目环境保护管理条例》、浙江省环境保护厅《浙江省环境保护厅建设项目竣工环境保护验收技术管理规定》的规定和要求，我公司于2020年</w:t>
      </w:r>
      <w:r>
        <w:rPr>
          <w:rFonts w:hint="eastAsia"/>
          <w:color w:val="000000"/>
          <w:sz w:val="28"/>
          <w:szCs w:val="28"/>
        </w:rPr>
        <w:t>7</w:t>
      </w:r>
      <w:r>
        <w:rPr>
          <w:color w:val="000000"/>
          <w:sz w:val="28"/>
          <w:szCs w:val="28"/>
        </w:rPr>
        <w:t>月2</w:t>
      </w:r>
      <w:r>
        <w:rPr>
          <w:rFonts w:hint="eastAsia"/>
          <w:color w:val="000000"/>
          <w:sz w:val="28"/>
          <w:szCs w:val="28"/>
        </w:rPr>
        <w:t>8</w:t>
      </w:r>
      <w:r>
        <w:rPr>
          <w:color w:val="000000"/>
          <w:sz w:val="28"/>
          <w:szCs w:val="28"/>
        </w:rPr>
        <w:t>日对该项目进行现场勘察，查阅并收集相关技术资料，编制该项目竣工环境保护验收监</w:t>
      </w:r>
      <w:r>
        <w:rPr>
          <w:color w:val="000000" w:themeColor="text1"/>
          <w:sz w:val="28"/>
          <w:szCs w:val="28"/>
          <w14:textFill>
            <w14:solidFill>
              <w14:schemeClr w14:val="tx1"/>
            </w14:solidFill>
          </w14:textFill>
        </w:rPr>
        <w:t>测方案，并于2020年</w:t>
      </w:r>
      <w:r>
        <w:rPr>
          <w:rFonts w:hint="eastAsia"/>
          <w:color w:val="000000" w:themeColor="text1"/>
          <w:sz w:val="28"/>
          <w:szCs w:val="28"/>
          <w14:textFill>
            <w14:solidFill>
              <w14:schemeClr w14:val="tx1"/>
            </w14:solidFill>
          </w14:textFill>
        </w:rPr>
        <w:t>8月13日、14日</w:t>
      </w:r>
      <w:r>
        <w:rPr>
          <w:color w:val="000000" w:themeColor="text1"/>
          <w:sz w:val="28"/>
          <w:szCs w:val="28"/>
          <w14:textFill>
            <w14:solidFill>
              <w14:schemeClr w14:val="tx1"/>
            </w14:solidFill>
          </w14:textFill>
        </w:rPr>
        <w:t>在企业正常生产、环保设施正常运行的情况下组织现</w:t>
      </w:r>
      <w:r>
        <w:rPr>
          <w:sz w:val="28"/>
          <w:szCs w:val="28"/>
        </w:rPr>
        <w:t>场调查和监测，于2020年</w:t>
      </w:r>
      <w:r>
        <w:rPr>
          <w:rFonts w:hint="eastAsia"/>
          <w:sz w:val="28"/>
          <w:szCs w:val="28"/>
        </w:rPr>
        <w:t>8</w:t>
      </w:r>
      <w:r>
        <w:rPr>
          <w:sz w:val="28"/>
          <w:szCs w:val="28"/>
        </w:rPr>
        <w:t>月</w:t>
      </w:r>
      <w:r>
        <w:rPr>
          <w:rFonts w:hint="eastAsia"/>
          <w:sz w:val="28"/>
          <w:szCs w:val="28"/>
        </w:rPr>
        <w:t>13</w:t>
      </w:r>
      <w:r>
        <w:rPr>
          <w:sz w:val="28"/>
          <w:szCs w:val="28"/>
        </w:rPr>
        <w:t>日至</w:t>
      </w:r>
      <w:r>
        <w:rPr>
          <w:rFonts w:hint="eastAsia"/>
          <w:sz w:val="28"/>
          <w:szCs w:val="28"/>
        </w:rPr>
        <w:t>21</w:t>
      </w:r>
      <w:r>
        <w:rPr>
          <w:sz w:val="28"/>
          <w:szCs w:val="28"/>
        </w:rPr>
        <w:t>日组织对样品进行实验室分析，在此基础上编制了本验收监测报告。</w:t>
      </w:r>
      <w:bookmarkEnd w:id="58"/>
      <w:bookmarkEnd w:id="59"/>
      <w:bookmarkEnd w:id="60"/>
    </w:p>
    <w:p>
      <w:pPr>
        <w:autoSpaceDE w:val="0"/>
        <w:autoSpaceDN w:val="0"/>
        <w:spacing w:after="120" w:afterLines="50"/>
        <w:ind w:firstLine="560" w:firstLineChars="200"/>
        <w:jc w:val="center"/>
        <w:rPr>
          <w:rFonts w:eastAsia="楷体"/>
          <w:sz w:val="28"/>
          <w:szCs w:val="28"/>
        </w:rPr>
      </w:pPr>
      <w:r>
        <w:rPr>
          <w:rFonts w:eastAsia="楷体"/>
          <w:sz w:val="28"/>
          <w:szCs w:val="28"/>
        </w:rPr>
        <w:t>表1-1 企业历年验收情况表</w:t>
      </w:r>
    </w:p>
    <w:tbl>
      <w:tblPr>
        <w:tblStyle w:val="37"/>
        <w:tblW w:w="123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8"/>
        <w:gridCol w:w="4419"/>
        <w:gridCol w:w="1352"/>
        <w:gridCol w:w="2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68" w:type="dxa"/>
            <w:vAlign w:val="center"/>
          </w:tcPr>
          <w:p>
            <w:pPr>
              <w:jc w:val="center"/>
            </w:pPr>
            <w:r>
              <w:rPr>
                <w:rFonts w:hint="eastAsia"/>
              </w:rPr>
              <w:t>环评</w:t>
            </w:r>
          </w:p>
        </w:tc>
        <w:tc>
          <w:tcPr>
            <w:tcW w:w="4419" w:type="dxa"/>
            <w:vAlign w:val="center"/>
          </w:tcPr>
          <w:p>
            <w:pPr>
              <w:jc w:val="center"/>
            </w:pPr>
            <w:r>
              <w:rPr>
                <w:rFonts w:hint="eastAsia"/>
              </w:rPr>
              <w:t>项目情况</w:t>
            </w:r>
          </w:p>
        </w:tc>
        <w:tc>
          <w:tcPr>
            <w:tcW w:w="1352" w:type="dxa"/>
            <w:vAlign w:val="center"/>
          </w:tcPr>
          <w:p>
            <w:pPr>
              <w:jc w:val="center"/>
              <w:rPr>
                <w:spacing w:val="2"/>
              </w:rPr>
            </w:pPr>
            <w:r>
              <w:rPr>
                <w:rFonts w:hint="eastAsia"/>
                <w:spacing w:val="2"/>
              </w:rPr>
              <w:t>批复文件</w:t>
            </w:r>
          </w:p>
        </w:tc>
        <w:tc>
          <w:tcPr>
            <w:tcW w:w="2254" w:type="dxa"/>
            <w:vAlign w:val="center"/>
          </w:tcPr>
          <w:p>
            <w:pPr>
              <w:jc w:val="center"/>
              <w:rPr>
                <w:spacing w:val="2"/>
              </w:rPr>
            </w:pPr>
            <w:r>
              <w:rPr>
                <w:rFonts w:hint="eastAsia"/>
                <w:spacing w:val="2"/>
              </w:rPr>
              <w:t>验收情况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87" w:type="dxa"/>
            <w:gridSpan w:val="2"/>
            <w:vAlign w:val="center"/>
          </w:tcPr>
          <w:p>
            <w:pPr>
              <w:jc w:val="center"/>
              <w:rPr>
                <w:spacing w:val="2"/>
              </w:rPr>
            </w:pPr>
            <w:r>
              <w:rPr>
                <w:rFonts w:hint="eastAsia"/>
                <w:spacing w:val="2"/>
              </w:rPr>
              <w:t>2013年6月委托温州市环境保护设计科学研究院编制《平阳县滩涂围垦区A03地块厂房建设项目(平阳县百柯金属表面处理有限公司迁建整合提升项目)环境影响报告书》;企业在尚未验收时对电镀生产线进行调整，于2015年2月委托温州市环境保护设计科学研究院编制《平阳县滩涂围垦区A03地块厂房建设项目(平阳县百柯金属表面处理有限公司迁建整合提升项目)环境影响后评价》</w:t>
            </w:r>
          </w:p>
        </w:tc>
        <w:tc>
          <w:tcPr>
            <w:tcW w:w="1352" w:type="dxa"/>
            <w:vAlign w:val="center"/>
          </w:tcPr>
          <w:p>
            <w:pPr>
              <w:jc w:val="center"/>
              <w:rPr>
                <w:spacing w:val="2"/>
              </w:rPr>
            </w:pPr>
            <w:r>
              <w:rPr>
                <w:rFonts w:hint="eastAsia"/>
                <w:spacing w:val="2"/>
              </w:rPr>
              <w:t>平环建(2013) 103 号</w:t>
            </w:r>
          </w:p>
          <w:p>
            <w:pPr>
              <w:jc w:val="center"/>
              <w:rPr>
                <w:spacing w:val="2"/>
              </w:rPr>
            </w:pPr>
            <w:r>
              <w:rPr>
                <w:rFonts w:hint="eastAsia"/>
                <w:spacing w:val="2"/>
              </w:rPr>
              <w:t>备案号：2015007号</w:t>
            </w:r>
          </w:p>
        </w:tc>
        <w:tc>
          <w:tcPr>
            <w:tcW w:w="2254" w:type="dxa"/>
            <w:vAlign w:val="center"/>
          </w:tcPr>
          <w:p>
            <w:pPr>
              <w:jc w:val="center"/>
              <w:rPr>
                <w:spacing w:val="2"/>
              </w:rPr>
            </w:pPr>
            <w:r>
              <w:rPr>
                <w:rFonts w:hint="eastAsia"/>
                <w:spacing w:val="2"/>
              </w:rPr>
              <w:t>2015年12月通过平阳县环保局的阶段性验收（平环验[2015]56号）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87" w:type="dxa"/>
            <w:gridSpan w:val="2"/>
            <w:vAlign w:val="center"/>
          </w:tcPr>
          <w:p>
            <w:pPr>
              <w:jc w:val="center"/>
              <w:rPr>
                <w:spacing w:val="2"/>
              </w:rPr>
            </w:pPr>
            <w:r>
              <w:rPr>
                <w:rFonts w:hint="eastAsia"/>
                <w:spacing w:val="2"/>
              </w:rPr>
              <w:t>2018年1月委托浙江中蓝环境科技有限公司编制《平阳县百柯金属表面处理有限公司年产酸洗铜、不锈钢2000吨生产项目环境影响报告表》</w:t>
            </w:r>
          </w:p>
        </w:tc>
        <w:tc>
          <w:tcPr>
            <w:tcW w:w="1352" w:type="dxa"/>
            <w:vAlign w:val="center"/>
          </w:tcPr>
          <w:p>
            <w:pPr>
              <w:jc w:val="center"/>
              <w:rPr>
                <w:spacing w:val="2"/>
              </w:rPr>
            </w:pPr>
            <w:r>
              <w:rPr>
                <w:rFonts w:hint="eastAsia"/>
                <w:spacing w:val="2"/>
              </w:rPr>
              <w:t>平环建(2018) 33号</w:t>
            </w:r>
          </w:p>
        </w:tc>
        <w:tc>
          <w:tcPr>
            <w:tcW w:w="2254" w:type="dxa"/>
            <w:vAlign w:val="center"/>
          </w:tcPr>
          <w:p>
            <w:pPr>
              <w:jc w:val="center"/>
              <w:rPr>
                <w:spacing w:val="2"/>
              </w:rPr>
            </w:pPr>
            <w:r>
              <w:rPr>
                <w:rFonts w:hint="eastAsia"/>
                <w:spacing w:val="2"/>
              </w:rPr>
              <w:t>2018年5月5日</w:t>
            </w:r>
            <w:r>
              <w:rPr>
                <w:spacing w:val="2"/>
              </w:rPr>
              <w:t>完成竣工环境保护自主验收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68" w:type="dxa"/>
            <w:vAlign w:val="center"/>
          </w:tcPr>
          <w:p>
            <w:pPr>
              <w:rPr>
                <w:spacing w:val="2"/>
              </w:rPr>
            </w:pPr>
            <w:r>
              <w:rPr>
                <w:rFonts w:hint="eastAsia"/>
                <w:spacing w:val="2"/>
              </w:rPr>
              <w:t>2018年5月委托浙江中蓝环境科技有限公司编制完成《平阳县百柯金属表面处理有限公司年产3500吨铁标准件发黑生产项目环境影响报告表》</w:t>
            </w:r>
          </w:p>
        </w:tc>
        <w:tc>
          <w:tcPr>
            <w:tcW w:w="4419" w:type="dxa"/>
            <w:vAlign w:val="center"/>
          </w:tcPr>
          <w:p>
            <w:pPr>
              <w:rPr>
                <w:spacing w:val="2"/>
              </w:rPr>
            </w:pPr>
            <w:r>
              <w:rPr>
                <w:rFonts w:hint="eastAsia"/>
                <w:spacing w:val="2"/>
              </w:rPr>
              <w:t>企业拟将未投产的二车间1F4#全自动挂镀线上尚未设置的铬槽1622.1L，将已验收铬槽5535.7L调整为，5335L，另一已验收铬槽3247.2L调整为3070L，合计调整出电镀槽容量2000L，替换为非电镀金属表面处理生产线的主体槽液体积4000L。</w:t>
            </w:r>
          </w:p>
        </w:tc>
        <w:tc>
          <w:tcPr>
            <w:tcW w:w="1352" w:type="dxa"/>
            <w:vAlign w:val="center"/>
          </w:tcPr>
          <w:p>
            <w:pPr>
              <w:jc w:val="center"/>
              <w:rPr>
                <w:spacing w:val="2"/>
              </w:rPr>
            </w:pPr>
            <w:r>
              <w:rPr>
                <w:rFonts w:hint="eastAsia"/>
                <w:spacing w:val="2"/>
              </w:rPr>
              <w:t>平环建[2018]86号</w:t>
            </w:r>
          </w:p>
        </w:tc>
        <w:tc>
          <w:tcPr>
            <w:tcW w:w="2254" w:type="dxa"/>
            <w:vAlign w:val="center"/>
          </w:tcPr>
          <w:p>
            <w:pPr>
              <w:jc w:val="center"/>
              <w:rPr>
                <w:spacing w:val="2"/>
              </w:rPr>
            </w:pPr>
            <w:r>
              <w:rPr>
                <w:rFonts w:hint="eastAsia"/>
                <w:spacing w:val="2"/>
              </w:rPr>
              <w:t>2019年9月20日</w:t>
            </w:r>
            <w:r>
              <w:rPr>
                <w:spacing w:val="2"/>
              </w:rPr>
              <w:t>完成竣工环境保护自主验收</w:t>
            </w:r>
            <w:r>
              <w:rPr>
                <w:rFonts w:hint="eastAsia"/>
                <w:spacing w:val="2"/>
              </w:rPr>
              <w:t>（包含</w:t>
            </w:r>
            <w:r>
              <w:rPr>
                <w:spacing w:val="2"/>
              </w:rPr>
              <w:t>平阳县百柯金属表面处理有限公司迁建整合提升</w:t>
            </w:r>
            <w:r>
              <w:rPr>
                <w:rFonts w:hint="eastAsia"/>
                <w:spacing w:val="2"/>
              </w:rPr>
              <w:t>项目</w:t>
            </w:r>
            <w:r>
              <w:rPr>
                <w:spacing w:val="2"/>
              </w:rPr>
              <w:t>中一条原来未验收</w:t>
            </w:r>
            <w:r>
              <w:rPr>
                <w:rFonts w:hint="eastAsia"/>
                <w:spacing w:val="2"/>
              </w:rPr>
              <w:t>的镀锌</w:t>
            </w:r>
            <w:r>
              <w:rPr>
                <w:spacing w:val="2"/>
              </w:rPr>
              <w:t>生产线</w:t>
            </w:r>
            <w:r>
              <w:rPr>
                <w:rFonts w:hint="eastAsia"/>
                <w:spacing w:val="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68" w:type="dxa"/>
            <w:vAlign w:val="center"/>
          </w:tcPr>
          <w:p>
            <w:pPr>
              <w:rPr>
                <w:spacing w:val="2"/>
              </w:rPr>
            </w:pPr>
            <w:r>
              <w:rPr>
                <w:rFonts w:hint="eastAsia"/>
                <w:spacing w:val="2"/>
              </w:rPr>
              <w:t>2019年11月委托</w:t>
            </w:r>
            <w:r>
              <w:rPr>
                <w:rFonts w:hint="eastAsia" w:hAnsi="宋体"/>
                <w:spacing w:val="-6"/>
                <w:szCs w:val="21"/>
              </w:rPr>
              <w:t>浙江中蓝环境科技有限公司</w:t>
            </w:r>
            <w:r>
              <w:rPr>
                <w:rFonts w:hint="eastAsia"/>
                <w:spacing w:val="2"/>
              </w:rPr>
              <w:t>编制完成了《平阳县百柯金属表面处理有限公司局部调整非重大变动项目环境影响分析报告》</w:t>
            </w:r>
          </w:p>
        </w:tc>
        <w:tc>
          <w:tcPr>
            <w:tcW w:w="4419" w:type="dxa"/>
            <w:vAlign w:val="center"/>
          </w:tcPr>
          <w:p>
            <w:pPr>
              <w:rPr>
                <w:spacing w:val="2"/>
              </w:rPr>
            </w:pPr>
            <w:r>
              <w:rPr>
                <w:rFonts w:hint="eastAsia"/>
                <w:spacing w:val="2"/>
              </w:rPr>
              <w:t>①将车间一1F内的1条全自动挂镀锌镍生产线2 (锌镍槽镀容6132.8L)改为2条全自动滚镀锌生产线，并移至车间一2F内进行生产。2条全自动滚镀锌生产线镀锌槽容量分别为3432L和2340L，合计镀锌槽容量5772L，有360.8L预留。</w:t>
            </w:r>
          </w:p>
          <w:p>
            <w:pPr>
              <w:rPr>
                <w:spacing w:val="2"/>
              </w:rPr>
            </w:pPr>
            <w:r>
              <w:rPr>
                <w:rFonts w:hint="eastAsia"/>
                <w:spacing w:val="2"/>
              </w:rPr>
              <w:t>②减少车间一IF全自动挂镀格生产线1的3个铬槽的镀容，由13435.2L(分别为4320L、4320L、4795.2L)削减到11995.2L（分别为4320L、2880L、4795.2L），有1440L预留。</w:t>
            </w:r>
          </w:p>
          <w:p>
            <w:pPr>
              <w:rPr>
                <w:spacing w:val="2"/>
              </w:rPr>
            </w:pPr>
            <w:r>
              <w:rPr>
                <w:rFonts w:hint="eastAsia"/>
                <w:spacing w:val="2"/>
              </w:rPr>
              <w:t>③现状企业车间二2F的铜件酸洗生产线和不锈钢件酸洗生产线(合计工步槽容积8000L)不再投入使用。</w:t>
            </w:r>
          </w:p>
        </w:tc>
        <w:tc>
          <w:tcPr>
            <w:tcW w:w="1352" w:type="dxa"/>
            <w:vAlign w:val="center"/>
          </w:tcPr>
          <w:p>
            <w:pPr>
              <w:jc w:val="center"/>
              <w:rPr>
                <w:spacing w:val="2"/>
              </w:rPr>
            </w:pPr>
            <w:r>
              <w:rPr>
                <w:rFonts w:hint="eastAsia"/>
                <w:spacing w:val="2"/>
              </w:rPr>
              <w:t>温环平建函[2019]10号</w:t>
            </w:r>
          </w:p>
        </w:tc>
        <w:tc>
          <w:tcPr>
            <w:tcW w:w="2254" w:type="dxa"/>
            <w:vAlign w:val="center"/>
          </w:tcPr>
          <w:p>
            <w:pPr>
              <w:jc w:val="center"/>
            </w:pPr>
            <w:r>
              <w:rPr>
                <w:rFonts w:hint="eastAsia"/>
              </w:rPr>
              <w:t>本次调整变动</w:t>
            </w:r>
          </w:p>
          <w:p>
            <w:pPr>
              <w:pStyle w:val="2"/>
              <w:jc w:val="center"/>
            </w:pPr>
            <w:r>
              <w:rPr>
                <w:rFonts w:hint="eastAsia"/>
                <w:spacing w:val="2"/>
              </w:rPr>
              <w:t>本次验收</w:t>
            </w:r>
          </w:p>
        </w:tc>
      </w:tr>
    </w:tbl>
    <w:p>
      <w:pPr>
        <w:pStyle w:val="3"/>
        <w:jc w:val="center"/>
        <w:sectPr>
          <w:pgSz w:w="16840" w:h="11907" w:orient="landscape"/>
          <w:pgMar w:top="1418" w:right="1418" w:bottom="1418" w:left="1021" w:header="851" w:footer="794" w:gutter="284"/>
          <w:cols w:space="720" w:num="1"/>
          <w:docGrid w:linePitch="289" w:charSpace="0"/>
        </w:sectPr>
      </w:pPr>
    </w:p>
    <w:p>
      <w:pPr>
        <w:autoSpaceDE w:val="0"/>
        <w:autoSpaceDN w:val="0"/>
        <w:spacing w:line="360" w:lineRule="auto"/>
      </w:pPr>
      <w:bookmarkStart w:id="61" w:name="_Toc523410779"/>
      <w:bookmarkStart w:id="62" w:name="_Toc2867123"/>
      <w:r>
        <w:rPr>
          <w:b/>
          <w:bCs/>
          <w:kern w:val="28"/>
          <w:sz w:val="44"/>
          <w:szCs w:val="20"/>
        </w:rPr>
        <w:t>2 验收监测依据</w:t>
      </w:r>
      <w:bookmarkEnd w:id="61"/>
      <w:bookmarkEnd w:id="62"/>
    </w:p>
    <w:p>
      <w:pPr>
        <w:tabs>
          <w:tab w:val="left" w:pos="750"/>
        </w:tabs>
        <w:spacing w:line="360" w:lineRule="auto"/>
        <w:ind w:firstLine="560" w:firstLineChars="200"/>
        <w:rPr>
          <w:color w:val="000000"/>
          <w:sz w:val="28"/>
          <w:szCs w:val="28"/>
        </w:rPr>
      </w:pPr>
      <w:bookmarkStart w:id="63" w:name="_Toc12184453"/>
      <w:bookmarkStart w:id="64" w:name="_Toc273447642"/>
      <w:bookmarkStart w:id="65" w:name="_Toc273448114"/>
      <w:bookmarkStart w:id="66" w:name="_Toc273447937"/>
      <w:r>
        <w:rPr>
          <w:color w:val="000000"/>
          <w:sz w:val="28"/>
          <w:szCs w:val="28"/>
        </w:rPr>
        <w:t>2.1《建设项目环境保护管理条例》(国务院第682号令，2017年7月16日修改)；</w:t>
      </w:r>
    </w:p>
    <w:p>
      <w:pPr>
        <w:tabs>
          <w:tab w:val="left" w:pos="750"/>
        </w:tabs>
        <w:spacing w:line="360" w:lineRule="auto"/>
        <w:ind w:firstLine="560" w:firstLineChars="200"/>
        <w:rPr>
          <w:color w:val="000000"/>
          <w:sz w:val="28"/>
          <w:szCs w:val="28"/>
        </w:rPr>
      </w:pPr>
      <w:r>
        <w:rPr>
          <w:color w:val="000000"/>
          <w:sz w:val="28"/>
          <w:szCs w:val="28"/>
        </w:rPr>
        <w:t>2.2《关于发布建设项目竣工环境保护验收暂行办法的公告》(国家环境保护部，国环规环评[2017]4号，2017年11月20日)；</w:t>
      </w:r>
    </w:p>
    <w:p>
      <w:pPr>
        <w:tabs>
          <w:tab w:val="left" w:pos="750"/>
        </w:tabs>
        <w:spacing w:line="360" w:lineRule="auto"/>
        <w:ind w:firstLine="560" w:firstLineChars="200"/>
        <w:rPr>
          <w:color w:val="000000"/>
          <w:sz w:val="28"/>
          <w:szCs w:val="28"/>
        </w:rPr>
      </w:pPr>
      <w:r>
        <w:rPr>
          <w:color w:val="000000"/>
          <w:sz w:val="28"/>
          <w:szCs w:val="28"/>
        </w:rPr>
        <w:t>2.3《关于发布建设项目竣工环境保护验收技术指南污染影响类的公告》(生态环境部2018年第9号公告，2018年5月15日)；</w:t>
      </w:r>
    </w:p>
    <w:p>
      <w:pPr>
        <w:tabs>
          <w:tab w:val="left" w:pos="750"/>
        </w:tabs>
        <w:spacing w:line="360" w:lineRule="auto"/>
        <w:ind w:firstLine="560" w:firstLineChars="200"/>
        <w:rPr>
          <w:color w:val="000000"/>
          <w:sz w:val="28"/>
          <w:szCs w:val="28"/>
        </w:rPr>
      </w:pPr>
      <w:r>
        <w:rPr>
          <w:color w:val="000000"/>
          <w:sz w:val="28"/>
          <w:szCs w:val="28"/>
        </w:rPr>
        <w:t>2.4《浙江省建设项目环境保护管理办法》(浙江省政府第364号令，2018年1月22日修订版)；</w:t>
      </w:r>
    </w:p>
    <w:p>
      <w:pPr>
        <w:tabs>
          <w:tab w:val="left" w:pos="750"/>
        </w:tabs>
        <w:spacing w:line="360" w:lineRule="auto"/>
        <w:ind w:firstLine="560" w:firstLineChars="200"/>
        <w:rPr>
          <w:color w:val="000000"/>
          <w:sz w:val="28"/>
          <w:szCs w:val="28"/>
        </w:rPr>
      </w:pPr>
      <w:r>
        <w:rPr>
          <w:color w:val="000000"/>
          <w:sz w:val="28"/>
          <w:szCs w:val="28"/>
        </w:rPr>
        <w:t>2.5《建设项目竣工环境保护验收技术管理规定》(浙江省环境保护厅，浙环发[2009]89号，2010年1月4日)；</w:t>
      </w:r>
    </w:p>
    <w:p>
      <w:pPr>
        <w:tabs>
          <w:tab w:val="left" w:pos="750"/>
        </w:tabs>
        <w:spacing w:line="360" w:lineRule="auto"/>
        <w:ind w:firstLine="560" w:firstLineChars="200"/>
        <w:rPr>
          <w:color w:val="000000"/>
          <w:sz w:val="28"/>
          <w:szCs w:val="28"/>
        </w:rPr>
      </w:pPr>
      <w:r>
        <w:rPr>
          <w:color w:val="000000"/>
          <w:sz w:val="28"/>
          <w:szCs w:val="28"/>
        </w:rPr>
        <w:t>2.6《关于印发温州市建设项目竣工环境保护验收指南的通知》(温环发[2018]24号，2018年4月10日)；</w:t>
      </w:r>
    </w:p>
    <w:p>
      <w:pPr>
        <w:tabs>
          <w:tab w:val="left" w:pos="750"/>
        </w:tabs>
        <w:spacing w:line="360" w:lineRule="auto"/>
        <w:ind w:firstLine="560" w:firstLineChars="200"/>
        <w:rPr>
          <w:sz w:val="28"/>
          <w:szCs w:val="28"/>
        </w:rPr>
      </w:pPr>
      <w:r>
        <w:rPr>
          <w:color w:val="000000"/>
          <w:sz w:val="28"/>
          <w:szCs w:val="28"/>
        </w:rPr>
        <w:t>2.7</w:t>
      </w:r>
      <w:r>
        <w:rPr>
          <w:sz w:val="28"/>
          <w:szCs w:val="28"/>
        </w:rPr>
        <w:t>《关于对</w:t>
      </w:r>
      <w:r>
        <w:rPr>
          <w:rFonts w:hint="eastAsia"/>
          <w:sz w:val="28"/>
          <w:szCs w:val="28"/>
        </w:rPr>
        <w:t>平阳县百柯金属表面处理有限公司局部调整非重大变动项目</w:t>
      </w:r>
      <w:r>
        <w:rPr>
          <w:sz w:val="28"/>
          <w:szCs w:val="28"/>
        </w:rPr>
        <w:t>环境影响</w:t>
      </w:r>
      <w:r>
        <w:rPr>
          <w:rFonts w:hint="eastAsia"/>
          <w:sz w:val="28"/>
          <w:szCs w:val="28"/>
        </w:rPr>
        <w:t>分析报告意见的函</w:t>
      </w:r>
      <w:r>
        <w:rPr>
          <w:sz w:val="28"/>
          <w:szCs w:val="28"/>
        </w:rPr>
        <w:t>》(温州市生态环境局，</w:t>
      </w:r>
      <w:r>
        <w:rPr>
          <w:rFonts w:hint="eastAsia"/>
          <w:sz w:val="28"/>
          <w:szCs w:val="28"/>
        </w:rPr>
        <w:t>温环平建函[2019]10号</w:t>
      </w:r>
      <w:r>
        <w:rPr>
          <w:sz w:val="28"/>
          <w:szCs w:val="28"/>
        </w:rPr>
        <w:t>，</w:t>
      </w:r>
      <w:r>
        <w:rPr>
          <w:rFonts w:hint="eastAsia"/>
          <w:sz w:val="28"/>
          <w:szCs w:val="28"/>
        </w:rPr>
        <w:t>2019年11月18日</w:t>
      </w:r>
      <w:r>
        <w:rPr>
          <w:spacing w:val="-40"/>
          <w:sz w:val="28"/>
          <w:szCs w:val="28"/>
        </w:rPr>
        <w:t>)</w:t>
      </w:r>
      <w:r>
        <w:rPr>
          <w:sz w:val="28"/>
          <w:szCs w:val="28"/>
        </w:rPr>
        <w:t>；</w:t>
      </w:r>
    </w:p>
    <w:p>
      <w:pPr>
        <w:tabs>
          <w:tab w:val="left" w:pos="750"/>
        </w:tabs>
        <w:spacing w:line="360" w:lineRule="auto"/>
        <w:ind w:firstLine="560" w:firstLineChars="200"/>
        <w:rPr>
          <w:sz w:val="28"/>
          <w:szCs w:val="28"/>
        </w:rPr>
      </w:pPr>
      <w:r>
        <w:rPr>
          <w:sz w:val="28"/>
          <w:szCs w:val="28"/>
        </w:rPr>
        <w:t>2.8《</w:t>
      </w:r>
      <w:r>
        <w:rPr>
          <w:rFonts w:hint="eastAsia"/>
          <w:sz w:val="28"/>
          <w:szCs w:val="28"/>
        </w:rPr>
        <w:t>平阳县百柯金属表面处理有限公司局部调整非重大变动项目</w:t>
      </w:r>
      <w:r>
        <w:rPr>
          <w:sz w:val="28"/>
          <w:szCs w:val="28"/>
        </w:rPr>
        <w:t>环境影响</w:t>
      </w:r>
      <w:r>
        <w:rPr>
          <w:rFonts w:hint="eastAsia"/>
          <w:sz w:val="28"/>
          <w:szCs w:val="28"/>
        </w:rPr>
        <w:t>分析报告</w:t>
      </w:r>
      <w:r>
        <w:rPr>
          <w:sz w:val="28"/>
          <w:szCs w:val="28"/>
        </w:rPr>
        <w:t>》(</w:t>
      </w:r>
      <w:r>
        <w:rPr>
          <w:rFonts w:hint="eastAsia"/>
          <w:color w:val="000000"/>
          <w:sz w:val="28"/>
          <w:szCs w:val="28"/>
        </w:rPr>
        <w:t>浙江中蓝环境科技有限公司</w:t>
      </w:r>
      <w:r>
        <w:rPr>
          <w:sz w:val="28"/>
          <w:szCs w:val="28"/>
        </w:rPr>
        <w:t>，</w:t>
      </w:r>
      <w:r>
        <w:rPr>
          <w:color w:val="000000"/>
          <w:sz w:val="28"/>
          <w:szCs w:val="28"/>
        </w:rPr>
        <w:t>2019年</w:t>
      </w:r>
      <w:r>
        <w:rPr>
          <w:rFonts w:hint="eastAsia"/>
          <w:color w:val="000000"/>
          <w:sz w:val="28"/>
          <w:szCs w:val="28"/>
        </w:rPr>
        <w:t>11</w:t>
      </w:r>
      <w:r>
        <w:rPr>
          <w:color w:val="000000"/>
          <w:sz w:val="28"/>
          <w:szCs w:val="28"/>
        </w:rPr>
        <w:t>月</w:t>
      </w:r>
      <w:r>
        <w:rPr>
          <w:sz w:val="28"/>
          <w:szCs w:val="28"/>
        </w:rPr>
        <w:t>)；</w:t>
      </w:r>
    </w:p>
    <w:p>
      <w:pPr>
        <w:tabs>
          <w:tab w:val="left" w:pos="750"/>
        </w:tabs>
        <w:spacing w:line="360" w:lineRule="auto"/>
        <w:ind w:firstLine="560" w:firstLineChars="200"/>
        <w:rPr>
          <w:sz w:val="28"/>
          <w:szCs w:val="28"/>
        </w:rPr>
      </w:pPr>
      <w:r>
        <w:rPr>
          <w:sz w:val="28"/>
          <w:szCs w:val="28"/>
        </w:rPr>
        <w:t>2.9</w:t>
      </w:r>
      <w:r>
        <w:rPr>
          <w:rFonts w:hint="eastAsia"/>
          <w:color w:val="000000"/>
          <w:spacing w:val="-6"/>
          <w:sz w:val="28"/>
          <w:szCs w:val="28"/>
        </w:rPr>
        <w:t>平阳县百柯金属表面处理有限公司</w:t>
      </w:r>
      <w:r>
        <w:rPr>
          <w:spacing w:val="-6"/>
          <w:sz w:val="28"/>
          <w:szCs w:val="28"/>
        </w:rPr>
        <w:t>《检测委</w:t>
      </w:r>
      <w:r>
        <w:rPr>
          <w:color w:val="000000" w:themeColor="text1"/>
          <w:spacing w:val="-6"/>
          <w:sz w:val="28"/>
          <w:szCs w:val="28"/>
          <w14:textFill>
            <w14:solidFill>
              <w14:schemeClr w14:val="tx1"/>
            </w14:solidFill>
          </w14:textFill>
        </w:rPr>
        <w:t>托单》</w:t>
      </w:r>
      <w:r>
        <w:rPr>
          <w:color w:val="000000" w:themeColor="text1"/>
          <w:sz w:val="28"/>
          <w:szCs w:val="28"/>
          <w14:textFill>
            <w14:solidFill>
              <w14:schemeClr w14:val="tx1"/>
            </w14:solidFill>
          </w14:textFill>
        </w:rPr>
        <w:t>(2020年</w:t>
      </w:r>
      <w:r>
        <w:rPr>
          <w:rFonts w:hint="eastAsia"/>
          <w:color w:val="000000" w:themeColor="text1"/>
          <w:sz w:val="28"/>
          <w:szCs w:val="28"/>
          <w14:textFill>
            <w14:solidFill>
              <w14:schemeClr w14:val="tx1"/>
            </w14:solidFill>
          </w14:textFill>
        </w:rPr>
        <w:t>8</w:t>
      </w:r>
      <w:r>
        <w:rPr>
          <w:color w:val="000000" w:themeColor="text1"/>
          <w:sz w:val="28"/>
          <w:szCs w:val="28"/>
          <w14:textFill>
            <w14:solidFill>
              <w14:schemeClr w14:val="tx1"/>
            </w14:solidFill>
          </w14:textFill>
        </w:rPr>
        <w:t>月</w:t>
      </w:r>
      <w:r>
        <w:rPr>
          <w:rFonts w:hint="eastAsia"/>
          <w:color w:val="000000" w:themeColor="text1"/>
          <w:sz w:val="28"/>
          <w:szCs w:val="28"/>
          <w14:textFill>
            <w14:solidFill>
              <w14:schemeClr w14:val="tx1"/>
            </w14:solidFill>
          </w14:textFill>
        </w:rPr>
        <w:t>11</w:t>
      </w:r>
      <w:r>
        <w:rPr>
          <w:color w:val="000000" w:themeColor="text1"/>
          <w:sz w:val="28"/>
          <w:szCs w:val="28"/>
          <w14:textFill>
            <w14:solidFill>
              <w14:schemeClr w14:val="tx1"/>
            </w14:solidFill>
          </w14:textFill>
        </w:rPr>
        <w:t>日)；</w:t>
      </w:r>
    </w:p>
    <w:p>
      <w:pPr>
        <w:pStyle w:val="75"/>
        <w:snapToGrid/>
        <w:ind w:firstLine="560"/>
        <w:jc w:val="both"/>
        <w:rPr>
          <w:rFonts w:ascii="Times New Roman" w:hAnsi="Times New Roman"/>
          <w:color w:val="FF0000"/>
          <w:szCs w:val="28"/>
        </w:rPr>
      </w:pPr>
      <w:r>
        <w:rPr>
          <w:rFonts w:ascii="Times New Roman" w:hAnsi="Times New Roman"/>
          <w:szCs w:val="28"/>
        </w:rPr>
        <w:t>2.10</w:t>
      </w:r>
      <w:r>
        <w:rPr>
          <w:rFonts w:hint="eastAsia" w:ascii="Times New Roman" w:hAnsi="Times New Roman"/>
          <w:color w:val="000000"/>
          <w:kern w:val="2"/>
          <w:szCs w:val="28"/>
        </w:rPr>
        <w:t>平阳县百柯金属表面处理有限公司局部调整非重大变动项目</w:t>
      </w:r>
      <w:r>
        <w:rPr>
          <w:rFonts w:ascii="Times New Roman" w:hAnsi="Times New Roman"/>
          <w:szCs w:val="28"/>
        </w:rPr>
        <w:t>环保验收监测方案</w:t>
      </w:r>
      <w:r>
        <w:rPr>
          <w:rFonts w:ascii="Times New Roman" w:hAnsi="Times New Roman"/>
          <w:spacing w:val="-40"/>
          <w:szCs w:val="28"/>
        </w:rPr>
        <w:t>。</w:t>
      </w:r>
    </w:p>
    <w:bookmarkEnd w:id="63"/>
    <w:bookmarkEnd w:id="64"/>
    <w:bookmarkEnd w:id="65"/>
    <w:bookmarkEnd w:id="66"/>
    <w:p>
      <w:pPr>
        <w:pStyle w:val="97"/>
        <w:spacing w:beforeLines="0" w:afterLines="0"/>
        <w:rPr>
          <w:sz w:val="30"/>
          <w:szCs w:val="30"/>
        </w:rPr>
      </w:pPr>
      <w:r>
        <w:br w:type="page"/>
      </w:r>
      <w:bookmarkStart w:id="67" w:name="_Toc523410780"/>
      <w:bookmarkStart w:id="68" w:name="_Toc2867124"/>
      <w:r>
        <w:t>3 工程建设情况</w:t>
      </w:r>
      <w:bookmarkEnd w:id="67"/>
      <w:bookmarkEnd w:id="68"/>
    </w:p>
    <w:p>
      <w:pPr>
        <w:pStyle w:val="33"/>
        <w:spacing w:beforeLines="0"/>
      </w:pPr>
      <w:bookmarkStart w:id="69" w:name="_Toc2867125"/>
      <w:bookmarkStart w:id="70" w:name="_Toc523410781"/>
      <w:bookmarkStart w:id="71" w:name="_Toc12184454"/>
      <w:bookmarkStart w:id="72" w:name="_Toc273448115"/>
      <w:bookmarkStart w:id="73" w:name="_Toc273447938"/>
      <w:bookmarkStart w:id="74" w:name="_Toc273447643"/>
      <w:r>
        <w:t>3.1 地理位置及平面布置</w:t>
      </w:r>
      <w:bookmarkEnd w:id="69"/>
      <w:bookmarkEnd w:id="70"/>
    </w:p>
    <w:p>
      <w:pPr>
        <w:tabs>
          <w:tab w:val="left" w:pos="757"/>
        </w:tabs>
        <w:spacing w:line="360" w:lineRule="auto"/>
        <w:ind w:firstLine="560" w:firstLineChars="200"/>
        <w:rPr>
          <w:spacing w:val="-40"/>
          <w:sz w:val="28"/>
        </w:rPr>
      </w:pPr>
      <w:bookmarkStart w:id="75" w:name="_Toc436059301"/>
      <w:r>
        <w:rPr>
          <w:rFonts w:hint="eastAsia"/>
          <w:color w:val="000000"/>
          <w:sz w:val="28"/>
          <w:szCs w:val="28"/>
        </w:rPr>
        <w:t>平阳县百柯金属表面处理有限公司</w:t>
      </w:r>
      <w:r>
        <w:rPr>
          <w:color w:val="000000"/>
          <w:sz w:val="28"/>
          <w:szCs w:val="28"/>
        </w:rPr>
        <w:t>位于</w:t>
      </w:r>
      <w:r>
        <w:rPr>
          <w:rFonts w:hint="eastAsia"/>
          <w:color w:val="000000"/>
          <w:sz w:val="28"/>
          <w:szCs w:val="28"/>
        </w:rPr>
        <w:t>平阳县宋埠海涂围垦区电镀园 区(A03地块)</w:t>
      </w:r>
      <w:r>
        <w:rPr>
          <w:color w:val="000000" w:themeColor="text1"/>
          <w:sz w:val="28"/>
          <w:szCs w:val="28"/>
          <w14:textFill>
            <w14:solidFill>
              <w14:schemeClr w14:val="tx1"/>
            </w14:solidFill>
          </w14:textFill>
        </w:rPr>
        <w:t>。项目东侧为</w:t>
      </w:r>
      <w:r>
        <w:rPr>
          <w:rFonts w:hint="eastAsia"/>
          <w:color w:val="000000" w:themeColor="text1"/>
          <w:sz w:val="28"/>
          <w:szCs w:val="28"/>
          <w14:textFill>
            <w14:solidFill>
              <w14:schemeClr w14:val="tx1"/>
            </w14:solidFill>
          </w14:textFill>
        </w:rPr>
        <w:t>经四路</w:t>
      </w:r>
      <w:r>
        <w:rPr>
          <w:color w:val="000000" w:themeColor="text1"/>
          <w:sz w:val="28"/>
          <w:szCs w:val="28"/>
          <w14:textFill>
            <w14:solidFill>
              <w14:schemeClr w14:val="tx1"/>
            </w14:solidFill>
          </w14:textFill>
        </w:rPr>
        <w:t>，南侧为</w:t>
      </w:r>
      <w:r>
        <w:rPr>
          <w:rFonts w:hint="eastAsia"/>
          <w:color w:val="000000" w:themeColor="text1"/>
          <w:sz w:val="28"/>
          <w:szCs w:val="28"/>
          <w14:textFill>
            <w14:solidFill>
              <w14:schemeClr w14:val="tx1"/>
            </w14:solidFill>
          </w14:textFill>
        </w:rPr>
        <w:t>新华路</w:t>
      </w:r>
      <w:r>
        <w:rPr>
          <w:color w:val="000000" w:themeColor="text1"/>
          <w:sz w:val="28"/>
          <w:szCs w:val="28"/>
          <w14:textFill>
            <w14:solidFill>
              <w14:schemeClr w14:val="tx1"/>
            </w14:solidFill>
          </w14:textFill>
        </w:rPr>
        <w:t>，西侧为</w:t>
      </w:r>
      <w:r>
        <w:rPr>
          <w:rFonts w:hint="eastAsia"/>
          <w:color w:val="000000" w:themeColor="text1"/>
          <w:sz w:val="28"/>
          <w:szCs w:val="28"/>
          <w14:textFill>
            <w14:solidFill>
              <w14:schemeClr w14:val="tx1"/>
            </w14:solidFill>
          </w14:textFill>
        </w:rPr>
        <w:t>希宇电镀</w:t>
      </w:r>
      <w:r>
        <w:rPr>
          <w:color w:val="000000" w:themeColor="text1"/>
          <w:sz w:val="28"/>
          <w:szCs w:val="28"/>
          <w14:textFill>
            <w14:solidFill>
              <w14:schemeClr w14:val="tx1"/>
            </w14:solidFill>
          </w14:textFill>
        </w:rPr>
        <w:t>，北侧为</w:t>
      </w:r>
      <w:r>
        <w:rPr>
          <w:rFonts w:hint="eastAsia"/>
          <w:color w:val="000000" w:themeColor="text1"/>
          <w:sz w:val="28"/>
          <w:szCs w:val="28"/>
          <w14:textFill>
            <w14:solidFill>
              <w14:schemeClr w14:val="tx1"/>
            </w14:solidFill>
          </w14:textFill>
        </w:rPr>
        <w:t>屹华配件</w:t>
      </w:r>
      <w:r>
        <w:rPr>
          <w:color w:val="000000" w:themeColor="text1"/>
          <w:sz w:val="28"/>
          <w:szCs w:val="28"/>
          <w14:textFill>
            <w14:solidFill>
              <w14:schemeClr w14:val="tx1"/>
            </w14:solidFill>
          </w14:textFill>
        </w:rPr>
        <w:t>。</w:t>
      </w:r>
      <w:r>
        <w:rPr>
          <w:sz w:val="28"/>
        </w:rPr>
        <w:t>项目地理位置</w:t>
      </w:r>
      <w:r>
        <w:rPr>
          <w:color w:val="000000"/>
          <w:sz w:val="28"/>
          <w:szCs w:val="28"/>
        </w:rPr>
        <w:t>见图3-1</w:t>
      </w:r>
      <w:r>
        <w:rPr>
          <w:spacing w:val="-40"/>
          <w:sz w:val="28"/>
        </w:rPr>
        <w:t>，</w:t>
      </w:r>
      <w:r>
        <w:rPr>
          <w:color w:val="000000"/>
          <w:sz w:val="28"/>
          <w:szCs w:val="28"/>
        </w:rPr>
        <w:t>厂区平面布置及污染源监测点见图3-2</w:t>
      </w:r>
      <w:r>
        <w:rPr>
          <w:spacing w:val="-40"/>
          <w:sz w:val="28"/>
        </w:rPr>
        <w:t>。</w:t>
      </w:r>
    </w:p>
    <w:p>
      <w:pPr>
        <w:tabs>
          <w:tab w:val="left" w:pos="757"/>
        </w:tabs>
        <w:spacing w:line="360" w:lineRule="auto"/>
        <w:jc w:val="center"/>
        <w:rPr>
          <w:spacing w:val="-40"/>
          <w:sz w:val="28"/>
        </w:rPr>
      </w:pPr>
      <w:r>
        <w:rPr>
          <w:kern w:val="0"/>
          <w:sz w:val="24"/>
        </w:rPr>
        <mc:AlternateContent>
          <mc:Choice Requires="wps">
            <w:drawing>
              <wp:anchor distT="0" distB="0" distL="114300" distR="114300" simplePos="0" relativeHeight="251645952" behindDoc="0" locked="0" layoutInCell="1" allowOverlap="1">
                <wp:simplePos x="0" y="0"/>
                <wp:positionH relativeFrom="column">
                  <wp:posOffset>4157345</wp:posOffset>
                </wp:positionH>
                <wp:positionV relativeFrom="paragraph">
                  <wp:posOffset>1363980</wp:posOffset>
                </wp:positionV>
                <wp:extent cx="998855" cy="274320"/>
                <wp:effectExtent l="838200" t="0" r="0" b="0"/>
                <wp:wrapNone/>
                <wp:docPr id="142" name="矩形标注 54"/>
                <wp:cNvGraphicFramePr/>
                <a:graphic xmlns:a="http://schemas.openxmlformats.org/drawingml/2006/main">
                  <a:graphicData uri="http://schemas.microsoft.com/office/word/2010/wordprocessingShape">
                    <wps:wsp>
                      <wps:cNvSpPr/>
                      <wps:spPr>
                        <a:xfrm>
                          <a:off x="0" y="0"/>
                          <a:ext cx="998855" cy="274320"/>
                        </a:xfrm>
                        <a:prstGeom prst="wedgeRectCallout">
                          <a:avLst>
                            <a:gd name="adj1" fmla="val -130676"/>
                            <a:gd name="adj2" fmla="val 46778"/>
                          </a:avLst>
                        </a:prstGeom>
                        <a:solidFill>
                          <a:srgbClr val="FFFFFF"/>
                        </a:solidFill>
                        <a:ln w="3175" cap="flat" cmpd="sng">
                          <a:solidFill>
                            <a:srgbClr val="000000"/>
                          </a:solidFill>
                          <a:prstDash val="solid"/>
                          <a:miter/>
                          <a:headEnd type="none" w="med" len="med"/>
                          <a:tailEnd type="none" w="med" len="med"/>
                        </a:ln>
                      </wps:spPr>
                      <wps:txbx>
                        <w:txbxContent>
                          <w:p>
                            <w:pPr>
                              <w:jc w:val="left"/>
                              <w:rPr>
                                <w:sz w:val="18"/>
                                <w:szCs w:val="18"/>
                              </w:rPr>
                            </w:pPr>
                            <w:r>
                              <w:rPr>
                                <w:rFonts w:hint="eastAsia"/>
                                <w:sz w:val="18"/>
                                <w:szCs w:val="18"/>
                              </w:rPr>
                              <w:t>项目所在地</w:t>
                            </w:r>
                          </w:p>
                          <w:p>
                            <w:pPr>
                              <w:jc w:val="left"/>
                            </w:pPr>
                          </w:p>
                        </w:txbxContent>
                      </wps:txbx>
                      <wps:bodyPr upright="1"/>
                    </wps:wsp>
                  </a:graphicData>
                </a:graphic>
              </wp:anchor>
            </w:drawing>
          </mc:Choice>
          <mc:Fallback>
            <w:pict>
              <v:shape id="矩形标注 54" o:spid="_x0000_s1026" o:spt="61" type="#_x0000_t61" style="position:absolute;left:0pt;margin-left:327.35pt;margin-top:107.4pt;height:21.6pt;width:78.65pt;z-index:251645952;mso-width-relative:page;mso-height-relative:page;" fillcolor="#FFFFFF" filled="t" stroked="t" coordsize="21600,21600" o:gfxdata="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KYIyj2QAAAAsBAAAPAAAAAAAAAAEAIAAAACIAAABkcnMv&#10;ZG93bnJldi54bWxQSwECFAAUAAAACACHTuJAa1LwuTsCAACQBAAADgAAAAAAAAABACAAAAAoAQAA&#10;ZHJzL2Uyb0RvYy54bWxQSwUGAAAAAAYABgBZAQAA1QUAAAAA&#10;" adj="-17426,20904">
                <v:fill on="t" focussize="0,0"/>
                <v:stroke weight="0.25pt" color="#000000" joinstyle="miter"/>
                <v:imagedata o:title=""/>
                <o:lock v:ext="edit" aspectratio="f"/>
                <v:textbox>
                  <w:txbxContent>
                    <w:p>
                      <w:pPr>
                        <w:jc w:val="left"/>
                        <w:rPr>
                          <w:sz w:val="18"/>
                          <w:szCs w:val="18"/>
                        </w:rPr>
                      </w:pPr>
                      <w:r>
                        <w:rPr>
                          <w:rFonts w:hint="eastAsia"/>
                          <w:sz w:val="18"/>
                          <w:szCs w:val="18"/>
                        </w:rPr>
                        <w:t>项目所在地</w:t>
                      </w:r>
                    </w:p>
                    <w:p>
                      <w:pPr>
                        <w:jc w:val="left"/>
                      </w:pPr>
                    </w:p>
                  </w:txbxContent>
                </v:textbox>
              </v:shape>
            </w:pict>
          </mc:Fallback>
        </mc:AlternateContent>
      </w:r>
    </w:p>
    <w:p>
      <w:pPr>
        <w:tabs>
          <w:tab w:val="left" w:pos="757"/>
        </w:tabs>
        <w:spacing w:line="360" w:lineRule="auto"/>
        <w:jc w:val="center"/>
        <w:rPr>
          <w:rFonts w:eastAsia="仿宋_GB2312"/>
          <w:sz w:val="24"/>
        </w:rPr>
      </w:pPr>
      <w:r>
        <w:rPr>
          <w:rFonts w:eastAsia="仿宋_GB2312"/>
          <w:sz w:val="24"/>
        </w:rPr>
        <w:t>图3-1 项目厂区地理位置图</w:t>
      </w:r>
    </w:p>
    <w:p>
      <w:pPr>
        <w:tabs>
          <w:tab w:val="left" w:pos="757"/>
        </w:tabs>
        <w:spacing w:line="360" w:lineRule="auto"/>
        <w:jc w:val="center"/>
      </w:pPr>
      <w:r>
        <mc:AlternateContent>
          <mc:Choice Requires="wps">
            <w:drawing>
              <wp:anchor distT="0" distB="0" distL="114300" distR="114300" simplePos="0" relativeHeight="251646976" behindDoc="0" locked="0" layoutInCell="1" allowOverlap="1">
                <wp:simplePos x="0" y="0"/>
                <wp:positionH relativeFrom="column">
                  <wp:posOffset>789940</wp:posOffset>
                </wp:positionH>
                <wp:positionV relativeFrom="paragraph">
                  <wp:posOffset>37465</wp:posOffset>
                </wp:positionV>
                <wp:extent cx="1464945" cy="567055"/>
                <wp:effectExtent l="0" t="0" r="0" b="0"/>
                <wp:wrapNone/>
                <wp:docPr id="141" name="文本框 3521"/>
                <wp:cNvGraphicFramePr/>
                <a:graphic xmlns:a="http://schemas.openxmlformats.org/drawingml/2006/main">
                  <a:graphicData uri="http://schemas.microsoft.com/office/word/2010/wordprocessingShape">
                    <wps:wsp>
                      <wps:cNvSpPr txBox="1"/>
                      <wps:spPr>
                        <a:xfrm>
                          <a:off x="0" y="0"/>
                          <a:ext cx="1464945" cy="567055"/>
                        </a:xfrm>
                        <a:prstGeom prst="rect">
                          <a:avLst/>
                        </a:prstGeom>
                        <a:noFill/>
                        <a:ln w="3175">
                          <a:noFill/>
                        </a:ln>
                      </wps:spPr>
                      <wps:txbx>
                        <w:txbxContent>
                          <w:p>
                            <w:pPr>
                              <w:rPr>
                                <w:rFonts w:ascii="宋体" w:hAnsi="宋体" w:cs="宋体"/>
                                <w:sz w:val="18"/>
                              </w:rPr>
                            </w:pPr>
                            <w:r>
                              <w:rPr>
                                <w:rFonts w:hint="eastAsia" w:ascii="宋体" w:hAnsi="宋体" w:cs="宋体"/>
                                <w:szCs w:val="21"/>
                              </w:rPr>
                              <w:t>★</w:t>
                            </w:r>
                            <w:r>
                              <w:rPr>
                                <w:rFonts w:hint="eastAsia" w:ascii="宋体" w:hAnsi="宋体" w:cs="宋体"/>
                                <w:sz w:val="18"/>
                              </w:rPr>
                              <w:t>为废水监测点</w:t>
                            </w:r>
                          </w:p>
                          <w:p>
                            <w:pPr>
                              <w:rPr>
                                <w:rFonts w:ascii="宋体" w:hAnsi="宋体" w:cs="宋体"/>
                                <w:sz w:val="18"/>
                              </w:rPr>
                            </w:pPr>
                            <w:r>
                              <w:rPr>
                                <w:rFonts w:hint="eastAsia" w:ascii="宋体" w:hAnsi="宋体" w:cs="宋体"/>
                                <w:sz w:val="18"/>
                              </w:rPr>
                              <w:t>◎为有组织废气监测点</w:t>
                            </w:r>
                          </w:p>
                          <w:p>
                            <w:pPr>
                              <w:rPr>
                                <w:rFonts w:ascii="宋体" w:hAnsi="宋体" w:cs="宋体"/>
                                <w:sz w:val="18"/>
                              </w:rPr>
                            </w:pPr>
                            <w:r>
                              <w:rPr>
                                <w:rFonts w:hint="eastAsia" w:ascii="宋体" w:hAnsi="宋体" w:cs="宋体"/>
                                <w:sz w:val="18"/>
                              </w:rPr>
                              <w:t>▲为厂界噪声监测点</w:t>
                            </w:r>
                          </w:p>
                        </w:txbxContent>
                      </wps:txbx>
                      <wps:bodyPr upright="1"/>
                    </wps:wsp>
                  </a:graphicData>
                </a:graphic>
              </wp:anchor>
            </w:drawing>
          </mc:Choice>
          <mc:Fallback>
            <w:pict>
              <v:shape id="文本框 3521" o:spid="_x0000_s1026" o:spt="202" type="#_x0000_t202" style="position:absolute;left:0pt;margin-left:62.2pt;margin-top:2.95pt;height:44.65pt;width:115.35pt;z-index:251646976;mso-width-relative:page;mso-height-relative:page;" filled="f" stroked="f" coordsize="21600,21600" o:gfxdata="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DBShzXWAAAACAEAAA8AAAAAAAAAAQAgAAAAIgAAAGRycy9kb3ducmV2LnhtbFBLAQIUABQA&#10;AAAIAIdO4kCTiPc+uQEAAFwDAAAOAAAAAAAAAAEAIAAAACUBAABkcnMvZTJvRG9jLnhtbFBLBQYA&#10;AAAABgAGAFkBAABQBQAAAAA=&#10;">
                <v:fill on="f" focussize="0,0"/>
                <v:stroke on="f" weight="0.25pt"/>
                <v:imagedata o:title=""/>
                <o:lock v:ext="edit" aspectratio="f"/>
                <v:textbox>
                  <w:txbxContent>
                    <w:p>
                      <w:pPr>
                        <w:rPr>
                          <w:rFonts w:ascii="宋体" w:hAnsi="宋体" w:cs="宋体"/>
                          <w:sz w:val="18"/>
                        </w:rPr>
                      </w:pPr>
                      <w:r>
                        <w:rPr>
                          <w:rFonts w:hint="eastAsia" w:ascii="宋体" w:hAnsi="宋体" w:cs="宋体"/>
                          <w:szCs w:val="21"/>
                        </w:rPr>
                        <w:t>★</w:t>
                      </w:r>
                      <w:r>
                        <w:rPr>
                          <w:rFonts w:hint="eastAsia" w:ascii="宋体" w:hAnsi="宋体" w:cs="宋体"/>
                          <w:sz w:val="18"/>
                        </w:rPr>
                        <w:t>为废水监测点</w:t>
                      </w:r>
                    </w:p>
                    <w:p>
                      <w:pPr>
                        <w:rPr>
                          <w:rFonts w:ascii="宋体" w:hAnsi="宋体" w:cs="宋体"/>
                          <w:sz w:val="18"/>
                        </w:rPr>
                      </w:pPr>
                      <w:r>
                        <w:rPr>
                          <w:rFonts w:hint="eastAsia" w:ascii="宋体" w:hAnsi="宋体" w:cs="宋体"/>
                          <w:sz w:val="18"/>
                        </w:rPr>
                        <w:t>◎为有组织废气监测点</w:t>
                      </w:r>
                    </w:p>
                    <w:p>
                      <w:pPr>
                        <w:rPr>
                          <w:rFonts w:ascii="宋体" w:hAnsi="宋体" w:cs="宋体"/>
                          <w:sz w:val="18"/>
                        </w:rPr>
                      </w:pPr>
                      <w:r>
                        <w:rPr>
                          <w:rFonts w:hint="eastAsia" w:ascii="宋体" w:hAnsi="宋体" w:cs="宋体"/>
                          <w:sz w:val="18"/>
                        </w:rPr>
                        <w:t>▲为厂界噪声监测点</w:t>
                      </w:r>
                    </w:p>
                  </w:txbxContent>
                </v:textbox>
              </v:shape>
            </w:pict>
          </mc:Fallback>
        </mc:AlternateContent>
      </w:r>
      <w:r>
        <mc:AlternateContent>
          <mc:Choice Requires="wps">
            <w:drawing>
              <wp:anchor distT="0" distB="0" distL="114300" distR="114300" simplePos="0" relativeHeight="251642880" behindDoc="0" locked="0" layoutInCell="1" allowOverlap="1">
                <wp:simplePos x="0" y="0"/>
                <wp:positionH relativeFrom="column">
                  <wp:posOffset>2974340</wp:posOffset>
                </wp:positionH>
                <wp:positionV relativeFrom="paragraph">
                  <wp:posOffset>2188210</wp:posOffset>
                </wp:positionV>
                <wp:extent cx="205105" cy="106680"/>
                <wp:effectExtent l="0" t="0" r="0" b="0"/>
                <wp:wrapNone/>
                <wp:docPr id="140" name="Text Box 242"/>
                <wp:cNvGraphicFramePr/>
                <a:graphic xmlns:a="http://schemas.openxmlformats.org/drawingml/2006/main">
                  <a:graphicData uri="http://schemas.microsoft.com/office/word/2010/wordprocessingShape">
                    <wps:wsp>
                      <wps:cNvSpPr txBox="1">
                        <a:spLocks noChangeArrowheads="1"/>
                      </wps:cNvSpPr>
                      <wps:spPr bwMode="auto">
                        <a:xfrm>
                          <a:off x="0" y="0"/>
                          <a:ext cx="205105" cy="106680"/>
                        </a:xfrm>
                        <a:prstGeom prst="rect">
                          <a:avLst/>
                        </a:prstGeom>
                        <a:solidFill>
                          <a:srgbClr val="FFFFFF"/>
                        </a:solidFill>
                        <a:ln>
                          <a:noFill/>
                        </a:ln>
                      </wps:spPr>
                      <wps:txbx>
                        <w:txbxContent>
                          <w:p/>
                        </w:txbxContent>
                      </wps:txbx>
                      <wps:bodyPr rot="0" vert="horz" wrap="square" lIns="91440" tIns="45720" rIns="91440" bIns="45720" anchor="t" anchorCtr="0" upright="1">
                        <a:noAutofit/>
                      </wps:bodyPr>
                    </wps:wsp>
                  </a:graphicData>
                </a:graphic>
              </wp:anchor>
            </w:drawing>
          </mc:Choice>
          <mc:Fallback>
            <w:pict>
              <v:shape id="Text Box 242" o:spid="_x0000_s1026" o:spt="202" type="#_x0000_t202" style="position:absolute;left:0pt;margin-left:234.2pt;margin-top:172.3pt;height:8.4pt;width:16.15pt;z-index:251642880;mso-width-relative:page;mso-height-relative:page;" fillcolor="#FFFFFF" filled="t" stroked="f" coordsize="21600,21600" o:gfxdata="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PnnYWHZAAAA&#10;CwEAAA8AAAAAAAAAAQAgAAAAIgAAAGRycy9kb3ducmV2LnhtbFBLAQIUABQAAAAIAIdO4kAdkwyw&#10;HAIAAEAEAAAOAAAAAAAAAAEAIAAAACgBAABkcnMvZTJvRG9jLnhtbFBLBQYAAAAABgAGAFkBAAC2&#10;BQAAAAA=&#10;">
                <v:fill on="t" focussize="0,0"/>
                <v:stroke on="f"/>
                <v:imagedata o:title=""/>
                <o:lock v:ext="edit" aspectratio="f"/>
                <v:textbox>
                  <w:txbxContent>
                    <w:p/>
                  </w:txbxContent>
                </v:textbox>
              </v:shape>
            </w:pict>
          </mc:Fallback>
        </mc:AlternateContent>
      </w:r>
      <w:r>
        <mc:AlternateContent>
          <mc:Choice Requires="wps">
            <w:drawing>
              <wp:anchor distT="0" distB="0" distL="114300" distR="114300" simplePos="0" relativeHeight="251651072" behindDoc="0" locked="0" layoutInCell="1" allowOverlap="1">
                <wp:simplePos x="0" y="0"/>
                <wp:positionH relativeFrom="column">
                  <wp:posOffset>3002280</wp:posOffset>
                </wp:positionH>
                <wp:positionV relativeFrom="paragraph">
                  <wp:posOffset>589915</wp:posOffset>
                </wp:positionV>
                <wp:extent cx="430530" cy="307975"/>
                <wp:effectExtent l="0" t="0" r="0" b="0"/>
                <wp:wrapNone/>
                <wp:docPr id="139" name="文本框 5380"/>
                <wp:cNvGraphicFramePr/>
                <a:graphic xmlns:a="http://schemas.openxmlformats.org/drawingml/2006/main">
                  <a:graphicData uri="http://schemas.microsoft.com/office/word/2010/wordprocessingShape">
                    <wps:wsp>
                      <wps:cNvSpPr txBox="1"/>
                      <wps:spPr>
                        <a:xfrm>
                          <a:off x="0" y="0"/>
                          <a:ext cx="430530" cy="307975"/>
                        </a:xfrm>
                        <a:prstGeom prst="rect">
                          <a:avLst/>
                        </a:prstGeom>
                        <a:noFill/>
                        <a:ln>
                          <a:noFill/>
                        </a:ln>
                      </wps:spPr>
                      <wps:txbx>
                        <w:txbxContent>
                          <w:p>
                            <w:pPr>
                              <w:rPr>
                                <w:rFonts w:ascii="宋体" w:hAnsi="宋体" w:cs="宋体"/>
                                <w:sz w:val="20"/>
                                <w:szCs w:val="21"/>
                              </w:rPr>
                            </w:pPr>
                            <w:r>
                              <w:rPr>
                                <w:rFonts w:hint="eastAsia" w:ascii="宋体" w:hAnsi="宋体" w:cs="宋体"/>
                                <w:b/>
                                <w:bCs/>
                                <w:sz w:val="20"/>
                                <w:szCs w:val="21"/>
                              </w:rPr>
                              <w:t>B</w:t>
                            </w:r>
                            <w:r>
                              <w:rPr>
                                <w:rFonts w:hint="eastAsia" w:ascii="宋体" w:hAnsi="宋体" w:cs="宋体"/>
                                <w:sz w:val="20"/>
                                <w:szCs w:val="21"/>
                              </w:rPr>
                              <w:t>★</w:t>
                            </w:r>
                          </w:p>
                        </w:txbxContent>
                      </wps:txbx>
                      <wps:bodyPr upright="1"/>
                    </wps:wsp>
                  </a:graphicData>
                </a:graphic>
              </wp:anchor>
            </w:drawing>
          </mc:Choice>
          <mc:Fallback>
            <w:pict>
              <v:shape id="文本框 5380" o:spid="_x0000_s1026" o:spt="202" type="#_x0000_t202" style="position:absolute;left:0pt;margin-left:236.4pt;margin-top:46.45pt;height:24.25pt;width:33.9pt;z-index:251651072;mso-width-relative:page;mso-height-relative:page;" filled="f" stroked="f" coordsize="21600,21600" o:gfxdata="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HhzcBXX&#10;AAAACgEAAA8AAAAAAAAAAQAgAAAAIgAAAGRycy9kb3ducmV2LnhtbFBLAQIUABQAAAAIAIdO4kDn&#10;DPkbrwEAAFIDAAAOAAAAAAAAAAEAIAAAACYBAABkcnMvZTJvRG9jLnhtbFBLBQYAAAAABgAGAFkB&#10;AABHBQAAAAA=&#10;">
                <v:fill on="f" focussize="0,0"/>
                <v:stroke on="f"/>
                <v:imagedata o:title=""/>
                <o:lock v:ext="edit" aspectratio="f"/>
                <v:textbox>
                  <w:txbxContent>
                    <w:p>
                      <w:pPr>
                        <w:rPr>
                          <w:rFonts w:ascii="宋体" w:hAnsi="宋体" w:cs="宋体"/>
                          <w:sz w:val="20"/>
                          <w:szCs w:val="21"/>
                        </w:rPr>
                      </w:pPr>
                      <w:r>
                        <w:rPr>
                          <w:rFonts w:hint="eastAsia" w:ascii="宋体" w:hAnsi="宋体" w:cs="宋体"/>
                          <w:b/>
                          <w:bCs/>
                          <w:sz w:val="20"/>
                          <w:szCs w:val="21"/>
                        </w:rPr>
                        <w:t>B</w:t>
                      </w:r>
                      <w:r>
                        <w:rPr>
                          <w:rFonts w:hint="eastAsia" w:ascii="宋体" w:hAnsi="宋体" w:cs="宋体"/>
                          <w:sz w:val="20"/>
                          <w:szCs w:val="21"/>
                        </w:rPr>
                        <w:t>★</w:t>
                      </w:r>
                    </w:p>
                  </w:txbxContent>
                </v:textbox>
              </v:shape>
            </w:pict>
          </mc:Fallback>
        </mc:AlternateContent>
      </w:r>
      <w:r>
        <mc:AlternateContent>
          <mc:Choice Requires="wps">
            <w:drawing>
              <wp:anchor distT="0" distB="0" distL="114300" distR="114300" simplePos="0" relativeHeight="251648000" behindDoc="0" locked="0" layoutInCell="1" allowOverlap="1">
                <wp:simplePos x="0" y="0"/>
                <wp:positionH relativeFrom="column">
                  <wp:posOffset>3536315</wp:posOffset>
                </wp:positionH>
                <wp:positionV relativeFrom="paragraph">
                  <wp:posOffset>1235075</wp:posOffset>
                </wp:positionV>
                <wp:extent cx="430530" cy="307975"/>
                <wp:effectExtent l="0" t="0" r="0" b="0"/>
                <wp:wrapNone/>
                <wp:docPr id="138" name="文本框 5380"/>
                <wp:cNvGraphicFramePr/>
                <a:graphic xmlns:a="http://schemas.openxmlformats.org/drawingml/2006/main">
                  <a:graphicData uri="http://schemas.microsoft.com/office/word/2010/wordprocessingShape">
                    <wps:wsp>
                      <wps:cNvSpPr txBox="1"/>
                      <wps:spPr>
                        <a:xfrm>
                          <a:off x="0" y="0"/>
                          <a:ext cx="430530" cy="307975"/>
                        </a:xfrm>
                        <a:prstGeom prst="rect">
                          <a:avLst/>
                        </a:prstGeom>
                        <a:noFill/>
                        <a:ln>
                          <a:noFill/>
                        </a:ln>
                      </wps:spPr>
                      <wps:txbx>
                        <w:txbxContent>
                          <w:p>
                            <w:pPr>
                              <w:rPr>
                                <w:rFonts w:ascii="宋体" w:hAnsi="宋体" w:cs="宋体"/>
                                <w:sz w:val="20"/>
                                <w:szCs w:val="21"/>
                              </w:rPr>
                            </w:pPr>
                            <w:r>
                              <w:rPr>
                                <w:rFonts w:hint="eastAsia" w:ascii="宋体" w:hAnsi="宋体" w:cs="宋体"/>
                                <w:b/>
                                <w:bCs/>
                                <w:sz w:val="20"/>
                                <w:szCs w:val="21"/>
                              </w:rPr>
                              <w:t>A</w:t>
                            </w:r>
                            <w:r>
                              <w:rPr>
                                <w:rFonts w:hint="eastAsia" w:ascii="宋体" w:hAnsi="宋体" w:cs="宋体"/>
                                <w:sz w:val="20"/>
                                <w:szCs w:val="21"/>
                              </w:rPr>
                              <w:t>★</w:t>
                            </w:r>
                          </w:p>
                        </w:txbxContent>
                      </wps:txbx>
                      <wps:bodyPr upright="1"/>
                    </wps:wsp>
                  </a:graphicData>
                </a:graphic>
              </wp:anchor>
            </w:drawing>
          </mc:Choice>
          <mc:Fallback>
            <w:pict>
              <v:shape id="文本框 5380" o:spid="_x0000_s1026" o:spt="202" type="#_x0000_t202" style="position:absolute;left:0pt;margin-left:278.45pt;margin-top:97.25pt;height:24.25pt;width:33.9pt;z-index:251648000;mso-width-relative:page;mso-height-relative:page;" filled="f" stroked="f" coordsize="21600,21600" o:gfxdata="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u7iWvY&#10;AAAACwEAAA8AAAAAAAAAAQAgAAAAIgAAAGRycy9kb3ducmV2LnhtbFBLAQIUABQAAAAIAIdO4kCQ&#10;hGmzrgEAAFIDAAAOAAAAAAAAAAEAIAAAACcBAABkcnMvZTJvRG9jLnhtbFBLBQYAAAAABgAGAFkB&#10;AABHBQAAAAA=&#10;">
                <v:fill on="f" focussize="0,0"/>
                <v:stroke on="f"/>
                <v:imagedata o:title=""/>
                <o:lock v:ext="edit" aspectratio="f"/>
                <v:textbox>
                  <w:txbxContent>
                    <w:p>
                      <w:pPr>
                        <w:rPr>
                          <w:rFonts w:ascii="宋体" w:hAnsi="宋体" w:cs="宋体"/>
                          <w:sz w:val="20"/>
                          <w:szCs w:val="21"/>
                        </w:rPr>
                      </w:pPr>
                      <w:r>
                        <w:rPr>
                          <w:rFonts w:hint="eastAsia" w:ascii="宋体" w:hAnsi="宋体" w:cs="宋体"/>
                          <w:b/>
                          <w:bCs/>
                          <w:sz w:val="20"/>
                          <w:szCs w:val="21"/>
                        </w:rPr>
                        <w:t>A</w:t>
                      </w:r>
                      <w:r>
                        <w:rPr>
                          <w:rFonts w:hint="eastAsia" w:ascii="宋体" w:hAnsi="宋体" w:cs="宋体"/>
                          <w:sz w:val="20"/>
                          <w:szCs w:val="21"/>
                        </w:rPr>
                        <w:t>★</w:t>
                      </w:r>
                    </w:p>
                  </w:txbxContent>
                </v:textbox>
              </v:shape>
            </w:pict>
          </mc:Fallback>
        </mc:AlternateContent>
      </w:r>
      <w:r>
        <mc:AlternateContent>
          <mc:Choice Requires="wps">
            <w:drawing>
              <wp:anchor distT="0" distB="0" distL="114300" distR="114300" simplePos="0" relativeHeight="251649024" behindDoc="0" locked="0" layoutInCell="1" allowOverlap="1">
                <wp:simplePos x="0" y="0"/>
                <wp:positionH relativeFrom="column">
                  <wp:posOffset>2147570</wp:posOffset>
                </wp:positionH>
                <wp:positionV relativeFrom="paragraph">
                  <wp:posOffset>1519555</wp:posOffset>
                </wp:positionV>
                <wp:extent cx="411480" cy="294005"/>
                <wp:effectExtent l="0" t="0" r="0" b="0"/>
                <wp:wrapNone/>
                <wp:docPr id="137" name="文本框 5380"/>
                <wp:cNvGraphicFramePr/>
                <a:graphic xmlns:a="http://schemas.openxmlformats.org/drawingml/2006/main">
                  <a:graphicData uri="http://schemas.microsoft.com/office/word/2010/wordprocessingShape">
                    <wps:wsp>
                      <wps:cNvSpPr txBox="1"/>
                      <wps:spPr>
                        <a:xfrm>
                          <a:off x="0" y="0"/>
                          <a:ext cx="411480" cy="294005"/>
                        </a:xfrm>
                        <a:prstGeom prst="rect">
                          <a:avLst/>
                        </a:prstGeom>
                        <a:noFill/>
                        <a:ln>
                          <a:noFill/>
                        </a:ln>
                      </wps:spPr>
                      <wps:txbx>
                        <w:txbxContent>
                          <w:p>
                            <w:pPr>
                              <w:rPr>
                                <w:rFonts w:ascii="宋体" w:hAnsi="宋体" w:cs="宋体"/>
                                <w:sz w:val="20"/>
                                <w:szCs w:val="21"/>
                              </w:rPr>
                            </w:pPr>
                            <w:r>
                              <w:rPr>
                                <w:rFonts w:hint="eastAsia" w:ascii="宋体" w:hAnsi="宋体" w:cs="宋体"/>
                                <w:b/>
                                <w:bCs/>
                                <w:sz w:val="20"/>
                                <w:szCs w:val="21"/>
                              </w:rPr>
                              <w:t>D</w:t>
                            </w:r>
                            <w:r>
                              <w:rPr>
                                <w:rFonts w:hint="eastAsia" w:ascii="宋体" w:hAnsi="宋体" w:cs="宋体"/>
                                <w:sz w:val="20"/>
                                <w:szCs w:val="21"/>
                              </w:rPr>
                              <w:t>◎</w:t>
                            </w:r>
                          </w:p>
                        </w:txbxContent>
                      </wps:txbx>
                      <wps:bodyPr upright="1"/>
                    </wps:wsp>
                  </a:graphicData>
                </a:graphic>
              </wp:anchor>
            </w:drawing>
          </mc:Choice>
          <mc:Fallback>
            <w:pict>
              <v:shape id="文本框 5380" o:spid="_x0000_s1026" o:spt="202" type="#_x0000_t202" style="position:absolute;left:0pt;margin-left:169.1pt;margin-top:119.65pt;height:23.15pt;width:32.4pt;z-index:251649024;mso-width-relative:page;mso-height-relative:page;" filled="f" stroked="f" coordsize="21600,21600" o:gfxdata="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YK90s&#10;2AAAAAsBAAAPAAAAAAAAAAEAIAAAACIAAABkcnMvZG93bnJldi54bWxQSwECFAAUAAAACACHTuJA&#10;7VqULK8BAABSAwAADgAAAAAAAAABACAAAAAnAQAAZHJzL2Uyb0RvYy54bWxQSwUGAAAAAAYABgBZ&#10;AQAASAUAAAAA&#10;">
                <v:fill on="f" focussize="0,0"/>
                <v:stroke on="f"/>
                <v:imagedata o:title=""/>
                <o:lock v:ext="edit" aspectratio="f"/>
                <v:textbox>
                  <w:txbxContent>
                    <w:p>
                      <w:pPr>
                        <w:rPr>
                          <w:rFonts w:ascii="宋体" w:hAnsi="宋体" w:cs="宋体"/>
                          <w:sz w:val="20"/>
                          <w:szCs w:val="21"/>
                        </w:rPr>
                      </w:pPr>
                      <w:r>
                        <w:rPr>
                          <w:rFonts w:hint="eastAsia" w:ascii="宋体" w:hAnsi="宋体" w:cs="宋体"/>
                          <w:b/>
                          <w:bCs/>
                          <w:sz w:val="20"/>
                          <w:szCs w:val="21"/>
                        </w:rPr>
                        <w:t>D</w:t>
                      </w:r>
                      <w:r>
                        <w:rPr>
                          <w:rFonts w:hint="eastAsia" w:ascii="宋体" w:hAnsi="宋体" w:cs="宋体"/>
                          <w:sz w:val="20"/>
                          <w:szCs w:val="21"/>
                        </w:rPr>
                        <w:t>◎</w:t>
                      </w:r>
                    </w:p>
                  </w:txbxContent>
                </v:textbox>
              </v:shape>
            </w:pict>
          </mc:Fallback>
        </mc:AlternateContent>
      </w:r>
      <w:r>
        <mc:AlternateContent>
          <mc:Choice Requires="wps">
            <w:drawing>
              <wp:anchor distT="0" distB="0" distL="114300" distR="114300" simplePos="0" relativeHeight="251650048" behindDoc="0" locked="0" layoutInCell="1" allowOverlap="1">
                <wp:simplePos x="0" y="0"/>
                <wp:positionH relativeFrom="column">
                  <wp:posOffset>2374265</wp:posOffset>
                </wp:positionH>
                <wp:positionV relativeFrom="paragraph">
                  <wp:posOffset>1534795</wp:posOffset>
                </wp:positionV>
                <wp:extent cx="411480" cy="294005"/>
                <wp:effectExtent l="0" t="0" r="0" b="0"/>
                <wp:wrapNone/>
                <wp:docPr id="136" name="文本框 5380"/>
                <wp:cNvGraphicFramePr/>
                <a:graphic xmlns:a="http://schemas.openxmlformats.org/drawingml/2006/main">
                  <a:graphicData uri="http://schemas.microsoft.com/office/word/2010/wordprocessingShape">
                    <wps:wsp>
                      <wps:cNvSpPr txBox="1"/>
                      <wps:spPr>
                        <a:xfrm>
                          <a:off x="0" y="0"/>
                          <a:ext cx="411480" cy="294005"/>
                        </a:xfrm>
                        <a:prstGeom prst="rect">
                          <a:avLst/>
                        </a:prstGeom>
                        <a:noFill/>
                        <a:ln>
                          <a:noFill/>
                        </a:ln>
                      </wps:spPr>
                      <wps:txbx>
                        <w:txbxContent>
                          <w:p>
                            <w:pPr>
                              <w:rPr>
                                <w:rFonts w:ascii="宋体" w:hAnsi="宋体" w:cs="宋体"/>
                                <w:sz w:val="20"/>
                                <w:szCs w:val="21"/>
                              </w:rPr>
                            </w:pPr>
                            <w:r>
                              <w:rPr>
                                <w:rFonts w:hint="eastAsia" w:ascii="宋体" w:hAnsi="宋体" w:cs="宋体"/>
                                <w:b/>
                                <w:bCs/>
                                <w:sz w:val="20"/>
                                <w:szCs w:val="21"/>
                              </w:rPr>
                              <w:t>C</w:t>
                            </w:r>
                            <w:r>
                              <w:rPr>
                                <w:rFonts w:hint="eastAsia" w:ascii="宋体" w:hAnsi="宋体" w:cs="宋体"/>
                                <w:sz w:val="20"/>
                                <w:szCs w:val="21"/>
                              </w:rPr>
                              <w:t>◎</w:t>
                            </w:r>
                          </w:p>
                        </w:txbxContent>
                      </wps:txbx>
                      <wps:bodyPr upright="1"/>
                    </wps:wsp>
                  </a:graphicData>
                </a:graphic>
              </wp:anchor>
            </w:drawing>
          </mc:Choice>
          <mc:Fallback>
            <w:pict>
              <v:shape id="文本框 5380" o:spid="_x0000_s1026" o:spt="202" type="#_x0000_t202" style="position:absolute;left:0pt;margin-left:186.95pt;margin-top:120.85pt;height:23.15pt;width:32.4pt;z-index:251650048;mso-width-relative:page;mso-height-relative:page;" filled="f" stroked="f" coordsize="21600,21600" o:gfxdata="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0Lf&#10;2AAAAAsBAAAPAAAAAAAAAAEAIAAAACIAAABkcnMvZG93bnJldi54bWxQSwECFAAUAAAACACHTuJA&#10;mtIEhK8BAABSAwAADgAAAAAAAAABACAAAAAnAQAAZHJzL2Uyb0RvYy54bWxQSwUGAAAAAAYABgBZ&#10;AQAASAUAAAAA&#10;">
                <v:fill on="f" focussize="0,0"/>
                <v:stroke on="f"/>
                <v:imagedata o:title=""/>
                <o:lock v:ext="edit" aspectratio="f"/>
                <v:textbox>
                  <w:txbxContent>
                    <w:p>
                      <w:pPr>
                        <w:rPr>
                          <w:rFonts w:ascii="宋体" w:hAnsi="宋体" w:cs="宋体"/>
                          <w:sz w:val="20"/>
                          <w:szCs w:val="21"/>
                        </w:rPr>
                      </w:pPr>
                      <w:r>
                        <w:rPr>
                          <w:rFonts w:hint="eastAsia" w:ascii="宋体" w:hAnsi="宋体" w:cs="宋体"/>
                          <w:b/>
                          <w:bCs/>
                          <w:sz w:val="20"/>
                          <w:szCs w:val="21"/>
                        </w:rPr>
                        <w:t>C</w:t>
                      </w:r>
                      <w:r>
                        <w:rPr>
                          <w:rFonts w:hint="eastAsia" w:ascii="宋体" w:hAnsi="宋体" w:cs="宋体"/>
                          <w:sz w:val="20"/>
                          <w:szCs w:val="21"/>
                        </w:rPr>
                        <w:t>◎</w:t>
                      </w:r>
                    </w:p>
                  </w:txbxContent>
                </v:textbox>
              </v:shape>
            </w:pict>
          </mc:Fallback>
        </mc:AlternateContent>
      </w:r>
    </w:p>
    <w:p>
      <w:pPr>
        <w:tabs>
          <w:tab w:val="left" w:pos="757"/>
        </w:tabs>
        <w:spacing w:line="360" w:lineRule="auto"/>
        <w:jc w:val="center"/>
        <w:rPr>
          <w:rFonts w:eastAsia="仿宋_GB2312"/>
          <w:sz w:val="24"/>
        </w:rPr>
      </w:pPr>
      <w:r>
        <w:rPr>
          <w:rFonts w:eastAsia="仿宋_GB2312"/>
          <w:sz w:val="24"/>
        </w:rPr>
        <w:t>图3-2 项目平面布置及污染源监测点</w:t>
      </w:r>
    </w:p>
    <w:p>
      <w:pPr>
        <w:pStyle w:val="33"/>
        <w:spacing w:beforeLines="0"/>
      </w:pPr>
      <w:bookmarkStart w:id="76" w:name="_Toc502310454"/>
      <w:bookmarkStart w:id="77" w:name="_Toc2867126"/>
      <w:bookmarkStart w:id="78" w:name="_Toc523410782"/>
    </w:p>
    <w:p>
      <w:pPr>
        <w:pStyle w:val="33"/>
        <w:spacing w:beforeLines="0"/>
        <w:rPr>
          <w:szCs w:val="28"/>
        </w:rPr>
      </w:pPr>
      <w:r>
        <w:t>3.2 建设内容</w:t>
      </w:r>
      <w:bookmarkEnd w:id="76"/>
      <w:bookmarkEnd w:id="77"/>
      <w:bookmarkEnd w:id="78"/>
    </w:p>
    <w:p>
      <w:pPr>
        <w:tabs>
          <w:tab w:val="left" w:pos="757"/>
        </w:tabs>
        <w:spacing w:line="360" w:lineRule="auto"/>
        <w:ind w:firstLine="560" w:firstLineChars="200"/>
        <w:rPr>
          <w:color w:val="000000"/>
          <w:spacing w:val="-40"/>
          <w:sz w:val="28"/>
          <w:szCs w:val="28"/>
        </w:rPr>
      </w:pPr>
      <w:r>
        <w:rPr>
          <w:color w:val="000000"/>
          <w:sz w:val="28"/>
        </w:rPr>
        <w:t>本</w:t>
      </w:r>
      <w:r>
        <w:rPr>
          <w:rFonts w:hint="eastAsia"/>
          <w:color w:val="000000"/>
          <w:sz w:val="28"/>
        </w:rPr>
        <w:t>变动</w:t>
      </w:r>
      <w:r>
        <w:rPr>
          <w:color w:val="000000"/>
          <w:sz w:val="28"/>
        </w:rPr>
        <w:t>项目实际总投资</w:t>
      </w:r>
      <w:r>
        <w:rPr>
          <w:rFonts w:hint="eastAsia"/>
          <w:color w:val="000000"/>
          <w:sz w:val="28"/>
        </w:rPr>
        <w:t>80</w:t>
      </w:r>
      <w:r>
        <w:rPr>
          <w:color w:val="000000"/>
          <w:sz w:val="28"/>
        </w:rPr>
        <w:t>万元，</w:t>
      </w:r>
      <w:r>
        <w:rPr>
          <w:rFonts w:hint="eastAsia"/>
          <w:color w:val="000000"/>
          <w:sz w:val="28"/>
        </w:rPr>
        <w:t>为局部调整非重大变动项目，生产能力仍为</w:t>
      </w:r>
      <w:r>
        <w:rPr>
          <w:color w:val="000000"/>
          <w:sz w:val="28"/>
        </w:rPr>
        <w:t>年</w:t>
      </w:r>
      <w:r>
        <w:rPr>
          <w:rFonts w:hint="eastAsia"/>
          <w:color w:val="000000"/>
          <w:sz w:val="28"/>
        </w:rPr>
        <w:t>电镀加工汽摩配、标准件20000</w:t>
      </w:r>
      <w:r>
        <w:rPr>
          <w:color w:val="000000"/>
          <w:sz w:val="28"/>
        </w:rPr>
        <w:t>吨，现实际达到年</w:t>
      </w:r>
      <w:r>
        <w:rPr>
          <w:rFonts w:hint="eastAsia"/>
          <w:color w:val="000000"/>
          <w:sz w:val="28"/>
        </w:rPr>
        <w:t>电镀加工汽摩配、标准件20000</w:t>
      </w:r>
      <w:r>
        <w:rPr>
          <w:color w:val="000000"/>
          <w:sz w:val="28"/>
        </w:rPr>
        <w:t>吨的生产能力</w:t>
      </w:r>
      <w:r>
        <w:rPr>
          <w:rFonts w:hint="eastAsia"/>
          <w:color w:val="000000"/>
          <w:sz w:val="28"/>
          <w:lang w:eastAsia="zh-CN"/>
        </w:rPr>
        <w:t>；</w:t>
      </w:r>
      <w:r>
        <w:rPr>
          <w:rFonts w:hint="eastAsia"/>
          <w:sz w:val="28"/>
          <w:szCs w:val="28"/>
        </w:rPr>
        <w:t>年发黑3500吨铁标准件不变</w:t>
      </w:r>
      <w:r>
        <w:rPr>
          <w:color w:val="000000"/>
          <w:sz w:val="28"/>
        </w:rPr>
        <w:t>。现有职工2</w:t>
      </w:r>
      <w:r>
        <w:rPr>
          <w:rFonts w:hint="eastAsia"/>
          <w:color w:val="000000"/>
          <w:sz w:val="28"/>
        </w:rPr>
        <w:t>0</w:t>
      </w:r>
      <w:r>
        <w:rPr>
          <w:color w:val="000000"/>
          <w:sz w:val="28"/>
        </w:rPr>
        <w:t>人，均不在厂内食宿，年生产300天，每日生产8小时（夜间不生产）。企业产品概况统计表见表3-1，具体生产设备见表3-2</w:t>
      </w:r>
      <w:r>
        <w:rPr>
          <w:rFonts w:hint="eastAsia"/>
          <w:color w:val="000000"/>
          <w:sz w:val="28"/>
        </w:rPr>
        <w:t>、主要电镀容量、电镀容量及非电镀容量调整情况表详见表3-3</w:t>
      </w:r>
      <w:r>
        <w:rPr>
          <w:color w:val="000000"/>
          <w:sz w:val="28"/>
          <w:szCs w:val="28"/>
        </w:rPr>
        <w:t>。</w:t>
      </w:r>
    </w:p>
    <w:bookmarkEnd w:id="71"/>
    <w:bookmarkEnd w:id="72"/>
    <w:bookmarkEnd w:id="73"/>
    <w:bookmarkEnd w:id="74"/>
    <w:bookmarkEnd w:id="75"/>
    <w:p>
      <w:pPr>
        <w:pStyle w:val="7"/>
        <w:spacing w:after="120" w:afterLines="50" w:line="240" w:lineRule="auto"/>
      </w:pPr>
      <w:bookmarkStart w:id="79" w:name="_Toc435709042"/>
      <w:bookmarkStart w:id="80" w:name="_Toc381089486"/>
      <w:bookmarkStart w:id="81" w:name="_Toc364754124"/>
      <w:bookmarkStart w:id="82" w:name="_Toc436059302"/>
      <w:r>
        <w:rPr>
          <w:rFonts w:eastAsia="楷体"/>
          <w:bCs w:val="0"/>
          <w:sz w:val="28"/>
        </w:rPr>
        <w:t>表3-1 企业产品概况统计表</w:t>
      </w:r>
    </w:p>
    <w:tbl>
      <w:tblPr>
        <w:tblStyle w:val="36"/>
        <w:tblW w:w="7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445"/>
        <w:gridCol w:w="1864"/>
        <w:gridCol w:w="2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6" w:type="dxa"/>
            <w:vAlign w:val="center"/>
          </w:tcPr>
          <w:p>
            <w:pPr>
              <w:tabs>
                <w:tab w:val="left" w:pos="757"/>
              </w:tabs>
              <w:jc w:val="center"/>
              <w:rPr>
                <w:color w:val="000000"/>
                <w:szCs w:val="21"/>
              </w:rPr>
            </w:pPr>
            <w:r>
              <w:rPr>
                <w:color w:val="000000"/>
                <w:szCs w:val="21"/>
              </w:rPr>
              <w:t>序号</w:t>
            </w:r>
          </w:p>
        </w:tc>
        <w:tc>
          <w:tcPr>
            <w:tcW w:w="2445" w:type="dxa"/>
            <w:vAlign w:val="center"/>
          </w:tcPr>
          <w:p>
            <w:pPr>
              <w:tabs>
                <w:tab w:val="left" w:pos="757"/>
              </w:tabs>
              <w:jc w:val="center"/>
              <w:rPr>
                <w:color w:val="000000"/>
                <w:szCs w:val="21"/>
              </w:rPr>
            </w:pPr>
            <w:r>
              <w:rPr>
                <w:color w:val="000000"/>
                <w:szCs w:val="21"/>
              </w:rPr>
              <w:t>产品名称</w:t>
            </w:r>
          </w:p>
        </w:tc>
        <w:tc>
          <w:tcPr>
            <w:tcW w:w="1864" w:type="dxa"/>
            <w:vAlign w:val="center"/>
          </w:tcPr>
          <w:p>
            <w:pPr>
              <w:tabs>
                <w:tab w:val="left" w:pos="757"/>
              </w:tabs>
              <w:jc w:val="center"/>
              <w:rPr>
                <w:color w:val="000000"/>
                <w:szCs w:val="21"/>
              </w:rPr>
            </w:pPr>
            <w:r>
              <w:rPr>
                <w:color w:val="000000"/>
                <w:szCs w:val="21"/>
              </w:rPr>
              <w:t>设计生产能力</w:t>
            </w:r>
          </w:p>
        </w:tc>
        <w:tc>
          <w:tcPr>
            <w:tcW w:w="2032" w:type="dxa"/>
            <w:vAlign w:val="center"/>
          </w:tcPr>
          <w:p>
            <w:pPr>
              <w:tabs>
                <w:tab w:val="left" w:pos="757"/>
              </w:tabs>
              <w:jc w:val="center"/>
              <w:rPr>
                <w:color w:val="000000"/>
                <w:szCs w:val="21"/>
              </w:rPr>
            </w:pPr>
            <w:r>
              <w:rPr>
                <w:color w:val="000000"/>
                <w:szCs w:val="21"/>
              </w:rPr>
              <w:t>实际生产能力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6" w:type="dxa"/>
            <w:vAlign w:val="center"/>
          </w:tcPr>
          <w:p>
            <w:pPr>
              <w:tabs>
                <w:tab w:val="left" w:pos="757"/>
              </w:tabs>
              <w:jc w:val="center"/>
              <w:rPr>
                <w:color w:val="000000"/>
                <w:szCs w:val="21"/>
              </w:rPr>
            </w:pPr>
            <w:r>
              <w:rPr>
                <w:color w:val="000000"/>
                <w:szCs w:val="21"/>
              </w:rPr>
              <w:t>1</w:t>
            </w:r>
          </w:p>
        </w:tc>
        <w:tc>
          <w:tcPr>
            <w:tcW w:w="2445" w:type="dxa"/>
            <w:vAlign w:val="center"/>
          </w:tcPr>
          <w:p>
            <w:pPr>
              <w:jc w:val="center"/>
              <w:rPr>
                <w:color w:val="000000"/>
                <w:szCs w:val="21"/>
              </w:rPr>
            </w:pPr>
            <w:r>
              <w:rPr>
                <w:rFonts w:hint="eastAsia"/>
                <w:color w:val="000000"/>
                <w:szCs w:val="21"/>
              </w:rPr>
              <w:t>汽摩配、标准件</w:t>
            </w:r>
          </w:p>
        </w:tc>
        <w:tc>
          <w:tcPr>
            <w:tcW w:w="1864" w:type="dxa"/>
            <w:vAlign w:val="center"/>
          </w:tcPr>
          <w:p>
            <w:pPr>
              <w:tabs>
                <w:tab w:val="left" w:pos="757"/>
              </w:tabs>
              <w:jc w:val="center"/>
              <w:rPr>
                <w:color w:val="000000"/>
                <w:szCs w:val="21"/>
              </w:rPr>
            </w:pPr>
            <w:r>
              <w:rPr>
                <w:rFonts w:hint="eastAsia"/>
                <w:color w:val="000000"/>
                <w:szCs w:val="21"/>
              </w:rPr>
              <w:t>20000</w:t>
            </w:r>
            <w:r>
              <w:rPr>
                <w:color w:val="000000"/>
                <w:szCs w:val="21"/>
              </w:rPr>
              <w:t>吨/年</w:t>
            </w:r>
          </w:p>
        </w:tc>
        <w:tc>
          <w:tcPr>
            <w:tcW w:w="2032" w:type="dxa"/>
            <w:vAlign w:val="center"/>
          </w:tcPr>
          <w:p>
            <w:pPr>
              <w:tabs>
                <w:tab w:val="left" w:pos="757"/>
              </w:tabs>
              <w:jc w:val="center"/>
              <w:rPr>
                <w:color w:val="000000"/>
                <w:szCs w:val="21"/>
              </w:rPr>
            </w:pPr>
            <w:r>
              <w:rPr>
                <w:rFonts w:hint="eastAsia"/>
                <w:color w:val="000000"/>
                <w:szCs w:val="21"/>
              </w:rPr>
              <w:t>20000</w:t>
            </w:r>
            <w:r>
              <w:rPr>
                <w:color w:val="000000"/>
                <w:szCs w:val="21"/>
              </w:rPr>
              <w:t>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6" w:type="dxa"/>
            <w:vAlign w:val="center"/>
          </w:tcPr>
          <w:p>
            <w:pPr>
              <w:tabs>
                <w:tab w:val="left" w:pos="757"/>
              </w:tabs>
              <w:jc w:val="center"/>
              <w:rPr>
                <w:color w:val="000000"/>
                <w:szCs w:val="21"/>
              </w:rPr>
            </w:pPr>
            <w:r>
              <w:rPr>
                <w:rFonts w:hint="eastAsia"/>
                <w:color w:val="000000"/>
                <w:szCs w:val="21"/>
              </w:rPr>
              <w:t>2</w:t>
            </w:r>
          </w:p>
        </w:tc>
        <w:tc>
          <w:tcPr>
            <w:tcW w:w="2445" w:type="dxa"/>
            <w:vAlign w:val="center"/>
          </w:tcPr>
          <w:p>
            <w:pPr>
              <w:jc w:val="center"/>
              <w:rPr>
                <w:rFonts w:hint="eastAsia"/>
                <w:color w:val="000000"/>
                <w:szCs w:val="21"/>
              </w:rPr>
            </w:pPr>
            <w:r>
              <w:rPr>
                <w:rFonts w:hint="eastAsia"/>
                <w:color w:val="000000"/>
                <w:sz w:val="21"/>
                <w:szCs w:val="21"/>
              </w:rPr>
              <w:t>发黑铁标准件</w:t>
            </w:r>
          </w:p>
        </w:tc>
        <w:tc>
          <w:tcPr>
            <w:tcW w:w="1864" w:type="dxa"/>
            <w:vAlign w:val="center"/>
          </w:tcPr>
          <w:p>
            <w:pPr>
              <w:tabs>
                <w:tab w:val="left" w:pos="757"/>
              </w:tabs>
              <w:jc w:val="center"/>
              <w:rPr>
                <w:rFonts w:hint="eastAsia"/>
                <w:color w:val="000000"/>
                <w:szCs w:val="21"/>
              </w:rPr>
            </w:pPr>
            <w:r>
              <w:rPr>
                <w:rFonts w:hint="eastAsia"/>
                <w:color w:val="000000"/>
                <w:sz w:val="21"/>
                <w:szCs w:val="21"/>
              </w:rPr>
              <w:t>3500</w:t>
            </w:r>
            <w:r>
              <w:rPr>
                <w:color w:val="000000"/>
                <w:szCs w:val="21"/>
              </w:rPr>
              <w:t>吨/年</w:t>
            </w:r>
          </w:p>
        </w:tc>
        <w:tc>
          <w:tcPr>
            <w:tcW w:w="2032" w:type="dxa"/>
            <w:vAlign w:val="center"/>
          </w:tcPr>
          <w:p>
            <w:pPr>
              <w:tabs>
                <w:tab w:val="left" w:pos="757"/>
              </w:tabs>
              <w:jc w:val="center"/>
              <w:rPr>
                <w:rFonts w:hint="eastAsia"/>
                <w:color w:val="000000"/>
                <w:szCs w:val="21"/>
              </w:rPr>
            </w:pPr>
            <w:r>
              <w:rPr>
                <w:rFonts w:hint="eastAsia"/>
                <w:color w:val="000000"/>
                <w:sz w:val="21"/>
                <w:szCs w:val="21"/>
              </w:rPr>
              <w:t>3500</w:t>
            </w:r>
            <w:r>
              <w:rPr>
                <w:color w:val="000000"/>
                <w:szCs w:val="21"/>
              </w:rPr>
              <w:t>吨/年</w:t>
            </w:r>
          </w:p>
        </w:tc>
      </w:tr>
    </w:tbl>
    <w:p>
      <w:pPr>
        <w:pStyle w:val="33"/>
        <w:spacing w:before="120" w:beforeLines="50"/>
        <w:jc w:val="center"/>
        <w:rPr>
          <w:rFonts w:eastAsia="楷体"/>
          <w:b w:val="0"/>
          <w:sz w:val="24"/>
          <w:szCs w:val="28"/>
        </w:rPr>
      </w:pPr>
      <w:bookmarkStart w:id="83" w:name="_Toc2867127"/>
      <w:bookmarkStart w:id="84" w:name="_Toc523410783"/>
      <w:r>
        <w:rPr>
          <w:rFonts w:eastAsia="楷体"/>
          <w:b w:val="0"/>
          <w:bCs w:val="0"/>
          <w:sz w:val="28"/>
          <w:szCs w:val="28"/>
        </w:rPr>
        <w:t>表3-2 项目主体生产设备一览表</w:t>
      </w:r>
    </w:p>
    <w:tbl>
      <w:tblPr>
        <w:tblStyle w:val="36"/>
        <w:tblW w:w="85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3"/>
        <w:gridCol w:w="1550"/>
        <w:gridCol w:w="794"/>
        <w:gridCol w:w="1529"/>
        <w:gridCol w:w="1351"/>
        <w:gridCol w:w="1351"/>
        <w:gridCol w:w="13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593" w:type="dxa"/>
            <w:tcBorders>
              <w:tl2br w:val="nil"/>
              <w:tr2bl w:val="nil"/>
            </w:tcBorders>
            <w:vAlign w:val="center"/>
          </w:tcPr>
          <w:p>
            <w:pPr>
              <w:jc w:val="center"/>
            </w:pPr>
            <w:r>
              <w:rPr>
                <w:rFonts w:hint="eastAsia"/>
              </w:rPr>
              <w:t>序号</w:t>
            </w:r>
          </w:p>
        </w:tc>
        <w:tc>
          <w:tcPr>
            <w:tcW w:w="1550" w:type="dxa"/>
            <w:tcBorders>
              <w:tl2br w:val="nil"/>
              <w:tr2bl w:val="nil"/>
            </w:tcBorders>
            <w:vAlign w:val="center"/>
          </w:tcPr>
          <w:p>
            <w:pPr>
              <w:jc w:val="center"/>
            </w:pPr>
            <w:r>
              <w:rPr>
                <w:rFonts w:hint="eastAsia"/>
              </w:rPr>
              <w:t>设备名称</w:t>
            </w:r>
          </w:p>
        </w:tc>
        <w:tc>
          <w:tcPr>
            <w:tcW w:w="794" w:type="dxa"/>
            <w:tcBorders>
              <w:tl2br w:val="nil"/>
              <w:tr2bl w:val="nil"/>
            </w:tcBorders>
            <w:vAlign w:val="center"/>
          </w:tcPr>
          <w:p>
            <w:pPr>
              <w:jc w:val="center"/>
            </w:pPr>
            <w:r>
              <w:rPr>
                <w:rFonts w:hint="eastAsia"/>
              </w:rPr>
              <w:t>单位</w:t>
            </w:r>
          </w:p>
        </w:tc>
        <w:tc>
          <w:tcPr>
            <w:tcW w:w="1529" w:type="dxa"/>
            <w:tcBorders>
              <w:tl2br w:val="nil"/>
              <w:tr2bl w:val="nil"/>
            </w:tcBorders>
            <w:vAlign w:val="center"/>
          </w:tcPr>
          <w:p>
            <w:pPr>
              <w:jc w:val="center"/>
            </w:pPr>
            <w:r>
              <w:rPr>
                <w:rFonts w:hint="eastAsia"/>
              </w:rPr>
              <w:t>调整前</w:t>
            </w:r>
          </w:p>
        </w:tc>
        <w:tc>
          <w:tcPr>
            <w:tcW w:w="1351" w:type="dxa"/>
            <w:tcBorders>
              <w:tl2br w:val="nil"/>
              <w:tr2bl w:val="nil"/>
            </w:tcBorders>
            <w:vAlign w:val="center"/>
          </w:tcPr>
          <w:p>
            <w:pPr>
              <w:jc w:val="center"/>
            </w:pPr>
            <w:r>
              <w:rPr>
                <w:rFonts w:hint="eastAsia"/>
              </w:rPr>
              <w:t>调整后</w:t>
            </w:r>
          </w:p>
        </w:tc>
        <w:tc>
          <w:tcPr>
            <w:tcW w:w="1351" w:type="dxa"/>
            <w:tcBorders>
              <w:tl2br w:val="nil"/>
              <w:tr2bl w:val="nil"/>
            </w:tcBorders>
            <w:vAlign w:val="center"/>
          </w:tcPr>
          <w:p>
            <w:pPr>
              <w:jc w:val="center"/>
            </w:pPr>
            <w:r>
              <w:rPr>
                <w:rFonts w:hint="eastAsia"/>
              </w:rPr>
              <w:t>实际数量</w:t>
            </w:r>
          </w:p>
        </w:tc>
        <w:tc>
          <w:tcPr>
            <w:tcW w:w="1351" w:type="dxa"/>
            <w:tcBorders>
              <w:tl2br w:val="nil"/>
              <w:tr2bl w:val="nil"/>
            </w:tcBorders>
            <w:vAlign w:val="center"/>
          </w:tcPr>
          <w:p>
            <w:pPr>
              <w:jc w:val="center"/>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593" w:type="dxa"/>
            <w:tcBorders>
              <w:tl2br w:val="nil"/>
              <w:tr2bl w:val="nil"/>
            </w:tcBorders>
            <w:vAlign w:val="center"/>
          </w:tcPr>
          <w:p>
            <w:pPr>
              <w:jc w:val="center"/>
            </w:pPr>
            <w:r>
              <w:rPr>
                <w:rFonts w:hint="eastAsia"/>
              </w:rPr>
              <w:t>1</w:t>
            </w:r>
          </w:p>
        </w:tc>
        <w:tc>
          <w:tcPr>
            <w:tcW w:w="1550" w:type="dxa"/>
            <w:tcBorders>
              <w:tl2br w:val="nil"/>
              <w:tr2bl w:val="nil"/>
            </w:tcBorders>
            <w:vAlign w:val="center"/>
          </w:tcPr>
          <w:p>
            <w:pPr>
              <w:jc w:val="center"/>
            </w:pPr>
            <w:r>
              <w:rPr>
                <w:rFonts w:hint="eastAsia"/>
              </w:rPr>
              <w:t>烘箱</w:t>
            </w:r>
          </w:p>
        </w:tc>
        <w:tc>
          <w:tcPr>
            <w:tcW w:w="794" w:type="dxa"/>
            <w:tcBorders>
              <w:tl2br w:val="nil"/>
              <w:tr2bl w:val="nil"/>
            </w:tcBorders>
            <w:vAlign w:val="center"/>
          </w:tcPr>
          <w:p>
            <w:pPr>
              <w:jc w:val="center"/>
            </w:pPr>
            <w:r>
              <w:rPr>
                <w:rFonts w:hint="eastAsia"/>
              </w:rPr>
              <w:t>个</w:t>
            </w:r>
          </w:p>
        </w:tc>
        <w:tc>
          <w:tcPr>
            <w:tcW w:w="1529" w:type="dxa"/>
            <w:tcBorders>
              <w:tl2br w:val="nil"/>
              <w:tr2bl w:val="nil"/>
            </w:tcBorders>
            <w:vAlign w:val="center"/>
          </w:tcPr>
          <w:p>
            <w:pPr>
              <w:jc w:val="center"/>
            </w:pPr>
            <w:r>
              <w:rPr>
                <w:rFonts w:hint="eastAsia"/>
              </w:rPr>
              <w:t>2</w:t>
            </w:r>
          </w:p>
        </w:tc>
        <w:tc>
          <w:tcPr>
            <w:tcW w:w="1351" w:type="dxa"/>
            <w:tcBorders>
              <w:tl2br w:val="nil"/>
              <w:tr2bl w:val="nil"/>
            </w:tcBorders>
            <w:vAlign w:val="center"/>
          </w:tcPr>
          <w:p>
            <w:pPr>
              <w:jc w:val="center"/>
            </w:pPr>
            <w:r>
              <w:rPr>
                <w:rFonts w:hint="eastAsia"/>
              </w:rPr>
              <w:t>2</w:t>
            </w:r>
          </w:p>
        </w:tc>
        <w:tc>
          <w:tcPr>
            <w:tcW w:w="1351" w:type="dxa"/>
            <w:tcBorders>
              <w:tl2br w:val="nil"/>
              <w:tr2bl w:val="nil"/>
            </w:tcBorders>
            <w:vAlign w:val="center"/>
          </w:tcPr>
          <w:p>
            <w:pPr>
              <w:jc w:val="center"/>
            </w:pPr>
            <w:r>
              <w:rPr>
                <w:rFonts w:hint="eastAsia"/>
              </w:rPr>
              <w:t>2</w:t>
            </w:r>
          </w:p>
        </w:tc>
        <w:tc>
          <w:tcPr>
            <w:tcW w:w="1351" w:type="dxa"/>
            <w:vMerge w:val="restart"/>
            <w:tcBorders>
              <w:tl2br w:val="nil"/>
              <w:tr2bl w:val="nil"/>
            </w:tcBorders>
            <w:vAlign w:val="center"/>
          </w:tcPr>
          <w:p>
            <w:pPr>
              <w:jc w:val="center"/>
            </w:pPr>
            <w:r>
              <w:rPr>
                <w:w w:val="95"/>
              </w:rPr>
              <w:t>电镀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jc w:val="center"/>
        </w:trPr>
        <w:tc>
          <w:tcPr>
            <w:tcW w:w="593" w:type="dxa"/>
            <w:tcBorders>
              <w:tl2br w:val="nil"/>
              <w:tr2bl w:val="nil"/>
            </w:tcBorders>
            <w:vAlign w:val="center"/>
          </w:tcPr>
          <w:p>
            <w:pPr>
              <w:jc w:val="center"/>
            </w:pPr>
            <w:r>
              <w:rPr>
                <w:rFonts w:hint="eastAsia"/>
              </w:rPr>
              <w:t>2</w:t>
            </w:r>
          </w:p>
        </w:tc>
        <w:tc>
          <w:tcPr>
            <w:tcW w:w="1550" w:type="dxa"/>
            <w:tcBorders>
              <w:tl2br w:val="nil"/>
              <w:tr2bl w:val="nil"/>
            </w:tcBorders>
            <w:vAlign w:val="center"/>
          </w:tcPr>
          <w:p>
            <w:pPr>
              <w:jc w:val="center"/>
            </w:pPr>
            <w:r>
              <w:rPr>
                <w:rFonts w:hint="eastAsia"/>
              </w:rPr>
              <w:t>超声波清洗机</w:t>
            </w:r>
          </w:p>
        </w:tc>
        <w:tc>
          <w:tcPr>
            <w:tcW w:w="794" w:type="dxa"/>
            <w:tcBorders>
              <w:tl2br w:val="nil"/>
              <w:tr2bl w:val="nil"/>
            </w:tcBorders>
            <w:vAlign w:val="center"/>
          </w:tcPr>
          <w:p>
            <w:pPr>
              <w:jc w:val="center"/>
            </w:pPr>
            <w:r>
              <w:rPr>
                <w:rFonts w:hint="eastAsia"/>
              </w:rPr>
              <w:t>台</w:t>
            </w:r>
          </w:p>
        </w:tc>
        <w:tc>
          <w:tcPr>
            <w:tcW w:w="1529" w:type="dxa"/>
            <w:tcBorders>
              <w:tl2br w:val="nil"/>
              <w:tr2bl w:val="nil"/>
            </w:tcBorders>
            <w:vAlign w:val="center"/>
          </w:tcPr>
          <w:p>
            <w:pPr>
              <w:jc w:val="center"/>
            </w:pPr>
            <w:r>
              <w:rPr>
                <w:rFonts w:hint="eastAsia"/>
              </w:rPr>
              <w:t>4</w:t>
            </w:r>
          </w:p>
        </w:tc>
        <w:tc>
          <w:tcPr>
            <w:tcW w:w="1351" w:type="dxa"/>
            <w:tcBorders>
              <w:tl2br w:val="nil"/>
              <w:tr2bl w:val="nil"/>
            </w:tcBorders>
            <w:vAlign w:val="center"/>
          </w:tcPr>
          <w:p>
            <w:pPr>
              <w:jc w:val="center"/>
            </w:pPr>
            <w:r>
              <w:rPr>
                <w:rFonts w:hint="eastAsia"/>
              </w:rPr>
              <w:t>4</w:t>
            </w:r>
          </w:p>
        </w:tc>
        <w:tc>
          <w:tcPr>
            <w:tcW w:w="1351" w:type="dxa"/>
            <w:tcBorders>
              <w:tl2br w:val="nil"/>
              <w:tr2bl w:val="nil"/>
            </w:tcBorders>
            <w:vAlign w:val="center"/>
          </w:tcPr>
          <w:p>
            <w:pPr>
              <w:jc w:val="center"/>
            </w:pPr>
            <w:r>
              <w:rPr>
                <w:rFonts w:hint="eastAsia"/>
              </w:rPr>
              <w:t>4</w:t>
            </w:r>
          </w:p>
        </w:tc>
        <w:tc>
          <w:tcPr>
            <w:tcW w:w="1351" w:type="dxa"/>
            <w:vMerge w:val="continue"/>
            <w:tcBorders>
              <w:tl2br w:val="nil"/>
              <w:tr2bl w:val="nil"/>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jc w:val="center"/>
        </w:trPr>
        <w:tc>
          <w:tcPr>
            <w:tcW w:w="593" w:type="dxa"/>
            <w:tcBorders>
              <w:tl2br w:val="nil"/>
              <w:tr2bl w:val="nil"/>
            </w:tcBorders>
            <w:vAlign w:val="center"/>
          </w:tcPr>
          <w:p>
            <w:pPr>
              <w:jc w:val="center"/>
            </w:pPr>
            <w:r>
              <w:rPr>
                <w:rFonts w:hint="eastAsia"/>
              </w:rPr>
              <w:t>3</w:t>
            </w:r>
          </w:p>
        </w:tc>
        <w:tc>
          <w:tcPr>
            <w:tcW w:w="1550" w:type="dxa"/>
            <w:tcBorders>
              <w:tl2br w:val="nil"/>
              <w:tr2bl w:val="nil"/>
            </w:tcBorders>
            <w:vAlign w:val="center"/>
          </w:tcPr>
          <w:p>
            <w:pPr>
              <w:jc w:val="center"/>
            </w:pPr>
            <w:r>
              <w:rPr>
                <w:rFonts w:hint="eastAsia"/>
              </w:rPr>
              <w:t>高频电源</w:t>
            </w:r>
          </w:p>
        </w:tc>
        <w:tc>
          <w:tcPr>
            <w:tcW w:w="794" w:type="dxa"/>
            <w:tcBorders>
              <w:tl2br w:val="nil"/>
              <w:tr2bl w:val="nil"/>
            </w:tcBorders>
            <w:vAlign w:val="center"/>
          </w:tcPr>
          <w:p>
            <w:pPr>
              <w:jc w:val="center"/>
            </w:pPr>
            <w:r>
              <w:rPr>
                <w:rFonts w:hint="eastAsia"/>
              </w:rPr>
              <w:t>台</w:t>
            </w:r>
          </w:p>
        </w:tc>
        <w:tc>
          <w:tcPr>
            <w:tcW w:w="1529" w:type="dxa"/>
            <w:tcBorders>
              <w:tl2br w:val="nil"/>
              <w:tr2bl w:val="nil"/>
            </w:tcBorders>
            <w:vAlign w:val="center"/>
          </w:tcPr>
          <w:p>
            <w:pPr>
              <w:jc w:val="center"/>
            </w:pPr>
            <w:r>
              <w:rPr>
                <w:rFonts w:hint="eastAsia"/>
              </w:rPr>
              <w:t>12</w:t>
            </w:r>
          </w:p>
        </w:tc>
        <w:tc>
          <w:tcPr>
            <w:tcW w:w="1351" w:type="dxa"/>
            <w:tcBorders>
              <w:tl2br w:val="nil"/>
              <w:tr2bl w:val="nil"/>
            </w:tcBorders>
            <w:vAlign w:val="center"/>
          </w:tcPr>
          <w:p>
            <w:pPr>
              <w:jc w:val="center"/>
            </w:pPr>
            <w:r>
              <w:rPr>
                <w:rFonts w:hint="eastAsia"/>
              </w:rPr>
              <w:t>12</w:t>
            </w:r>
          </w:p>
        </w:tc>
        <w:tc>
          <w:tcPr>
            <w:tcW w:w="1351" w:type="dxa"/>
            <w:tcBorders>
              <w:tl2br w:val="nil"/>
              <w:tr2bl w:val="nil"/>
            </w:tcBorders>
            <w:vAlign w:val="center"/>
          </w:tcPr>
          <w:p>
            <w:pPr>
              <w:jc w:val="center"/>
            </w:pPr>
            <w:r>
              <w:rPr>
                <w:rFonts w:hint="eastAsia"/>
              </w:rPr>
              <w:t>12</w:t>
            </w:r>
          </w:p>
        </w:tc>
        <w:tc>
          <w:tcPr>
            <w:tcW w:w="1351" w:type="dxa"/>
            <w:vMerge w:val="continue"/>
            <w:tcBorders>
              <w:tl2br w:val="nil"/>
              <w:tr2bl w:val="nil"/>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jc w:val="center"/>
        </w:trPr>
        <w:tc>
          <w:tcPr>
            <w:tcW w:w="593" w:type="dxa"/>
            <w:tcBorders>
              <w:tl2br w:val="nil"/>
              <w:tr2bl w:val="nil"/>
            </w:tcBorders>
            <w:vAlign w:val="center"/>
          </w:tcPr>
          <w:p>
            <w:pPr>
              <w:jc w:val="center"/>
            </w:pPr>
            <w:r>
              <w:rPr>
                <w:rFonts w:hint="eastAsia"/>
              </w:rPr>
              <w:t>4</w:t>
            </w:r>
          </w:p>
        </w:tc>
        <w:tc>
          <w:tcPr>
            <w:tcW w:w="1550" w:type="dxa"/>
            <w:tcBorders>
              <w:tl2br w:val="nil"/>
              <w:tr2bl w:val="nil"/>
            </w:tcBorders>
            <w:vAlign w:val="center"/>
          </w:tcPr>
          <w:p>
            <w:pPr>
              <w:jc w:val="center"/>
            </w:pPr>
            <w:r>
              <w:rPr>
                <w:rFonts w:hint="eastAsia"/>
              </w:rPr>
              <w:t>可控硅电源</w:t>
            </w:r>
          </w:p>
        </w:tc>
        <w:tc>
          <w:tcPr>
            <w:tcW w:w="794" w:type="dxa"/>
            <w:tcBorders>
              <w:tl2br w:val="nil"/>
              <w:tr2bl w:val="nil"/>
            </w:tcBorders>
            <w:vAlign w:val="center"/>
          </w:tcPr>
          <w:p>
            <w:pPr>
              <w:jc w:val="center"/>
            </w:pPr>
            <w:r>
              <w:rPr>
                <w:rFonts w:hint="eastAsia"/>
              </w:rPr>
              <w:t>台</w:t>
            </w:r>
          </w:p>
        </w:tc>
        <w:tc>
          <w:tcPr>
            <w:tcW w:w="1529" w:type="dxa"/>
            <w:tcBorders>
              <w:tl2br w:val="nil"/>
              <w:tr2bl w:val="nil"/>
            </w:tcBorders>
            <w:vAlign w:val="center"/>
          </w:tcPr>
          <w:p>
            <w:pPr>
              <w:jc w:val="center"/>
            </w:pPr>
            <w:r>
              <w:rPr>
                <w:rFonts w:hint="eastAsia"/>
              </w:rPr>
              <w:t>8</w:t>
            </w:r>
          </w:p>
        </w:tc>
        <w:tc>
          <w:tcPr>
            <w:tcW w:w="1351" w:type="dxa"/>
            <w:tcBorders>
              <w:tl2br w:val="nil"/>
              <w:tr2bl w:val="nil"/>
            </w:tcBorders>
            <w:vAlign w:val="center"/>
          </w:tcPr>
          <w:p>
            <w:pPr>
              <w:jc w:val="center"/>
            </w:pPr>
            <w:r>
              <w:rPr>
                <w:rFonts w:hint="eastAsia"/>
              </w:rPr>
              <w:t>8</w:t>
            </w:r>
          </w:p>
        </w:tc>
        <w:tc>
          <w:tcPr>
            <w:tcW w:w="1351" w:type="dxa"/>
            <w:tcBorders>
              <w:tl2br w:val="nil"/>
              <w:tr2bl w:val="nil"/>
            </w:tcBorders>
            <w:vAlign w:val="center"/>
          </w:tcPr>
          <w:p>
            <w:pPr>
              <w:jc w:val="center"/>
            </w:pPr>
            <w:r>
              <w:rPr>
                <w:rFonts w:hint="eastAsia"/>
              </w:rPr>
              <w:t>8</w:t>
            </w:r>
          </w:p>
        </w:tc>
        <w:tc>
          <w:tcPr>
            <w:tcW w:w="1351" w:type="dxa"/>
            <w:vMerge w:val="continue"/>
            <w:tcBorders>
              <w:tl2br w:val="nil"/>
              <w:tr2bl w:val="nil"/>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jc w:val="center"/>
        </w:trPr>
        <w:tc>
          <w:tcPr>
            <w:tcW w:w="593" w:type="dxa"/>
            <w:tcBorders>
              <w:tl2br w:val="nil"/>
              <w:tr2bl w:val="nil"/>
            </w:tcBorders>
            <w:vAlign w:val="center"/>
          </w:tcPr>
          <w:p>
            <w:pPr>
              <w:jc w:val="center"/>
            </w:pPr>
            <w:r>
              <w:rPr>
                <w:rFonts w:hint="eastAsia"/>
              </w:rPr>
              <w:t>5</w:t>
            </w:r>
          </w:p>
        </w:tc>
        <w:tc>
          <w:tcPr>
            <w:tcW w:w="1550" w:type="dxa"/>
            <w:tcBorders>
              <w:tl2br w:val="nil"/>
              <w:tr2bl w:val="nil"/>
            </w:tcBorders>
            <w:vAlign w:val="center"/>
          </w:tcPr>
          <w:p>
            <w:pPr>
              <w:jc w:val="center"/>
            </w:pPr>
            <w:r>
              <w:rPr>
                <w:rFonts w:hint="eastAsia"/>
              </w:rPr>
              <w:t>硅整流电源</w:t>
            </w:r>
          </w:p>
        </w:tc>
        <w:tc>
          <w:tcPr>
            <w:tcW w:w="794" w:type="dxa"/>
            <w:tcBorders>
              <w:tl2br w:val="nil"/>
              <w:tr2bl w:val="nil"/>
            </w:tcBorders>
            <w:vAlign w:val="center"/>
          </w:tcPr>
          <w:p>
            <w:pPr>
              <w:jc w:val="center"/>
            </w:pPr>
            <w:r>
              <w:rPr>
                <w:rFonts w:hint="eastAsia"/>
              </w:rPr>
              <w:t>台</w:t>
            </w:r>
          </w:p>
        </w:tc>
        <w:tc>
          <w:tcPr>
            <w:tcW w:w="1529" w:type="dxa"/>
            <w:tcBorders>
              <w:tl2br w:val="nil"/>
              <w:tr2bl w:val="nil"/>
            </w:tcBorders>
            <w:vAlign w:val="center"/>
          </w:tcPr>
          <w:p>
            <w:pPr>
              <w:jc w:val="center"/>
            </w:pPr>
            <w:r>
              <w:rPr>
                <w:rFonts w:hint="eastAsia"/>
              </w:rPr>
              <w:t>3</w:t>
            </w:r>
          </w:p>
        </w:tc>
        <w:tc>
          <w:tcPr>
            <w:tcW w:w="1351" w:type="dxa"/>
            <w:tcBorders>
              <w:tl2br w:val="nil"/>
              <w:tr2bl w:val="nil"/>
            </w:tcBorders>
            <w:vAlign w:val="center"/>
          </w:tcPr>
          <w:p>
            <w:pPr>
              <w:jc w:val="center"/>
            </w:pPr>
            <w:r>
              <w:rPr>
                <w:rFonts w:hint="eastAsia"/>
              </w:rPr>
              <w:t>3</w:t>
            </w:r>
          </w:p>
        </w:tc>
        <w:tc>
          <w:tcPr>
            <w:tcW w:w="1351" w:type="dxa"/>
            <w:tcBorders>
              <w:tl2br w:val="nil"/>
              <w:tr2bl w:val="nil"/>
            </w:tcBorders>
            <w:vAlign w:val="center"/>
          </w:tcPr>
          <w:p>
            <w:pPr>
              <w:jc w:val="center"/>
            </w:pPr>
            <w:r>
              <w:rPr>
                <w:rFonts w:hint="eastAsia"/>
              </w:rPr>
              <w:t>3</w:t>
            </w:r>
          </w:p>
        </w:tc>
        <w:tc>
          <w:tcPr>
            <w:tcW w:w="1351" w:type="dxa"/>
            <w:vMerge w:val="continue"/>
            <w:tcBorders>
              <w:tl2br w:val="nil"/>
              <w:tr2bl w:val="nil"/>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93" w:type="dxa"/>
            <w:tcBorders>
              <w:tl2br w:val="nil"/>
              <w:tr2bl w:val="nil"/>
            </w:tcBorders>
            <w:vAlign w:val="center"/>
          </w:tcPr>
          <w:p>
            <w:pPr>
              <w:jc w:val="center"/>
            </w:pPr>
            <w:r>
              <w:rPr>
                <w:rFonts w:hint="eastAsia"/>
              </w:rPr>
              <w:t>6</w:t>
            </w:r>
          </w:p>
        </w:tc>
        <w:tc>
          <w:tcPr>
            <w:tcW w:w="1550" w:type="dxa"/>
            <w:tcBorders>
              <w:tl2br w:val="nil"/>
              <w:tr2bl w:val="nil"/>
            </w:tcBorders>
            <w:vAlign w:val="center"/>
          </w:tcPr>
          <w:p>
            <w:pPr>
              <w:jc w:val="center"/>
            </w:pPr>
            <w:r>
              <w:rPr>
                <w:rFonts w:hint="eastAsia"/>
              </w:rPr>
              <w:t>冷冻机</w:t>
            </w:r>
          </w:p>
        </w:tc>
        <w:tc>
          <w:tcPr>
            <w:tcW w:w="794" w:type="dxa"/>
            <w:tcBorders>
              <w:tl2br w:val="nil"/>
              <w:tr2bl w:val="nil"/>
            </w:tcBorders>
            <w:vAlign w:val="center"/>
          </w:tcPr>
          <w:p>
            <w:pPr>
              <w:jc w:val="center"/>
            </w:pPr>
            <w:r>
              <w:rPr>
                <w:rFonts w:hint="eastAsia"/>
              </w:rPr>
              <w:t>台</w:t>
            </w:r>
          </w:p>
        </w:tc>
        <w:tc>
          <w:tcPr>
            <w:tcW w:w="1529" w:type="dxa"/>
            <w:tcBorders>
              <w:tl2br w:val="nil"/>
              <w:tr2bl w:val="nil"/>
            </w:tcBorders>
            <w:vAlign w:val="center"/>
          </w:tcPr>
          <w:p>
            <w:pPr>
              <w:jc w:val="center"/>
            </w:pPr>
            <w:r>
              <w:rPr>
                <w:rFonts w:hint="eastAsia"/>
              </w:rPr>
              <w:t>5</w:t>
            </w:r>
          </w:p>
        </w:tc>
        <w:tc>
          <w:tcPr>
            <w:tcW w:w="1351" w:type="dxa"/>
            <w:tcBorders>
              <w:tl2br w:val="nil"/>
              <w:tr2bl w:val="nil"/>
            </w:tcBorders>
            <w:vAlign w:val="center"/>
          </w:tcPr>
          <w:p>
            <w:pPr>
              <w:jc w:val="center"/>
            </w:pPr>
            <w:r>
              <w:rPr>
                <w:rFonts w:hint="eastAsia"/>
              </w:rPr>
              <w:t>5</w:t>
            </w:r>
          </w:p>
        </w:tc>
        <w:tc>
          <w:tcPr>
            <w:tcW w:w="1351" w:type="dxa"/>
            <w:tcBorders>
              <w:tl2br w:val="nil"/>
              <w:tr2bl w:val="nil"/>
            </w:tcBorders>
            <w:vAlign w:val="center"/>
          </w:tcPr>
          <w:p>
            <w:pPr>
              <w:jc w:val="center"/>
            </w:pPr>
            <w:r>
              <w:rPr>
                <w:rFonts w:hint="eastAsia"/>
              </w:rPr>
              <w:t>5</w:t>
            </w:r>
          </w:p>
        </w:tc>
        <w:tc>
          <w:tcPr>
            <w:tcW w:w="1351" w:type="dxa"/>
            <w:vMerge w:val="continue"/>
            <w:tcBorders>
              <w:tl2br w:val="nil"/>
              <w:tr2bl w:val="nil"/>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jc w:val="center"/>
        </w:trPr>
        <w:tc>
          <w:tcPr>
            <w:tcW w:w="593" w:type="dxa"/>
            <w:tcBorders>
              <w:tl2br w:val="nil"/>
              <w:tr2bl w:val="nil"/>
            </w:tcBorders>
            <w:vAlign w:val="center"/>
          </w:tcPr>
          <w:p>
            <w:pPr>
              <w:jc w:val="center"/>
            </w:pPr>
            <w:r>
              <w:rPr>
                <w:rFonts w:hint="eastAsia"/>
              </w:rPr>
              <w:t>7</w:t>
            </w:r>
          </w:p>
        </w:tc>
        <w:tc>
          <w:tcPr>
            <w:tcW w:w="1550" w:type="dxa"/>
            <w:tcBorders>
              <w:tl2br w:val="nil"/>
              <w:tr2bl w:val="nil"/>
            </w:tcBorders>
            <w:vAlign w:val="center"/>
          </w:tcPr>
          <w:p>
            <w:pPr>
              <w:jc w:val="center"/>
            </w:pPr>
            <w:r>
              <w:rPr>
                <w:rFonts w:hint="eastAsia"/>
              </w:rPr>
              <w:t>冷却塔</w:t>
            </w:r>
          </w:p>
        </w:tc>
        <w:tc>
          <w:tcPr>
            <w:tcW w:w="794" w:type="dxa"/>
            <w:tcBorders>
              <w:tl2br w:val="nil"/>
              <w:tr2bl w:val="nil"/>
            </w:tcBorders>
            <w:vAlign w:val="center"/>
          </w:tcPr>
          <w:p>
            <w:pPr>
              <w:jc w:val="center"/>
            </w:pPr>
            <w:r>
              <w:rPr>
                <w:rFonts w:hint="eastAsia"/>
              </w:rPr>
              <w:t>台</w:t>
            </w:r>
          </w:p>
        </w:tc>
        <w:tc>
          <w:tcPr>
            <w:tcW w:w="1529" w:type="dxa"/>
            <w:tcBorders>
              <w:tl2br w:val="nil"/>
              <w:tr2bl w:val="nil"/>
            </w:tcBorders>
            <w:vAlign w:val="center"/>
          </w:tcPr>
          <w:p>
            <w:pPr>
              <w:jc w:val="center"/>
            </w:pPr>
            <w:r>
              <w:rPr>
                <w:rFonts w:hint="eastAsia"/>
              </w:rPr>
              <w:t>4</w:t>
            </w:r>
          </w:p>
        </w:tc>
        <w:tc>
          <w:tcPr>
            <w:tcW w:w="1351" w:type="dxa"/>
            <w:tcBorders>
              <w:tl2br w:val="nil"/>
              <w:tr2bl w:val="nil"/>
            </w:tcBorders>
            <w:vAlign w:val="center"/>
          </w:tcPr>
          <w:p>
            <w:pPr>
              <w:jc w:val="center"/>
            </w:pPr>
            <w:r>
              <w:rPr>
                <w:rFonts w:hint="eastAsia"/>
              </w:rPr>
              <w:t>4</w:t>
            </w:r>
          </w:p>
        </w:tc>
        <w:tc>
          <w:tcPr>
            <w:tcW w:w="1351" w:type="dxa"/>
            <w:tcBorders>
              <w:tl2br w:val="nil"/>
              <w:tr2bl w:val="nil"/>
            </w:tcBorders>
            <w:vAlign w:val="center"/>
          </w:tcPr>
          <w:p>
            <w:pPr>
              <w:jc w:val="center"/>
            </w:pPr>
            <w:r>
              <w:rPr>
                <w:rFonts w:hint="eastAsia"/>
              </w:rPr>
              <w:t>4</w:t>
            </w:r>
          </w:p>
        </w:tc>
        <w:tc>
          <w:tcPr>
            <w:tcW w:w="1351" w:type="dxa"/>
            <w:vMerge w:val="continue"/>
            <w:tcBorders>
              <w:tl2br w:val="nil"/>
              <w:tr2bl w:val="nil"/>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593" w:type="dxa"/>
            <w:tcBorders>
              <w:tl2br w:val="nil"/>
              <w:tr2bl w:val="nil"/>
            </w:tcBorders>
            <w:vAlign w:val="center"/>
          </w:tcPr>
          <w:p>
            <w:pPr>
              <w:jc w:val="center"/>
            </w:pPr>
            <w:r>
              <w:rPr>
                <w:rFonts w:hint="eastAsia"/>
              </w:rPr>
              <w:t>8</w:t>
            </w:r>
          </w:p>
        </w:tc>
        <w:tc>
          <w:tcPr>
            <w:tcW w:w="1550" w:type="dxa"/>
            <w:tcBorders>
              <w:tl2br w:val="nil"/>
              <w:tr2bl w:val="nil"/>
            </w:tcBorders>
            <w:vAlign w:val="center"/>
          </w:tcPr>
          <w:p>
            <w:pPr>
              <w:jc w:val="center"/>
            </w:pPr>
            <w:r>
              <w:rPr>
                <w:rFonts w:hint="eastAsia"/>
              </w:rPr>
              <w:t>过滤机</w:t>
            </w:r>
          </w:p>
        </w:tc>
        <w:tc>
          <w:tcPr>
            <w:tcW w:w="794" w:type="dxa"/>
            <w:tcBorders>
              <w:tl2br w:val="nil"/>
              <w:tr2bl w:val="nil"/>
            </w:tcBorders>
            <w:vAlign w:val="center"/>
          </w:tcPr>
          <w:p>
            <w:pPr>
              <w:jc w:val="center"/>
            </w:pPr>
            <w:r>
              <w:rPr>
                <w:rFonts w:hint="eastAsia"/>
              </w:rPr>
              <w:t>台</w:t>
            </w:r>
          </w:p>
        </w:tc>
        <w:tc>
          <w:tcPr>
            <w:tcW w:w="1529" w:type="dxa"/>
            <w:tcBorders>
              <w:tl2br w:val="nil"/>
              <w:tr2bl w:val="nil"/>
            </w:tcBorders>
            <w:vAlign w:val="center"/>
          </w:tcPr>
          <w:p>
            <w:pPr>
              <w:jc w:val="center"/>
            </w:pPr>
            <w:r>
              <w:rPr>
                <w:rFonts w:hint="eastAsia"/>
              </w:rPr>
              <w:t>5</w:t>
            </w:r>
          </w:p>
        </w:tc>
        <w:tc>
          <w:tcPr>
            <w:tcW w:w="1351" w:type="dxa"/>
            <w:tcBorders>
              <w:tl2br w:val="nil"/>
              <w:tr2bl w:val="nil"/>
            </w:tcBorders>
            <w:vAlign w:val="center"/>
          </w:tcPr>
          <w:p>
            <w:pPr>
              <w:jc w:val="center"/>
            </w:pPr>
            <w:r>
              <w:rPr>
                <w:rFonts w:hint="eastAsia"/>
              </w:rPr>
              <w:t>5</w:t>
            </w:r>
          </w:p>
        </w:tc>
        <w:tc>
          <w:tcPr>
            <w:tcW w:w="1351" w:type="dxa"/>
            <w:tcBorders>
              <w:tl2br w:val="nil"/>
              <w:tr2bl w:val="nil"/>
            </w:tcBorders>
            <w:vAlign w:val="center"/>
          </w:tcPr>
          <w:p>
            <w:pPr>
              <w:jc w:val="center"/>
            </w:pPr>
            <w:r>
              <w:rPr>
                <w:rFonts w:hint="eastAsia"/>
              </w:rPr>
              <w:t>5</w:t>
            </w:r>
          </w:p>
        </w:tc>
        <w:tc>
          <w:tcPr>
            <w:tcW w:w="1351" w:type="dxa"/>
            <w:vMerge w:val="continue"/>
            <w:tcBorders>
              <w:tl2br w:val="nil"/>
              <w:tr2bl w:val="nil"/>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jc w:val="center"/>
        </w:trPr>
        <w:tc>
          <w:tcPr>
            <w:tcW w:w="593" w:type="dxa"/>
            <w:tcBorders>
              <w:tl2br w:val="nil"/>
              <w:tr2bl w:val="nil"/>
            </w:tcBorders>
            <w:vAlign w:val="center"/>
          </w:tcPr>
          <w:p>
            <w:pPr>
              <w:jc w:val="center"/>
            </w:pPr>
            <w:r>
              <w:rPr>
                <w:rFonts w:hint="eastAsia"/>
              </w:rPr>
              <w:t>9</w:t>
            </w:r>
          </w:p>
        </w:tc>
        <w:tc>
          <w:tcPr>
            <w:tcW w:w="1550" w:type="dxa"/>
            <w:tcBorders>
              <w:tl2br w:val="nil"/>
              <w:tr2bl w:val="nil"/>
            </w:tcBorders>
            <w:vAlign w:val="center"/>
          </w:tcPr>
          <w:p>
            <w:pPr>
              <w:jc w:val="center"/>
            </w:pPr>
            <w:r>
              <w:rPr>
                <w:rFonts w:hint="eastAsia"/>
              </w:rPr>
              <w:t>纯水机</w:t>
            </w:r>
          </w:p>
        </w:tc>
        <w:tc>
          <w:tcPr>
            <w:tcW w:w="794" w:type="dxa"/>
            <w:tcBorders>
              <w:tl2br w:val="nil"/>
              <w:tr2bl w:val="nil"/>
            </w:tcBorders>
            <w:vAlign w:val="center"/>
          </w:tcPr>
          <w:p>
            <w:pPr>
              <w:jc w:val="center"/>
            </w:pPr>
            <w:r>
              <w:rPr>
                <w:rFonts w:hint="eastAsia"/>
              </w:rPr>
              <w:t>只</w:t>
            </w:r>
          </w:p>
        </w:tc>
        <w:tc>
          <w:tcPr>
            <w:tcW w:w="1529" w:type="dxa"/>
            <w:tcBorders>
              <w:tl2br w:val="nil"/>
              <w:tr2bl w:val="nil"/>
            </w:tcBorders>
            <w:vAlign w:val="center"/>
          </w:tcPr>
          <w:p>
            <w:pPr>
              <w:jc w:val="center"/>
            </w:pPr>
            <w:r>
              <w:rPr>
                <w:rFonts w:hint="eastAsia"/>
              </w:rPr>
              <w:t>2</w:t>
            </w:r>
          </w:p>
        </w:tc>
        <w:tc>
          <w:tcPr>
            <w:tcW w:w="1351" w:type="dxa"/>
            <w:tcBorders>
              <w:tl2br w:val="nil"/>
              <w:tr2bl w:val="nil"/>
            </w:tcBorders>
            <w:vAlign w:val="center"/>
          </w:tcPr>
          <w:p>
            <w:pPr>
              <w:jc w:val="center"/>
            </w:pPr>
            <w:r>
              <w:rPr>
                <w:rFonts w:hint="eastAsia"/>
              </w:rPr>
              <w:t>2</w:t>
            </w:r>
          </w:p>
        </w:tc>
        <w:tc>
          <w:tcPr>
            <w:tcW w:w="1351" w:type="dxa"/>
            <w:tcBorders>
              <w:tl2br w:val="nil"/>
              <w:tr2bl w:val="nil"/>
            </w:tcBorders>
            <w:vAlign w:val="center"/>
          </w:tcPr>
          <w:p>
            <w:pPr>
              <w:jc w:val="center"/>
            </w:pPr>
            <w:r>
              <w:rPr>
                <w:rFonts w:hint="eastAsia"/>
              </w:rPr>
              <w:t>2</w:t>
            </w:r>
          </w:p>
        </w:tc>
        <w:tc>
          <w:tcPr>
            <w:tcW w:w="1351" w:type="dxa"/>
            <w:vMerge w:val="continue"/>
            <w:tcBorders>
              <w:tl2br w:val="nil"/>
              <w:tr2bl w:val="nil"/>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93" w:type="dxa"/>
            <w:tcBorders>
              <w:tl2br w:val="nil"/>
              <w:tr2bl w:val="nil"/>
            </w:tcBorders>
            <w:vAlign w:val="center"/>
          </w:tcPr>
          <w:p>
            <w:pPr>
              <w:jc w:val="center"/>
            </w:pPr>
            <w:r>
              <w:rPr>
                <w:rFonts w:hint="eastAsia"/>
              </w:rPr>
              <w:t>10</w:t>
            </w:r>
          </w:p>
        </w:tc>
        <w:tc>
          <w:tcPr>
            <w:tcW w:w="1550" w:type="dxa"/>
            <w:tcBorders>
              <w:tl2br w:val="nil"/>
              <w:tr2bl w:val="nil"/>
            </w:tcBorders>
            <w:vAlign w:val="center"/>
          </w:tcPr>
          <w:p>
            <w:pPr>
              <w:jc w:val="center"/>
            </w:pPr>
            <w:r>
              <w:rPr>
                <w:rFonts w:hint="eastAsia"/>
              </w:rPr>
              <w:t>水滚机</w:t>
            </w:r>
          </w:p>
        </w:tc>
        <w:tc>
          <w:tcPr>
            <w:tcW w:w="794" w:type="dxa"/>
            <w:tcBorders>
              <w:tl2br w:val="nil"/>
              <w:tr2bl w:val="nil"/>
            </w:tcBorders>
            <w:vAlign w:val="center"/>
          </w:tcPr>
          <w:p>
            <w:pPr>
              <w:jc w:val="center"/>
            </w:pPr>
            <w:r>
              <w:rPr>
                <w:rFonts w:hint="eastAsia"/>
              </w:rPr>
              <w:t>台</w:t>
            </w:r>
          </w:p>
        </w:tc>
        <w:tc>
          <w:tcPr>
            <w:tcW w:w="1529" w:type="dxa"/>
            <w:tcBorders>
              <w:tl2br w:val="nil"/>
              <w:tr2bl w:val="nil"/>
            </w:tcBorders>
            <w:vAlign w:val="center"/>
          </w:tcPr>
          <w:p>
            <w:pPr>
              <w:jc w:val="center"/>
            </w:pPr>
            <w:r>
              <w:rPr>
                <w:rFonts w:hint="eastAsia"/>
              </w:rPr>
              <w:t>1</w:t>
            </w:r>
          </w:p>
        </w:tc>
        <w:tc>
          <w:tcPr>
            <w:tcW w:w="1351" w:type="dxa"/>
            <w:tcBorders>
              <w:tl2br w:val="nil"/>
              <w:tr2bl w:val="nil"/>
            </w:tcBorders>
            <w:vAlign w:val="center"/>
          </w:tcPr>
          <w:p>
            <w:pPr>
              <w:jc w:val="center"/>
            </w:pPr>
            <w:r>
              <w:rPr>
                <w:rFonts w:hint="eastAsia"/>
              </w:rPr>
              <w:t>1</w:t>
            </w:r>
          </w:p>
        </w:tc>
        <w:tc>
          <w:tcPr>
            <w:tcW w:w="1351" w:type="dxa"/>
            <w:tcBorders>
              <w:tl2br w:val="nil"/>
              <w:tr2bl w:val="nil"/>
            </w:tcBorders>
            <w:vAlign w:val="center"/>
          </w:tcPr>
          <w:p>
            <w:pPr>
              <w:jc w:val="center"/>
            </w:pPr>
            <w:r>
              <w:rPr>
                <w:rFonts w:hint="eastAsia"/>
              </w:rPr>
              <w:t>1</w:t>
            </w:r>
          </w:p>
        </w:tc>
        <w:tc>
          <w:tcPr>
            <w:tcW w:w="1351" w:type="dxa"/>
            <w:vMerge w:val="continue"/>
            <w:tcBorders>
              <w:tl2br w:val="nil"/>
              <w:tr2bl w:val="nil"/>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93" w:type="dxa"/>
            <w:tcBorders>
              <w:tl2br w:val="nil"/>
              <w:tr2bl w:val="nil"/>
            </w:tcBorders>
            <w:vAlign w:val="center"/>
          </w:tcPr>
          <w:p>
            <w:pPr>
              <w:jc w:val="center"/>
            </w:pPr>
            <w:r>
              <w:rPr>
                <w:rFonts w:hint="eastAsia"/>
              </w:rPr>
              <w:t>11</w:t>
            </w:r>
          </w:p>
        </w:tc>
        <w:tc>
          <w:tcPr>
            <w:tcW w:w="1550" w:type="dxa"/>
            <w:tcBorders>
              <w:tl2br w:val="nil"/>
              <w:tr2bl w:val="nil"/>
            </w:tcBorders>
            <w:vAlign w:val="center"/>
          </w:tcPr>
          <w:p>
            <w:pPr>
              <w:jc w:val="center"/>
            </w:pPr>
            <w:r>
              <w:rPr>
                <w:rFonts w:hint="eastAsia"/>
              </w:rPr>
              <w:t>电泳槽</w:t>
            </w:r>
          </w:p>
        </w:tc>
        <w:tc>
          <w:tcPr>
            <w:tcW w:w="794" w:type="dxa"/>
            <w:tcBorders>
              <w:tl2br w:val="nil"/>
              <w:tr2bl w:val="nil"/>
            </w:tcBorders>
            <w:vAlign w:val="center"/>
          </w:tcPr>
          <w:p>
            <w:pPr>
              <w:jc w:val="center"/>
            </w:pPr>
            <w:r>
              <w:rPr>
                <w:rFonts w:hint="eastAsia"/>
              </w:rPr>
              <w:t>只</w:t>
            </w:r>
          </w:p>
        </w:tc>
        <w:tc>
          <w:tcPr>
            <w:tcW w:w="1529" w:type="dxa"/>
            <w:tcBorders>
              <w:tl2br w:val="nil"/>
              <w:tr2bl w:val="nil"/>
            </w:tcBorders>
            <w:vAlign w:val="center"/>
          </w:tcPr>
          <w:p>
            <w:pPr>
              <w:jc w:val="center"/>
            </w:pPr>
            <w:r>
              <w:rPr>
                <w:rFonts w:hint="eastAsia"/>
              </w:rPr>
              <w:t>3</w:t>
            </w:r>
          </w:p>
        </w:tc>
        <w:tc>
          <w:tcPr>
            <w:tcW w:w="1351" w:type="dxa"/>
            <w:tcBorders>
              <w:tl2br w:val="nil"/>
              <w:tr2bl w:val="nil"/>
            </w:tcBorders>
            <w:vAlign w:val="center"/>
          </w:tcPr>
          <w:p>
            <w:pPr>
              <w:jc w:val="center"/>
            </w:pPr>
            <w:r>
              <w:rPr>
                <w:rFonts w:hint="eastAsia"/>
              </w:rPr>
              <w:t>0</w:t>
            </w:r>
          </w:p>
        </w:tc>
        <w:tc>
          <w:tcPr>
            <w:tcW w:w="1351" w:type="dxa"/>
            <w:tcBorders>
              <w:tl2br w:val="nil"/>
              <w:tr2bl w:val="nil"/>
            </w:tcBorders>
            <w:vAlign w:val="center"/>
          </w:tcPr>
          <w:p>
            <w:pPr>
              <w:jc w:val="center"/>
            </w:pPr>
            <w:r>
              <w:rPr>
                <w:rFonts w:hint="eastAsia"/>
              </w:rPr>
              <w:t>0</w:t>
            </w:r>
          </w:p>
        </w:tc>
        <w:tc>
          <w:tcPr>
            <w:tcW w:w="1351" w:type="dxa"/>
            <w:vMerge w:val="continue"/>
            <w:tcBorders>
              <w:tl2br w:val="nil"/>
              <w:tr2bl w:val="nil"/>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93" w:type="dxa"/>
            <w:tcBorders>
              <w:tl2br w:val="nil"/>
              <w:tr2bl w:val="nil"/>
            </w:tcBorders>
            <w:vAlign w:val="center"/>
          </w:tcPr>
          <w:p>
            <w:pPr>
              <w:jc w:val="center"/>
            </w:pPr>
            <w:r>
              <w:rPr>
                <w:rFonts w:hint="eastAsia"/>
              </w:rPr>
              <w:t>12</w:t>
            </w:r>
          </w:p>
        </w:tc>
        <w:tc>
          <w:tcPr>
            <w:tcW w:w="1550" w:type="dxa"/>
            <w:tcBorders>
              <w:tl2br w:val="nil"/>
              <w:tr2bl w:val="nil"/>
            </w:tcBorders>
            <w:vAlign w:val="center"/>
          </w:tcPr>
          <w:p>
            <w:pPr>
              <w:jc w:val="center"/>
            </w:pPr>
            <w:r>
              <w:rPr>
                <w:rFonts w:hint="eastAsia"/>
              </w:rPr>
              <w:t>废气处理装置</w:t>
            </w:r>
          </w:p>
        </w:tc>
        <w:tc>
          <w:tcPr>
            <w:tcW w:w="794" w:type="dxa"/>
            <w:tcBorders>
              <w:tl2br w:val="nil"/>
              <w:tr2bl w:val="nil"/>
            </w:tcBorders>
            <w:vAlign w:val="center"/>
          </w:tcPr>
          <w:p>
            <w:pPr>
              <w:jc w:val="center"/>
            </w:pPr>
            <w:r>
              <w:rPr>
                <w:rFonts w:hint="eastAsia"/>
              </w:rPr>
              <w:t>套</w:t>
            </w:r>
          </w:p>
        </w:tc>
        <w:tc>
          <w:tcPr>
            <w:tcW w:w="1529" w:type="dxa"/>
            <w:tcBorders>
              <w:tl2br w:val="nil"/>
              <w:tr2bl w:val="nil"/>
            </w:tcBorders>
            <w:vAlign w:val="center"/>
          </w:tcPr>
          <w:p>
            <w:pPr>
              <w:jc w:val="center"/>
            </w:pPr>
            <w:r>
              <w:rPr>
                <w:rFonts w:hint="eastAsia"/>
              </w:rPr>
              <w:t>15</w:t>
            </w:r>
          </w:p>
        </w:tc>
        <w:tc>
          <w:tcPr>
            <w:tcW w:w="1351" w:type="dxa"/>
            <w:tcBorders>
              <w:tl2br w:val="nil"/>
              <w:tr2bl w:val="nil"/>
            </w:tcBorders>
            <w:vAlign w:val="center"/>
          </w:tcPr>
          <w:p>
            <w:pPr>
              <w:jc w:val="center"/>
            </w:pPr>
            <w:r>
              <w:rPr>
                <w:rFonts w:hint="eastAsia"/>
              </w:rPr>
              <w:t>15</w:t>
            </w:r>
          </w:p>
        </w:tc>
        <w:tc>
          <w:tcPr>
            <w:tcW w:w="1351" w:type="dxa"/>
            <w:tcBorders>
              <w:tl2br w:val="nil"/>
              <w:tr2bl w:val="nil"/>
            </w:tcBorders>
            <w:vAlign w:val="center"/>
          </w:tcPr>
          <w:p>
            <w:pPr>
              <w:jc w:val="center"/>
            </w:pPr>
            <w:r>
              <w:rPr>
                <w:rFonts w:hint="eastAsia"/>
              </w:rPr>
              <w:t>7</w:t>
            </w:r>
          </w:p>
        </w:tc>
        <w:tc>
          <w:tcPr>
            <w:tcW w:w="1351" w:type="dxa"/>
            <w:vMerge w:val="continue"/>
            <w:tcBorders>
              <w:tl2br w:val="nil"/>
              <w:tr2bl w:val="nil"/>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593" w:type="dxa"/>
            <w:tcBorders>
              <w:tl2br w:val="nil"/>
              <w:tr2bl w:val="nil"/>
            </w:tcBorders>
            <w:vAlign w:val="center"/>
          </w:tcPr>
          <w:p>
            <w:pPr>
              <w:jc w:val="center"/>
            </w:pPr>
            <w:r>
              <w:rPr>
                <w:rFonts w:hint="eastAsia"/>
              </w:rPr>
              <w:t>1</w:t>
            </w:r>
          </w:p>
        </w:tc>
        <w:tc>
          <w:tcPr>
            <w:tcW w:w="1550" w:type="dxa"/>
            <w:tcBorders>
              <w:tl2br w:val="nil"/>
              <w:tr2bl w:val="nil"/>
            </w:tcBorders>
            <w:vAlign w:val="center"/>
          </w:tcPr>
          <w:p>
            <w:pPr>
              <w:jc w:val="center"/>
            </w:pPr>
            <w:r>
              <w:rPr>
                <w:rFonts w:hint="eastAsia"/>
              </w:rPr>
              <w:t>烘箱</w:t>
            </w:r>
          </w:p>
        </w:tc>
        <w:tc>
          <w:tcPr>
            <w:tcW w:w="794" w:type="dxa"/>
            <w:tcBorders>
              <w:tl2br w:val="nil"/>
              <w:tr2bl w:val="nil"/>
            </w:tcBorders>
            <w:vAlign w:val="center"/>
          </w:tcPr>
          <w:p>
            <w:pPr>
              <w:jc w:val="center"/>
            </w:pPr>
            <w:r>
              <w:rPr>
                <w:rFonts w:hint="eastAsia"/>
              </w:rPr>
              <w:t>个</w:t>
            </w:r>
          </w:p>
        </w:tc>
        <w:tc>
          <w:tcPr>
            <w:tcW w:w="1529" w:type="dxa"/>
            <w:tcBorders>
              <w:tl2br w:val="nil"/>
              <w:tr2bl w:val="nil"/>
            </w:tcBorders>
            <w:vAlign w:val="center"/>
          </w:tcPr>
          <w:p>
            <w:pPr>
              <w:jc w:val="center"/>
            </w:pPr>
            <w:r>
              <w:rPr>
                <w:rFonts w:hint="eastAsia"/>
              </w:rPr>
              <w:t>2</w:t>
            </w:r>
          </w:p>
        </w:tc>
        <w:tc>
          <w:tcPr>
            <w:tcW w:w="1351" w:type="dxa"/>
            <w:tcBorders>
              <w:tl2br w:val="nil"/>
              <w:tr2bl w:val="nil"/>
            </w:tcBorders>
            <w:vAlign w:val="center"/>
          </w:tcPr>
          <w:p>
            <w:pPr>
              <w:jc w:val="center"/>
            </w:pPr>
            <w:r>
              <w:rPr>
                <w:rFonts w:hint="eastAsia"/>
              </w:rPr>
              <w:t>0</w:t>
            </w:r>
          </w:p>
        </w:tc>
        <w:tc>
          <w:tcPr>
            <w:tcW w:w="1351" w:type="dxa"/>
            <w:tcBorders>
              <w:tl2br w:val="nil"/>
              <w:tr2bl w:val="nil"/>
            </w:tcBorders>
            <w:vAlign w:val="center"/>
          </w:tcPr>
          <w:p>
            <w:pPr>
              <w:jc w:val="center"/>
            </w:pPr>
            <w:r>
              <w:rPr>
                <w:rFonts w:hint="eastAsia"/>
              </w:rPr>
              <w:t>0</w:t>
            </w:r>
          </w:p>
        </w:tc>
        <w:tc>
          <w:tcPr>
            <w:tcW w:w="1351" w:type="dxa"/>
            <w:vMerge w:val="restart"/>
            <w:tcBorders>
              <w:tl2br w:val="nil"/>
              <w:tr2bl w:val="nil"/>
            </w:tcBorders>
            <w:vAlign w:val="center"/>
          </w:tcPr>
          <w:p>
            <w:pPr>
              <w:jc w:val="center"/>
            </w:pPr>
            <w:r>
              <w:rPr>
                <w:w w:val="95"/>
              </w:rPr>
              <w:t>铜件、不锈钢件酸洗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93" w:type="dxa"/>
            <w:tcBorders>
              <w:tl2br w:val="nil"/>
              <w:tr2bl w:val="nil"/>
            </w:tcBorders>
            <w:vAlign w:val="center"/>
          </w:tcPr>
          <w:p>
            <w:pPr>
              <w:jc w:val="center"/>
            </w:pPr>
            <w:r>
              <w:rPr>
                <w:rFonts w:hint="eastAsia"/>
              </w:rPr>
              <w:t>2</w:t>
            </w:r>
          </w:p>
        </w:tc>
        <w:tc>
          <w:tcPr>
            <w:tcW w:w="1550" w:type="dxa"/>
            <w:tcBorders>
              <w:tl2br w:val="nil"/>
              <w:tr2bl w:val="nil"/>
            </w:tcBorders>
            <w:vAlign w:val="center"/>
          </w:tcPr>
          <w:p>
            <w:pPr>
              <w:jc w:val="center"/>
            </w:pPr>
            <w:r>
              <w:rPr>
                <w:rFonts w:hint="eastAsia"/>
              </w:rPr>
              <w:t>废气处理设施</w:t>
            </w:r>
          </w:p>
        </w:tc>
        <w:tc>
          <w:tcPr>
            <w:tcW w:w="794" w:type="dxa"/>
            <w:tcBorders>
              <w:tl2br w:val="nil"/>
              <w:tr2bl w:val="nil"/>
            </w:tcBorders>
            <w:vAlign w:val="center"/>
          </w:tcPr>
          <w:p>
            <w:pPr>
              <w:jc w:val="center"/>
            </w:pPr>
            <w:r>
              <w:rPr>
                <w:rFonts w:hint="eastAsia"/>
              </w:rPr>
              <w:t>套</w:t>
            </w:r>
          </w:p>
        </w:tc>
        <w:tc>
          <w:tcPr>
            <w:tcW w:w="1529" w:type="dxa"/>
            <w:tcBorders>
              <w:tl2br w:val="nil"/>
              <w:tr2bl w:val="nil"/>
            </w:tcBorders>
            <w:vAlign w:val="center"/>
          </w:tcPr>
          <w:p>
            <w:pPr>
              <w:jc w:val="center"/>
            </w:pPr>
            <w:r>
              <w:rPr>
                <w:rFonts w:hint="eastAsia"/>
              </w:rPr>
              <w:t>1</w:t>
            </w:r>
          </w:p>
        </w:tc>
        <w:tc>
          <w:tcPr>
            <w:tcW w:w="1351" w:type="dxa"/>
            <w:tcBorders>
              <w:tl2br w:val="nil"/>
              <w:tr2bl w:val="nil"/>
            </w:tcBorders>
            <w:vAlign w:val="center"/>
          </w:tcPr>
          <w:p>
            <w:pPr>
              <w:jc w:val="center"/>
            </w:pPr>
            <w:r>
              <w:rPr>
                <w:rFonts w:hint="eastAsia"/>
              </w:rPr>
              <w:t>0</w:t>
            </w:r>
          </w:p>
        </w:tc>
        <w:tc>
          <w:tcPr>
            <w:tcW w:w="1351" w:type="dxa"/>
            <w:tcBorders>
              <w:tl2br w:val="nil"/>
              <w:tr2bl w:val="nil"/>
            </w:tcBorders>
            <w:vAlign w:val="center"/>
          </w:tcPr>
          <w:p>
            <w:pPr>
              <w:jc w:val="center"/>
            </w:pPr>
            <w:r>
              <w:rPr>
                <w:rFonts w:hint="eastAsia"/>
              </w:rPr>
              <w:t>0</w:t>
            </w:r>
          </w:p>
        </w:tc>
        <w:tc>
          <w:tcPr>
            <w:tcW w:w="1351" w:type="dxa"/>
            <w:vMerge w:val="continue"/>
            <w:tcBorders>
              <w:tl2br w:val="nil"/>
              <w:tr2bl w:val="nil"/>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93" w:type="dxa"/>
            <w:tcBorders>
              <w:tl2br w:val="nil"/>
              <w:tr2bl w:val="nil"/>
            </w:tcBorders>
            <w:vAlign w:val="center"/>
          </w:tcPr>
          <w:p>
            <w:pPr>
              <w:jc w:val="center"/>
            </w:pPr>
            <w:r>
              <w:rPr>
                <w:rFonts w:hint="eastAsia"/>
              </w:rPr>
              <w:t>3</w:t>
            </w:r>
          </w:p>
        </w:tc>
        <w:tc>
          <w:tcPr>
            <w:tcW w:w="1550" w:type="dxa"/>
            <w:tcBorders>
              <w:tl2br w:val="nil"/>
              <w:tr2bl w:val="nil"/>
            </w:tcBorders>
            <w:vAlign w:val="center"/>
          </w:tcPr>
          <w:p>
            <w:pPr>
              <w:jc w:val="center"/>
            </w:pPr>
            <w:r>
              <w:rPr>
                <w:rFonts w:hint="eastAsia"/>
              </w:rPr>
              <w:t>离心机</w:t>
            </w:r>
          </w:p>
        </w:tc>
        <w:tc>
          <w:tcPr>
            <w:tcW w:w="794" w:type="dxa"/>
            <w:tcBorders>
              <w:tl2br w:val="nil"/>
              <w:tr2bl w:val="nil"/>
            </w:tcBorders>
            <w:vAlign w:val="center"/>
          </w:tcPr>
          <w:p>
            <w:pPr>
              <w:jc w:val="center"/>
            </w:pPr>
            <w:r>
              <w:rPr>
                <w:rFonts w:hint="eastAsia"/>
              </w:rPr>
              <w:t>台</w:t>
            </w:r>
          </w:p>
        </w:tc>
        <w:tc>
          <w:tcPr>
            <w:tcW w:w="1529" w:type="dxa"/>
            <w:tcBorders>
              <w:tl2br w:val="nil"/>
              <w:tr2bl w:val="nil"/>
            </w:tcBorders>
            <w:vAlign w:val="center"/>
          </w:tcPr>
          <w:p>
            <w:pPr>
              <w:jc w:val="center"/>
            </w:pPr>
            <w:r>
              <w:rPr>
                <w:rFonts w:hint="eastAsia"/>
              </w:rPr>
              <w:t>5</w:t>
            </w:r>
          </w:p>
        </w:tc>
        <w:tc>
          <w:tcPr>
            <w:tcW w:w="1351" w:type="dxa"/>
            <w:tcBorders>
              <w:tl2br w:val="nil"/>
              <w:tr2bl w:val="nil"/>
            </w:tcBorders>
            <w:vAlign w:val="center"/>
          </w:tcPr>
          <w:p>
            <w:pPr>
              <w:jc w:val="center"/>
            </w:pPr>
            <w:r>
              <w:rPr>
                <w:rFonts w:hint="eastAsia"/>
              </w:rPr>
              <w:t>0</w:t>
            </w:r>
          </w:p>
        </w:tc>
        <w:tc>
          <w:tcPr>
            <w:tcW w:w="1351" w:type="dxa"/>
            <w:tcBorders>
              <w:tl2br w:val="nil"/>
              <w:tr2bl w:val="nil"/>
            </w:tcBorders>
            <w:vAlign w:val="center"/>
          </w:tcPr>
          <w:p>
            <w:pPr>
              <w:jc w:val="center"/>
            </w:pPr>
            <w:r>
              <w:rPr>
                <w:rFonts w:hint="eastAsia"/>
              </w:rPr>
              <w:t>0</w:t>
            </w:r>
          </w:p>
        </w:tc>
        <w:tc>
          <w:tcPr>
            <w:tcW w:w="1351" w:type="dxa"/>
            <w:vMerge w:val="continue"/>
            <w:tcBorders>
              <w:tl2br w:val="nil"/>
              <w:tr2bl w:val="nil"/>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93" w:type="dxa"/>
            <w:tcBorders>
              <w:tl2br w:val="nil"/>
              <w:tr2bl w:val="nil"/>
            </w:tcBorders>
            <w:vAlign w:val="center"/>
          </w:tcPr>
          <w:p>
            <w:pPr>
              <w:jc w:val="center"/>
            </w:pPr>
            <w:r>
              <w:rPr>
                <w:rFonts w:hint="eastAsia"/>
              </w:rPr>
              <w:t>4</w:t>
            </w:r>
          </w:p>
        </w:tc>
        <w:tc>
          <w:tcPr>
            <w:tcW w:w="1550" w:type="dxa"/>
            <w:tcBorders>
              <w:tl2br w:val="nil"/>
              <w:tr2bl w:val="nil"/>
            </w:tcBorders>
            <w:vAlign w:val="center"/>
          </w:tcPr>
          <w:p>
            <w:pPr>
              <w:jc w:val="center"/>
            </w:pPr>
            <w:r>
              <w:rPr>
                <w:rFonts w:hint="eastAsia"/>
              </w:rPr>
              <w:t>水泵</w:t>
            </w:r>
          </w:p>
        </w:tc>
        <w:tc>
          <w:tcPr>
            <w:tcW w:w="794" w:type="dxa"/>
            <w:tcBorders>
              <w:tl2br w:val="nil"/>
              <w:tr2bl w:val="nil"/>
            </w:tcBorders>
            <w:vAlign w:val="center"/>
          </w:tcPr>
          <w:p>
            <w:pPr>
              <w:jc w:val="center"/>
            </w:pPr>
            <w:r>
              <w:rPr>
                <w:rFonts w:hint="eastAsia"/>
              </w:rPr>
              <w:t>个</w:t>
            </w:r>
          </w:p>
        </w:tc>
        <w:tc>
          <w:tcPr>
            <w:tcW w:w="1529" w:type="dxa"/>
            <w:tcBorders>
              <w:tl2br w:val="nil"/>
              <w:tr2bl w:val="nil"/>
            </w:tcBorders>
            <w:vAlign w:val="center"/>
          </w:tcPr>
          <w:p>
            <w:pPr>
              <w:jc w:val="center"/>
            </w:pPr>
            <w:r>
              <w:rPr>
                <w:rFonts w:hint="eastAsia"/>
              </w:rPr>
              <w:t>5</w:t>
            </w:r>
          </w:p>
        </w:tc>
        <w:tc>
          <w:tcPr>
            <w:tcW w:w="1351" w:type="dxa"/>
            <w:tcBorders>
              <w:tl2br w:val="nil"/>
              <w:tr2bl w:val="nil"/>
            </w:tcBorders>
            <w:vAlign w:val="center"/>
          </w:tcPr>
          <w:p>
            <w:pPr>
              <w:jc w:val="center"/>
            </w:pPr>
            <w:r>
              <w:rPr>
                <w:rFonts w:hint="eastAsia"/>
              </w:rPr>
              <w:t>0</w:t>
            </w:r>
          </w:p>
        </w:tc>
        <w:tc>
          <w:tcPr>
            <w:tcW w:w="1351" w:type="dxa"/>
            <w:tcBorders>
              <w:tl2br w:val="nil"/>
              <w:tr2bl w:val="nil"/>
            </w:tcBorders>
            <w:vAlign w:val="center"/>
          </w:tcPr>
          <w:p>
            <w:pPr>
              <w:jc w:val="center"/>
            </w:pPr>
            <w:r>
              <w:rPr>
                <w:rFonts w:hint="eastAsia"/>
              </w:rPr>
              <w:t>0</w:t>
            </w:r>
          </w:p>
        </w:tc>
        <w:tc>
          <w:tcPr>
            <w:tcW w:w="1351" w:type="dxa"/>
            <w:vMerge w:val="continue"/>
            <w:tcBorders>
              <w:tl2br w:val="nil"/>
              <w:tr2bl w:val="nil"/>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93" w:type="dxa"/>
            <w:tcBorders>
              <w:tl2br w:val="nil"/>
              <w:tr2bl w:val="nil"/>
            </w:tcBorders>
            <w:vAlign w:val="center"/>
          </w:tcPr>
          <w:p>
            <w:pPr>
              <w:jc w:val="center"/>
              <w:rPr>
                <w:rFonts w:asciiTheme="minorHAnsi" w:hAnsiTheme="minorHAnsi" w:eastAsiaTheme="minorEastAsia" w:cstheme="minorBidi"/>
              </w:rPr>
            </w:pPr>
            <w:r>
              <w:rPr>
                <w:rFonts w:hint="eastAsia"/>
              </w:rPr>
              <w:t>1</w:t>
            </w:r>
          </w:p>
        </w:tc>
        <w:tc>
          <w:tcPr>
            <w:tcW w:w="1550" w:type="dxa"/>
            <w:tcBorders>
              <w:tl2br w:val="nil"/>
              <w:tr2bl w:val="nil"/>
            </w:tcBorders>
            <w:vAlign w:val="center"/>
          </w:tcPr>
          <w:p>
            <w:pPr>
              <w:jc w:val="center"/>
              <w:rPr>
                <w:rFonts w:asciiTheme="minorHAnsi" w:hAnsiTheme="minorHAnsi" w:eastAsiaTheme="minorEastAsia" w:cstheme="minorBidi"/>
              </w:rPr>
            </w:pPr>
            <w:r>
              <w:rPr>
                <w:rFonts w:hint="eastAsia"/>
              </w:rPr>
              <w:t>废气处理设施</w:t>
            </w:r>
          </w:p>
        </w:tc>
        <w:tc>
          <w:tcPr>
            <w:tcW w:w="794" w:type="dxa"/>
            <w:tcBorders>
              <w:tl2br w:val="nil"/>
              <w:tr2bl w:val="nil"/>
            </w:tcBorders>
            <w:vAlign w:val="center"/>
          </w:tcPr>
          <w:p>
            <w:pPr>
              <w:jc w:val="center"/>
              <w:rPr>
                <w:rFonts w:asciiTheme="minorHAnsi" w:hAnsiTheme="minorHAnsi" w:eastAsiaTheme="minorEastAsia" w:cstheme="minorBidi"/>
              </w:rPr>
            </w:pPr>
            <w:r>
              <w:rPr>
                <w:rFonts w:hint="eastAsia"/>
              </w:rPr>
              <w:t>套</w:t>
            </w:r>
          </w:p>
        </w:tc>
        <w:tc>
          <w:tcPr>
            <w:tcW w:w="1529" w:type="dxa"/>
            <w:tcBorders>
              <w:tl2br w:val="nil"/>
              <w:tr2bl w:val="nil"/>
            </w:tcBorders>
            <w:vAlign w:val="center"/>
          </w:tcPr>
          <w:p>
            <w:pPr>
              <w:jc w:val="center"/>
              <w:rPr>
                <w:rFonts w:asciiTheme="minorHAnsi" w:hAnsiTheme="minorHAnsi" w:eastAsiaTheme="minorEastAsia" w:cstheme="minorBidi"/>
              </w:rPr>
            </w:pPr>
            <w:r>
              <w:rPr>
                <w:rFonts w:hint="eastAsia"/>
              </w:rPr>
              <w:t>1</w:t>
            </w:r>
          </w:p>
        </w:tc>
        <w:tc>
          <w:tcPr>
            <w:tcW w:w="1351" w:type="dxa"/>
            <w:tcBorders>
              <w:tl2br w:val="nil"/>
              <w:tr2bl w:val="nil"/>
            </w:tcBorders>
            <w:vAlign w:val="center"/>
          </w:tcPr>
          <w:p>
            <w:pPr>
              <w:jc w:val="center"/>
              <w:rPr>
                <w:rFonts w:asciiTheme="minorHAnsi" w:hAnsiTheme="minorHAnsi" w:eastAsiaTheme="minorEastAsia" w:cstheme="minorBidi"/>
              </w:rPr>
            </w:pPr>
            <w:r>
              <w:rPr>
                <w:rFonts w:hint="eastAsia"/>
              </w:rPr>
              <w:t>1</w:t>
            </w:r>
          </w:p>
        </w:tc>
        <w:tc>
          <w:tcPr>
            <w:tcW w:w="1351" w:type="dxa"/>
            <w:tcBorders>
              <w:tl2br w:val="nil"/>
              <w:tr2bl w:val="nil"/>
            </w:tcBorders>
            <w:vAlign w:val="center"/>
          </w:tcPr>
          <w:p>
            <w:pPr>
              <w:jc w:val="center"/>
              <w:rPr>
                <w:rFonts w:asciiTheme="minorHAnsi" w:hAnsiTheme="minorHAnsi" w:eastAsiaTheme="minorEastAsia" w:cstheme="minorBidi"/>
              </w:rPr>
            </w:pPr>
            <w:r>
              <w:rPr>
                <w:rFonts w:hint="eastAsia"/>
              </w:rPr>
              <w:t>1</w:t>
            </w:r>
          </w:p>
        </w:tc>
        <w:tc>
          <w:tcPr>
            <w:tcW w:w="1351" w:type="dxa"/>
            <w:vMerge w:val="restart"/>
            <w:tcBorders>
              <w:tl2br w:val="nil"/>
              <w:tr2bl w:val="nil"/>
            </w:tcBorders>
            <w:vAlign w:val="center"/>
          </w:tcPr>
          <w:p>
            <w:pPr>
              <w:jc w:val="center"/>
            </w:pPr>
            <w:r>
              <w:rPr>
                <w:rFonts w:hint="eastAsia"/>
              </w:rPr>
              <w:t>酸洗发黑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93" w:type="dxa"/>
            <w:vAlign w:val="center"/>
          </w:tcPr>
          <w:p>
            <w:pPr>
              <w:jc w:val="center"/>
              <w:rPr>
                <w:rFonts w:asciiTheme="minorHAnsi" w:hAnsiTheme="minorHAnsi" w:eastAsiaTheme="minorEastAsia" w:cstheme="minorBidi"/>
              </w:rPr>
            </w:pPr>
            <w:r>
              <w:rPr>
                <w:rFonts w:hint="eastAsia"/>
              </w:rPr>
              <w:t>2</w:t>
            </w:r>
          </w:p>
        </w:tc>
        <w:tc>
          <w:tcPr>
            <w:tcW w:w="1550" w:type="dxa"/>
            <w:vAlign w:val="center"/>
          </w:tcPr>
          <w:p>
            <w:pPr>
              <w:jc w:val="center"/>
              <w:rPr>
                <w:rFonts w:asciiTheme="minorHAnsi" w:hAnsiTheme="minorHAnsi" w:eastAsiaTheme="minorEastAsia" w:cstheme="minorBidi"/>
              </w:rPr>
            </w:pPr>
            <w:r>
              <w:rPr>
                <w:rFonts w:hint="eastAsia"/>
              </w:rPr>
              <w:t>离心机</w:t>
            </w:r>
          </w:p>
        </w:tc>
        <w:tc>
          <w:tcPr>
            <w:tcW w:w="794" w:type="dxa"/>
            <w:vAlign w:val="center"/>
          </w:tcPr>
          <w:p>
            <w:pPr>
              <w:jc w:val="center"/>
              <w:rPr>
                <w:rFonts w:asciiTheme="minorHAnsi" w:hAnsiTheme="minorHAnsi" w:eastAsiaTheme="minorEastAsia" w:cstheme="minorBidi"/>
              </w:rPr>
            </w:pPr>
            <w:r>
              <w:rPr>
                <w:rFonts w:hint="eastAsia"/>
              </w:rPr>
              <w:t>台</w:t>
            </w:r>
          </w:p>
        </w:tc>
        <w:tc>
          <w:tcPr>
            <w:tcW w:w="1529" w:type="dxa"/>
            <w:vAlign w:val="center"/>
          </w:tcPr>
          <w:p>
            <w:pPr>
              <w:jc w:val="center"/>
              <w:rPr>
                <w:rFonts w:asciiTheme="minorHAnsi" w:hAnsiTheme="minorHAnsi" w:eastAsiaTheme="minorEastAsia" w:cstheme="minorBidi"/>
              </w:rPr>
            </w:pPr>
            <w:r>
              <w:rPr>
                <w:rFonts w:hint="eastAsia"/>
              </w:rPr>
              <w:t>5</w:t>
            </w:r>
          </w:p>
        </w:tc>
        <w:tc>
          <w:tcPr>
            <w:tcW w:w="1351" w:type="dxa"/>
            <w:vAlign w:val="center"/>
          </w:tcPr>
          <w:p>
            <w:pPr>
              <w:jc w:val="center"/>
              <w:rPr>
                <w:rFonts w:asciiTheme="minorHAnsi" w:hAnsiTheme="minorHAnsi" w:eastAsiaTheme="minorEastAsia" w:cstheme="minorBidi"/>
              </w:rPr>
            </w:pPr>
            <w:r>
              <w:rPr>
                <w:rFonts w:hint="eastAsia"/>
              </w:rPr>
              <w:t>5</w:t>
            </w:r>
          </w:p>
        </w:tc>
        <w:tc>
          <w:tcPr>
            <w:tcW w:w="1351" w:type="dxa"/>
            <w:vAlign w:val="center"/>
          </w:tcPr>
          <w:p>
            <w:pPr>
              <w:jc w:val="center"/>
              <w:rPr>
                <w:rFonts w:asciiTheme="minorHAnsi" w:hAnsiTheme="minorHAnsi" w:eastAsiaTheme="minorEastAsia" w:cstheme="minorBidi"/>
              </w:rPr>
            </w:pPr>
            <w:r>
              <w:rPr>
                <w:rFonts w:hint="eastAsia" w:asciiTheme="minorHAnsi" w:hAnsiTheme="minorHAnsi" w:eastAsiaTheme="minorEastAsia" w:cstheme="minorBidi"/>
              </w:rPr>
              <w:t>0</w:t>
            </w:r>
          </w:p>
        </w:tc>
        <w:tc>
          <w:tcPr>
            <w:tcW w:w="1351" w:type="dxa"/>
            <w:vMerge w:val="continue"/>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93" w:type="dxa"/>
            <w:vAlign w:val="center"/>
          </w:tcPr>
          <w:p>
            <w:pPr>
              <w:jc w:val="center"/>
              <w:rPr>
                <w:rFonts w:asciiTheme="minorHAnsi" w:hAnsiTheme="minorHAnsi" w:eastAsiaTheme="minorEastAsia" w:cstheme="minorBidi"/>
              </w:rPr>
            </w:pPr>
            <w:r>
              <w:rPr>
                <w:rFonts w:hint="eastAsia"/>
              </w:rPr>
              <w:t>3</w:t>
            </w:r>
          </w:p>
        </w:tc>
        <w:tc>
          <w:tcPr>
            <w:tcW w:w="1550" w:type="dxa"/>
            <w:vAlign w:val="center"/>
          </w:tcPr>
          <w:p>
            <w:pPr>
              <w:jc w:val="center"/>
              <w:rPr>
                <w:rFonts w:asciiTheme="minorHAnsi" w:hAnsiTheme="minorHAnsi" w:eastAsiaTheme="minorEastAsia" w:cstheme="minorBidi"/>
              </w:rPr>
            </w:pPr>
            <w:r>
              <w:rPr>
                <w:rFonts w:hint="eastAsia"/>
              </w:rPr>
              <w:t>水泵</w:t>
            </w:r>
          </w:p>
        </w:tc>
        <w:tc>
          <w:tcPr>
            <w:tcW w:w="794" w:type="dxa"/>
            <w:vAlign w:val="center"/>
          </w:tcPr>
          <w:p>
            <w:pPr>
              <w:jc w:val="center"/>
              <w:rPr>
                <w:rFonts w:asciiTheme="minorHAnsi" w:hAnsiTheme="minorHAnsi" w:eastAsiaTheme="minorEastAsia" w:cstheme="minorBidi"/>
              </w:rPr>
            </w:pPr>
            <w:r>
              <w:rPr>
                <w:rFonts w:hint="eastAsia"/>
              </w:rPr>
              <w:t>个</w:t>
            </w:r>
          </w:p>
        </w:tc>
        <w:tc>
          <w:tcPr>
            <w:tcW w:w="1529" w:type="dxa"/>
            <w:vAlign w:val="center"/>
          </w:tcPr>
          <w:p>
            <w:pPr>
              <w:jc w:val="center"/>
              <w:rPr>
                <w:rFonts w:asciiTheme="minorHAnsi" w:hAnsiTheme="minorHAnsi" w:eastAsiaTheme="minorEastAsia" w:cstheme="minorBidi"/>
              </w:rPr>
            </w:pPr>
            <w:r>
              <w:rPr>
                <w:rFonts w:hint="eastAsia"/>
              </w:rPr>
              <w:t>5</w:t>
            </w:r>
          </w:p>
        </w:tc>
        <w:tc>
          <w:tcPr>
            <w:tcW w:w="1351" w:type="dxa"/>
            <w:vAlign w:val="center"/>
          </w:tcPr>
          <w:p>
            <w:pPr>
              <w:jc w:val="center"/>
              <w:rPr>
                <w:rFonts w:asciiTheme="minorHAnsi" w:hAnsiTheme="minorHAnsi" w:eastAsiaTheme="minorEastAsia" w:cstheme="minorBidi"/>
              </w:rPr>
            </w:pPr>
            <w:r>
              <w:rPr>
                <w:rFonts w:hint="eastAsia"/>
              </w:rPr>
              <w:t>5</w:t>
            </w:r>
          </w:p>
        </w:tc>
        <w:tc>
          <w:tcPr>
            <w:tcW w:w="1351" w:type="dxa"/>
            <w:vAlign w:val="center"/>
          </w:tcPr>
          <w:p>
            <w:pPr>
              <w:jc w:val="center"/>
              <w:rPr>
                <w:rFonts w:asciiTheme="minorHAnsi" w:hAnsiTheme="minorHAnsi" w:eastAsiaTheme="minorEastAsia" w:cstheme="minorBidi"/>
              </w:rPr>
            </w:pPr>
            <w:r>
              <w:rPr>
                <w:rFonts w:hint="eastAsia"/>
              </w:rPr>
              <w:t>5</w:t>
            </w:r>
          </w:p>
        </w:tc>
        <w:tc>
          <w:tcPr>
            <w:tcW w:w="1351" w:type="dxa"/>
            <w:vMerge w:val="continue"/>
          </w:tcPr>
          <w:p>
            <w:pPr>
              <w:jc w:val="center"/>
            </w:pPr>
          </w:p>
        </w:tc>
      </w:tr>
    </w:tbl>
    <w:p>
      <w:pPr>
        <w:spacing w:before="120" w:beforeLines="50"/>
        <w:rPr>
          <w:rFonts w:eastAsia="楷体"/>
          <w:bCs/>
          <w:sz w:val="24"/>
          <w:szCs w:val="28"/>
        </w:rPr>
      </w:pPr>
    </w:p>
    <w:p>
      <w:pPr>
        <w:spacing w:after="120" w:afterLines="50"/>
        <w:jc w:val="center"/>
        <w:rPr>
          <w:rFonts w:eastAsia="楷体"/>
          <w:bCs/>
          <w:sz w:val="24"/>
          <w:szCs w:val="28"/>
        </w:rPr>
      </w:pPr>
      <w:r>
        <w:rPr>
          <w:rFonts w:eastAsia="楷体"/>
          <w:sz w:val="28"/>
          <w:szCs w:val="28"/>
        </w:rPr>
        <w:t xml:space="preserve">表3-3 </w:t>
      </w:r>
      <w:r>
        <w:rPr>
          <w:rFonts w:hint="eastAsia" w:eastAsia="楷体"/>
          <w:sz w:val="28"/>
          <w:szCs w:val="28"/>
        </w:rPr>
        <w:t>电镀容量及非电镀容量调整情况表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9"/>
        <w:gridCol w:w="2735"/>
        <w:gridCol w:w="957"/>
        <w:gridCol w:w="1189"/>
        <w:gridCol w:w="1223"/>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9" w:type="dxa"/>
            <w:vMerge w:val="restart"/>
            <w:vAlign w:val="center"/>
          </w:tcPr>
          <w:p>
            <w:pPr>
              <w:jc w:val="center"/>
            </w:pPr>
            <w:r>
              <w:t>车间</w:t>
            </w:r>
          </w:p>
        </w:tc>
        <w:tc>
          <w:tcPr>
            <w:tcW w:w="2735" w:type="dxa"/>
            <w:vMerge w:val="restart"/>
            <w:vAlign w:val="center"/>
          </w:tcPr>
          <w:p>
            <w:pPr>
              <w:jc w:val="center"/>
            </w:pPr>
            <w:r>
              <w:t>生产线</w:t>
            </w:r>
          </w:p>
        </w:tc>
        <w:tc>
          <w:tcPr>
            <w:tcW w:w="957" w:type="dxa"/>
            <w:vMerge w:val="restart"/>
            <w:vAlign w:val="center"/>
          </w:tcPr>
          <w:p>
            <w:pPr>
              <w:jc w:val="center"/>
            </w:pPr>
            <w:r>
              <w:t>工艺槽</w:t>
            </w:r>
          </w:p>
        </w:tc>
        <w:tc>
          <w:tcPr>
            <w:tcW w:w="3621" w:type="dxa"/>
            <w:gridSpan w:val="3"/>
            <w:vAlign w:val="center"/>
          </w:tcPr>
          <w:p>
            <w:pPr>
              <w:jc w:val="center"/>
            </w:pPr>
            <w:r>
              <w:t>容量（L）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9" w:type="dxa"/>
            <w:vMerge w:val="continue"/>
            <w:vAlign w:val="center"/>
          </w:tcPr>
          <w:p>
            <w:pPr>
              <w:jc w:val="center"/>
            </w:pPr>
          </w:p>
        </w:tc>
        <w:tc>
          <w:tcPr>
            <w:tcW w:w="2735" w:type="dxa"/>
            <w:vMerge w:val="continue"/>
            <w:vAlign w:val="center"/>
          </w:tcPr>
          <w:p>
            <w:pPr>
              <w:jc w:val="center"/>
            </w:pPr>
          </w:p>
        </w:tc>
        <w:tc>
          <w:tcPr>
            <w:tcW w:w="957" w:type="dxa"/>
            <w:vMerge w:val="continue"/>
            <w:vAlign w:val="center"/>
          </w:tcPr>
          <w:p>
            <w:pPr>
              <w:jc w:val="center"/>
            </w:pPr>
          </w:p>
        </w:tc>
        <w:tc>
          <w:tcPr>
            <w:tcW w:w="1189" w:type="dxa"/>
            <w:vAlign w:val="center"/>
          </w:tcPr>
          <w:p>
            <w:pPr>
              <w:jc w:val="center"/>
            </w:pPr>
            <w:r>
              <w:t>原环评</w:t>
            </w:r>
          </w:p>
        </w:tc>
        <w:tc>
          <w:tcPr>
            <w:tcW w:w="1223" w:type="dxa"/>
            <w:vAlign w:val="center"/>
          </w:tcPr>
          <w:p>
            <w:pPr>
              <w:jc w:val="center"/>
            </w:pPr>
            <w:r>
              <w:t>调整后</w:t>
            </w:r>
          </w:p>
        </w:tc>
        <w:tc>
          <w:tcPr>
            <w:tcW w:w="1209" w:type="dxa"/>
            <w:vAlign w:val="center"/>
          </w:tcPr>
          <w:p>
            <w:pPr>
              <w:jc w:val="center"/>
            </w:pPr>
            <w:r>
              <w:t>实际投产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9" w:type="dxa"/>
            <w:vAlign w:val="center"/>
          </w:tcPr>
          <w:p>
            <w:pPr>
              <w:jc w:val="center"/>
            </w:pPr>
            <w:r>
              <w:t>车间一1F</w:t>
            </w:r>
          </w:p>
        </w:tc>
        <w:tc>
          <w:tcPr>
            <w:tcW w:w="2735" w:type="dxa"/>
            <w:vAlign w:val="center"/>
          </w:tcPr>
          <w:p>
            <w:pPr>
              <w:jc w:val="center"/>
            </w:pPr>
            <w:r>
              <w:t>全自动挂镀铬生产线</w:t>
            </w:r>
          </w:p>
        </w:tc>
        <w:tc>
          <w:tcPr>
            <w:tcW w:w="957" w:type="dxa"/>
            <w:vAlign w:val="center"/>
          </w:tcPr>
          <w:p>
            <w:pPr>
              <w:jc w:val="center"/>
            </w:pPr>
            <w:r>
              <w:t>铬</w:t>
            </w:r>
          </w:p>
        </w:tc>
        <w:tc>
          <w:tcPr>
            <w:tcW w:w="1189" w:type="dxa"/>
            <w:vAlign w:val="center"/>
          </w:tcPr>
          <w:p>
            <w:pPr>
              <w:jc w:val="center"/>
            </w:pPr>
            <w:r>
              <w:t>13435.2</w:t>
            </w:r>
          </w:p>
        </w:tc>
        <w:tc>
          <w:tcPr>
            <w:tcW w:w="1223" w:type="dxa"/>
            <w:vAlign w:val="center"/>
          </w:tcPr>
          <w:p>
            <w:pPr>
              <w:jc w:val="center"/>
            </w:pPr>
            <w:r>
              <w:t>11995.2</w:t>
            </w:r>
          </w:p>
        </w:tc>
        <w:tc>
          <w:tcPr>
            <w:tcW w:w="1209" w:type="dxa"/>
            <w:vAlign w:val="center"/>
          </w:tcPr>
          <w:p>
            <w:pPr>
              <w:jc w:val="center"/>
            </w:pPr>
            <w:r>
              <w:t>11995.2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9" w:type="dxa"/>
            <w:vAlign w:val="center"/>
          </w:tcPr>
          <w:p>
            <w:pPr>
              <w:jc w:val="center"/>
            </w:pPr>
            <w:r>
              <w:t>车间一1F</w:t>
            </w:r>
          </w:p>
        </w:tc>
        <w:tc>
          <w:tcPr>
            <w:tcW w:w="2735" w:type="dxa"/>
            <w:vAlign w:val="center"/>
          </w:tcPr>
          <w:p>
            <w:pPr>
              <w:jc w:val="center"/>
            </w:pPr>
            <w:r>
              <w:t>全自动挂镀锌镍生产线</w:t>
            </w:r>
          </w:p>
        </w:tc>
        <w:tc>
          <w:tcPr>
            <w:tcW w:w="957" w:type="dxa"/>
            <w:vAlign w:val="center"/>
          </w:tcPr>
          <w:p>
            <w:pPr>
              <w:jc w:val="center"/>
            </w:pPr>
            <w:r>
              <w:t>锌镍</w:t>
            </w:r>
          </w:p>
        </w:tc>
        <w:tc>
          <w:tcPr>
            <w:tcW w:w="1189" w:type="dxa"/>
            <w:vAlign w:val="center"/>
          </w:tcPr>
          <w:p>
            <w:pPr>
              <w:jc w:val="center"/>
            </w:pPr>
            <w:r>
              <w:t>6132.8</w:t>
            </w:r>
          </w:p>
        </w:tc>
        <w:tc>
          <w:tcPr>
            <w:tcW w:w="1223" w:type="dxa"/>
            <w:vAlign w:val="center"/>
          </w:tcPr>
          <w:p>
            <w:pPr>
              <w:jc w:val="center"/>
            </w:pPr>
            <w:r>
              <w:t>0</w:t>
            </w:r>
          </w:p>
        </w:tc>
        <w:tc>
          <w:tcPr>
            <w:tcW w:w="1209" w:type="dxa"/>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9" w:type="dxa"/>
            <w:vAlign w:val="center"/>
          </w:tcPr>
          <w:p>
            <w:pPr>
              <w:jc w:val="center"/>
            </w:pPr>
            <w:r>
              <w:t>车间一2F</w:t>
            </w:r>
          </w:p>
        </w:tc>
        <w:tc>
          <w:tcPr>
            <w:tcW w:w="2735" w:type="dxa"/>
            <w:vAlign w:val="center"/>
          </w:tcPr>
          <w:p>
            <w:pPr>
              <w:jc w:val="center"/>
            </w:pPr>
            <w:r>
              <w:t>全自动挂镀铬生产线</w:t>
            </w:r>
          </w:p>
        </w:tc>
        <w:tc>
          <w:tcPr>
            <w:tcW w:w="957" w:type="dxa"/>
            <w:vAlign w:val="center"/>
          </w:tcPr>
          <w:p>
            <w:pPr>
              <w:jc w:val="center"/>
            </w:pPr>
            <w:r>
              <w:t>铬</w:t>
            </w:r>
          </w:p>
        </w:tc>
        <w:tc>
          <w:tcPr>
            <w:tcW w:w="1189" w:type="dxa"/>
            <w:vAlign w:val="center"/>
          </w:tcPr>
          <w:p>
            <w:pPr>
              <w:jc w:val="center"/>
            </w:pPr>
            <w:r>
              <w:t>4821.2</w:t>
            </w:r>
          </w:p>
        </w:tc>
        <w:tc>
          <w:tcPr>
            <w:tcW w:w="1223" w:type="dxa"/>
            <w:vAlign w:val="center"/>
          </w:tcPr>
          <w:p>
            <w:pPr>
              <w:jc w:val="center"/>
            </w:pPr>
            <w:r>
              <w:t>4821.2</w:t>
            </w:r>
          </w:p>
        </w:tc>
        <w:tc>
          <w:tcPr>
            <w:tcW w:w="1209" w:type="dxa"/>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9" w:type="dxa"/>
            <w:vMerge w:val="restart"/>
            <w:vAlign w:val="center"/>
          </w:tcPr>
          <w:p>
            <w:pPr>
              <w:jc w:val="center"/>
            </w:pPr>
            <w:r>
              <w:t>车间一2F</w:t>
            </w:r>
          </w:p>
        </w:tc>
        <w:tc>
          <w:tcPr>
            <w:tcW w:w="2735" w:type="dxa"/>
            <w:vMerge w:val="restart"/>
            <w:vAlign w:val="center"/>
          </w:tcPr>
          <w:p>
            <w:pPr>
              <w:jc w:val="center"/>
            </w:pPr>
            <w:r>
              <w:t>全自动滚镀仿金-黄铜生产线</w:t>
            </w:r>
          </w:p>
        </w:tc>
        <w:tc>
          <w:tcPr>
            <w:tcW w:w="957" w:type="dxa"/>
            <w:vAlign w:val="center"/>
          </w:tcPr>
          <w:p>
            <w:pPr>
              <w:jc w:val="center"/>
            </w:pPr>
            <w:r>
              <w:t>仿金</w:t>
            </w:r>
          </w:p>
        </w:tc>
        <w:tc>
          <w:tcPr>
            <w:tcW w:w="1189" w:type="dxa"/>
            <w:vAlign w:val="center"/>
          </w:tcPr>
          <w:p>
            <w:pPr>
              <w:jc w:val="center"/>
            </w:pPr>
            <w:r>
              <w:t>279.4</w:t>
            </w:r>
          </w:p>
        </w:tc>
        <w:tc>
          <w:tcPr>
            <w:tcW w:w="1223" w:type="dxa"/>
            <w:vAlign w:val="center"/>
          </w:tcPr>
          <w:p>
            <w:pPr>
              <w:jc w:val="center"/>
            </w:pPr>
            <w:r>
              <w:t>279.4</w:t>
            </w:r>
          </w:p>
        </w:tc>
        <w:tc>
          <w:tcPr>
            <w:tcW w:w="1209" w:type="dxa"/>
            <w:vAlign w:val="center"/>
          </w:tcPr>
          <w:p>
            <w:pPr>
              <w:jc w:val="center"/>
            </w:pPr>
            <w:r>
              <w:rPr>
                <w:rFonts w:hint="eastAsia"/>
              </w:rPr>
              <w:t>279.4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9" w:type="dxa"/>
            <w:vMerge w:val="continue"/>
            <w:vAlign w:val="center"/>
          </w:tcPr>
          <w:p>
            <w:pPr>
              <w:jc w:val="center"/>
            </w:pPr>
          </w:p>
        </w:tc>
        <w:tc>
          <w:tcPr>
            <w:tcW w:w="2735" w:type="dxa"/>
            <w:vMerge w:val="continue"/>
            <w:vAlign w:val="center"/>
          </w:tcPr>
          <w:p>
            <w:pPr>
              <w:jc w:val="center"/>
            </w:pPr>
          </w:p>
        </w:tc>
        <w:tc>
          <w:tcPr>
            <w:tcW w:w="957" w:type="dxa"/>
            <w:vAlign w:val="center"/>
          </w:tcPr>
          <w:p>
            <w:pPr>
              <w:jc w:val="center"/>
            </w:pPr>
            <w:r>
              <w:t>黄铜</w:t>
            </w:r>
          </w:p>
        </w:tc>
        <w:tc>
          <w:tcPr>
            <w:tcW w:w="1189" w:type="dxa"/>
            <w:vAlign w:val="center"/>
          </w:tcPr>
          <w:p>
            <w:pPr>
              <w:jc w:val="center"/>
            </w:pPr>
            <w:r>
              <w:t>826.2</w:t>
            </w:r>
          </w:p>
        </w:tc>
        <w:tc>
          <w:tcPr>
            <w:tcW w:w="1223" w:type="dxa"/>
            <w:vAlign w:val="center"/>
          </w:tcPr>
          <w:p>
            <w:pPr>
              <w:jc w:val="center"/>
            </w:pPr>
            <w:r>
              <w:t>826.2</w:t>
            </w:r>
          </w:p>
        </w:tc>
        <w:tc>
          <w:tcPr>
            <w:tcW w:w="1209" w:type="dxa"/>
            <w:vAlign w:val="center"/>
          </w:tcPr>
          <w:p>
            <w:pPr>
              <w:jc w:val="center"/>
            </w:pPr>
            <w:r>
              <w:t>826.2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9" w:type="dxa"/>
            <w:vMerge w:val="restart"/>
            <w:vAlign w:val="center"/>
          </w:tcPr>
          <w:p>
            <w:pPr>
              <w:jc w:val="center"/>
            </w:pPr>
            <w:r>
              <w:t>车间一2F</w:t>
            </w:r>
          </w:p>
        </w:tc>
        <w:tc>
          <w:tcPr>
            <w:tcW w:w="2735" w:type="dxa"/>
            <w:vMerge w:val="restart"/>
            <w:vAlign w:val="center"/>
          </w:tcPr>
          <w:p>
            <w:pPr>
              <w:jc w:val="center"/>
            </w:pPr>
            <w:r>
              <w:t>全自动滚镀紫铜-铬生产线</w:t>
            </w:r>
          </w:p>
        </w:tc>
        <w:tc>
          <w:tcPr>
            <w:tcW w:w="957" w:type="dxa"/>
            <w:vAlign w:val="center"/>
          </w:tcPr>
          <w:p>
            <w:pPr>
              <w:jc w:val="center"/>
            </w:pPr>
            <w:r>
              <w:t>紫铜</w:t>
            </w:r>
          </w:p>
        </w:tc>
        <w:tc>
          <w:tcPr>
            <w:tcW w:w="1189" w:type="dxa"/>
            <w:vAlign w:val="center"/>
          </w:tcPr>
          <w:p>
            <w:pPr>
              <w:jc w:val="center"/>
            </w:pPr>
            <w:r>
              <w:t>1113.8</w:t>
            </w:r>
          </w:p>
        </w:tc>
        <w:tc>
          <w:tcPr>
            <w:tcW w:w="1223" w:type="dxa"/>
            <w:vAlign w:val="center"/>
          </w:tcPr>
          <w:p>
            <w:pPr>
              <w:jc w:val="center"/>
            </w:pPr>
            <w:r>
              <w:t>1113.8</w:t>
            </w:r>
          </w:p>
        </w:tc>
        <w:tc>
          <w:tcPr>
            <w:tcW w:w="1209" w:type="dxa"/>
            <w:vAlign w:val="center"/>
          </w:tcPr>
          <w:p>
            <w:pPr>
              <w:jc w:val="center"/>
            </w:pPr>
            <w:r>
              <w:t>1113.8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9" w:type="dxa"/>
            <w:vMerge w:val="continue"/>
            <w:vAlign w:val="center"/>
          </w:tcPr>
          <w:p>
            <w:pPr>
              <w:jc w:val="center"/>
            </w:pPr>
          </w:p>
        </w:tc>
        <w:tc>
          <w:tcPr>
            <w:tcW w:w="2735" w:type="dxa"/>
            <w:vMerge w:val="continue"/>
            <w:vAlign w:val="center"/>
          </w:tcPr>
          <w:p>
            <w:pPr>
              <w:jc w:val="center"/>
            </w:pPr>
          </w:p>
        </w:tc>
        <w:tc>
          <w:tcPr>
            <w:tcW w:w="957" w:type="dxa"/>
            <w:vAlign w:val="center"/>
          </w:tcPr>
          <w:p>
            <w:pPr>
              <w:jc w:val="center"/>
            </w:pPr>
            <w:r>
              <w:t>铬</w:t>
            </w:r>
          </w:p>
        </w:tc>
        <w:tc>
          <w:tcPr>
            <w:tcW w:w="1189" w:type="dxa"/>
            <w:vAlign w:val="center"/>
          </w:tcPr>
          <w:p>
            <w:pPr>
              <w:jc w:val="center"/>
            </w:pPr>
            <w:r>
              <w:t>279.5</w:t>
            </w:r>
          </w:p>
        </w:tc>
        <w:tc>
          <w:tcPr>
            <w:tcW w:w="1223" w:type="dxa"/>
            <w:vAlign w:val="center"/>
          </w:tcPr>
          <w:p>
            <w:pPr>
              <w:jc w:val="center"/>
            </w:pPr>
            <w:r>
              <w:t>279.5</w:t>
            </w:r>
          </w:p>
        </w:tc>
        <w:tc>
          <w:tcPr>
            <w:tcW w:w="1209" w:type="dxa"/>
            <w:vAlign w:val="center"/>
          </w:tcPr>
          <w:p>
            <w:pPr>
              <w:jc w:val="center"/>
            </w:pPr>
            <w:r>
              <w:t>279.5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9" w:type="dxa"/>
            <w:vAlign w:val="center"/>
          </w:tcPr>
          <w:p>
            <w:pPr>
              <w:jc w:val="center"/>
            </w:pPr>
            <w:r>
              <w:t>车间一2F</w:t>
            </w:r>
          </w:p>
        </w:tc>
        <w:tc>
          <w:tcPr>
            <w:tcW w:w="2735" w:type="dxa"/>
            <w:vAlign w:val="center"/>
          </w:tcPr>
          <w:p>
            <w:pPr>
              <w:jc w:val="center"/>
            </w:pPr>
            <w:r>
              <w:t>全自动滚镀镍生产线</w:t>
            </w:r>
          </w:p>
        </w:tc>
        <w:tc>
          <w:tcPr>
            <w:tcW w:w="957" w:type="dxa"/>
            <w:vAlign w:val="center"/>
          </w:tcPr>
          <w:p>
            <w:pPr>
              <w:jc w:val="center"/>
            </w:pPr>
            <w:r>
              <w:t>镍</w:t>
            </w:r>
          </w:p>
        </w:tc>
        <w:tc>
          <w:tcPr>
            <w:tcW w:w="1189" w:type="dxa"/>
            <w:vAlign w:val="center"/>
          </w:tcPr>
          <w:p>
            <w:pPr>
              <w:jc w:val="center"/>
            </w:pPr>
            <w:r>
              <w:t>1931.9</w:t>
            </w:r>
          </w:p>
        </w:tc>
        <w:tc>
          <w:tcPr>
            <w:tcW w:w="1223" w:type="dxa"/>
            <w:vAlign w:val="center"/>
          </w:tcPr>
          <w:p>
            <w:pPr>
              <w:jc w:val="center"/>
            </w:pPr>
            <w:r>
              <w:t>1931.9</w:t>
            </w:r>
          </w:p>
        </w:tc>
        <w:tc>
          <w:tcPr>
            <w:tcW w:w="1209" w:type="dxa"/>
            <w:vAlign w:val="center"/>
          </w:tcPr>
          <w:p>
            <w:pPr>
              <w:jc w:val="center"/>
            </w:pPr>
            <w:r>
              <w:t>1931.9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9" w:type="dxa"/>
            <w:vAlign w:val="center"/>
          </w:tcPr>
          <w:p>
            <w:pPr>
              <w:jc w:val="center"/>
            </w:pPr>
            <w:r>
              <w:t>车间一2F</w:t>
            </w:r>
          </w:p>
        </w:tc>
        <w:tc>
          <w:tcPr>
            <w:tcW w:w="2735" w:type="dxa"/>
            <w:vAlign w:val="center"/>
          </w:tcPr>
          <w:p>
            <w:pPr>
              <w:jc w:val="center"/>
            </w:pPr>
            <w:r>
              <w:t>全自动滚镀锌生产线1</w:t>
            </w:r>
          </w:p>
        </w:tc>
        <w:tc>
          <w:tcPr>
            <w:tcW w:w="957" w:type="dxa"/>
            <w:vAlign w:val="center"/>
          </w:tcPr>
          <w:p>
            <w:pPr>
              <w:jc w:val="center"/>
            </w:pPr>
            <w:r>
              <w:t>锌</w:t>
            </w:r>
          </w:p>
        </w:tc>
        <w:tc>
          <w:tcPr>
            <w:tcW w:w="1189" w:type="dxa"/>
            <w:vAlign w:val="center"/>
          </w:tcPr>
          <w:p>
            <w:pPr>
              <w:jc w:val="center"/>
            </w:pPr>
            <w:r>
              <w:t>\</w:t>
            </w:r>
          </w:p>
        </w:tc>
        <w:tc>
          <w:tcPr>
            <w:tcW w:w="1223" w:type="dxa"/>
            <w:vAlign w:val="center"/>
          </w:tcPr>
          <w:p>
            <w:pPr>
              <w:jc w:val="center"/>
            </w:pPr>
            <w:r>
              <w:t>3432</w:t>
            </w:r>
          </w:p>
        </w:tc>
        <w:tc>
          <w:tcPr>
            <w:tcW w:w="1209" w:type="dxa"/>
            <w:vAlign w:val="center"/>
          </w:tcPr>
          <w:p>
            <w:pPr>
              <w:jc w:val="center"/>
            </w:pPr>
            <w:r>
              <w:t>3432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9" w:type="dxa"/>
            <w:vAlign w:val="center"/>
          </w:tcPr>
          <w:p>
            <w:pPr>
              <w:jc w:val="center"/>
            </w:pPr>
            <w:r>
              <w:t>车间一2F</w:t>
            </w:r>
          </w:p>
        </w:tc>
        <w:tc>
          <w:tcPr>
            <w:tcW w:w="2735" w:type="dxa"/>
            <w:vAlign w:val="center"/>
          </w:tcPr>
          <w:p>
            <w:pPr>
              <w:jc w:val="center"/>
            </w:pPr>
            <w:r>
              <w:t>全自动滚镀锌生产线2</w:t>
            </w:r>
          </w:p>
        </w:tc>
        <w:tc>
          <w:tcPr>
            <w:tcW w:w="957" w:type="dxa"/>
            <w:vAlign w:val="center"/>
          </w:tcPr>
          <w:p>
            <w:pPr>
              <w:jc w:val="center"/>
            </w:pPr>
            <w:r>
              <w:t>锌</w:t>
            </w:r>
          </w:p>
        </w:tc>
        <w:tc>
          <w:tcPr>
            <w:tcW w:w="1189" w:type="dxa"/>
            <w:vAlign w:val="center"/>
          </w:tcPr>
          <w:p>
            <w:pPr>
              <w:jc w:val="center"/>
            </w:pPr>
            <w:r>
              <w:t>\</w:t>
            </w:r>
          </w:p>
        </w:tc>
        <w:tc>
          <w:tcPr>
            <w:tcW w:w="1223" w:type="dxa"/>
            <w:vAlign w:val="center"/>
          </w:tcPr>
          <w:p>
            <w:pPr>
              <w:jc w:val="center"/>
            </w:pPr>
            <w:r>
              <w:t>2340</w:t>
            </w:r>
          </w:p>
        </w:tc>
        <w:tc>
          <w:tcPr>
            <w:tcW w:w="1209" w:type="dxa"/>
            <w:vAlign w:val="center"/>
          </w:tcPr>
          <w:p>
            <w:pPr>
              <w:jc w:val="center"/>
            </w:pPr>
            <w:r>
              <w:t>2340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9" w:type="dxa"/>
            <w:vAlign w:val="center"/>
          </w:tcPr>
          <w:p>
            <w:pPr>
              <w:jc w:val="center"/>
            </w:pPr>
            <w:r>
              <w:t>车间二1F</w:t>
            </w:r>
          </w:p>
        </w:tc>
        <w:tc>
          <w:tcPr>
            <w:tcW w:w="2735" w:type="dxa"/>
            <w:vAlign w:val="center"/>
          </w:tcPr>
          <w:p>
            <w:pPr>
              <w:jc w:val="center"/>
            </w:pPr>
            <w:r>
              <w:t>全自动挂镀铬生产线</w:t>
            </w:r>
          </w:p>
        </w:tc>
        <w:tc>
          <w:tcPr>
            <w:tcW w:w="957" w:type="dxa"/>
            <w:vAlign w:val="center"/>
          </w:tcPr>
          <w:p>
            <w:pPr>
              <w:jc w:val="center"/>
            </w:pPr>
            <w:r>
              <w:t>铬</w:t>
            </w:r>
          </w:p>
        </w:tc>
        <w:tc>
          <w:tcPr>
            <w:tcW w:w="1189" w:type="dxa"/>
            <w:vAlign w:val="center"/>
          </w:tcPr>
          <w:p>
            <w:pPr>
              <w:jc w:val="center"/>
            </w:pPr>
            <w:r>
              <w:t>8405</w:t>
            </w:r>
          </w:p>
        </w:tc>
        <w:tc>
          <w:tcPr>
            <w:tcW w:w="1223" w:type="dxa"/>
            <w:vAlign w:val="center"/>
          </w:tcPr>
          <w:p>
            <w:pPr>
              <w:jc w:val="center"/>
            </w:pPr>
            <w:r>
              <w:t>8405</w:t>
            </w:r>
          </w:p>
        </w:tc>
        <w:tc>
          <w:tcPr>
            <w:tcW w:w="1209" w:type="dxa"/>
            <w:vAlign w:val="center"/>
          </w:tcPr>
          <w:p>
            <w:pPr>
              <w:jc w:val="center"/>
            </w:pPr>
            <w:r>
              <w:t>8405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01" w:type="dxa"/>
            <w:gridSpan w:val="3"/>
            <w:vAlign w:val="center"/>
          </w:tcPr>
          <w:p>
            <w:pPr>
              <w:jc w:val="center"/>
            </w:pPr>
            <w:r>
              <w:t>预留</w:t>
            </w:r>
          </w:p>
        </w:tc>
        <w:tc>
          <w:tcPr>
            <w:tcW w:w="1189" w:type="dxa"/>
            <w:vAlign w:val="center"/>
          </w:tcPr>
          <w:p>
            <w:pPr>
              <w:jc w:val="center"/>
            </w:pPr>
            <w:r>
              <w:t>\</w:t>
            </w:r>
          </w:p>
        </w:tc>
        <w:tc>
          <w:tcPr>
            <w:tcW w:w="1223" w:type="dxa"/>
            <w:vAlign w:val="center"/>
          </w:tcPr>
          <w:p>
            <w:pPr>
              <w:jc w:val="center"/>
            </w:pPr>
            <w:r>
              <w:t>1800.8</w:t>
            </w:r>
          </w:p>
        </w:tc>
        <w:tc>
          <w:tcPr>
            <w:tcW w:w="1209" w:type="dxa"/>
            <w:vAlign w:val="center"/>
          </w:tcPr>
          <w:p>
            <w:pPr>
              <w:jc w:val="center"/>
            </w:pPr>
            <w:r>
              <w:rPr>
                <w:rFonts w:hint="eastAsia"/>
              </w:rPr>
              <w:t>6622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01" w:type="dxa"/>
            <w:gridSpan w:val="3"/>
            <w:vAlign w:val="center"/>
          </w:tcPr>
          <w:p>
            <w:pPr>
              <w:jc w:val="center"/>
            </w:pPr>
            <w:r>
              <w:t>投产</w:t>
            </w:r>
          </w:p>
        </w:tc>
        <w:tc>
          <w:tcPr>
            <w:tcW w:w="1189" w:type="dxa"/>
            <w:vAlign w:val="center"/>
          </w:tcPr>
          <w:p>
            <w:pPr>
              <w:jc w:val="center"/>
            </w:pPr>
            <w:r>
              <w:t>37225</w:t>
            </w:r>
          </w:p>
        </w:tc>
        <w:tc>
          <w:tcPr>
            <w:tcW w:w="1223" w:type="dxa"/>
            <w:vAlign w:val="center"/>
          </w:tcPr>
          <w:p>
            <w:pPr>
              <w:jc w:val="center"/>
            </w:pPr>
            <w:r>
              <w:t>35424.2</w:t>
            </w:r>
          </w:p>
        </w:tc>
        <w:tc>
          <w:tcPr>
            <w:tcW w:w="1209" w:type="dxa"/>
            <w:vAlign w:val="center"/>
          </w:tcPr>
          <w:p>
            <w:pPr>
              <w:jc w:val="center"/>
            </w:pPr>
            <w:r>
              <w:rPr>
                <w:rFonts w:hint="eastAsia"/>
              </w:rPr>
              <w:t>30603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01" w:type="dxa"/>
            <w:gridSpan w:val="3"/>
            <w:vAlign w:val="center"/>
          </w:tcPr>
          <w:p>
            <w:pPr>
              <w:jc w:val="center"/>
            </w:pPr>
            <w:r>
              <w:t>合计电镀容量</w:t>
            </w:r>
          </w:p>
        </w:tc>
        <w:tc>
          <w:tcPr>
            <w:tcW w:w="1189" w:type="dxa"/>
            <w:vAlign w:val="center"/>
          </w:tcPr>
          <w:p>
            <w:pPr>
              <w:jc w:val="center"/>
            </w:pPr>
            <w:r>
              <w:t>37225</w:t>
            </w:r>
          </w:p>
        </w:tc>
        <w:tc>
          <w:tcPr>
            <w:tcW w:w="1223" w:type="dxa"/>
            <w:vAlign w:val="center"/>
          </w:tcPr>
          <w:p>
            <w:pPr>
              <w:jc w:val="center"/>
            </w:pPr>
            <w:r>
              <w:t>37225</w:t>
            </w:r>
          </w:p>
        </w:tc>
        <w:tc>
          <w:tcPr>
            <w:tcW w:w="1209" w:type="dxa"/>
            <w:vAlign w:val="center"/>
          </w:tcPr>
          <w:p>
            <w:pPr>
              <w:jc w:val="center"/>
            </w:pPr>
            <w:r>
              <w:t>37225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9" w:type="dxa"/>
            <w:vAlign w:val="center"/>
          </w:tcPr>
          <w:p>
            <w:pPr>
              <w:jc w:val="center"/>
            </w:pPr>
            <w:r>
              <w:t>车间二2F</w:t>
            </w:r>
          </w:p>
        </w:tc>
        <w:tc>
          <w:tcPr>
            <w:tcW w:w="2735" w:type="dxa"/>
            <w:vAlign w:val="center"/>
          </w:tcPr>
          <w:p>
            <w:pPr>
              <w:jc w:val="center"/>
            </w:pPr>
            <w:r>
              <w:t>铜件酸洗生产线</w:t>
            </w:r>
          </w:p>
        </w:tc>
        <w:tc>
          <w:tcPr>
            <w:tcW w:w="957" w:type="dxa"/>
            <w:vAlign w:val="center"/>
          </w:tcPr>
          <w:p>
            <w:pPr>
              <w:jc w:val="center"/>
            </w:pPr>
            <w:r>
              <w:t>酸洗</w:t>
            </w:r>
          </w:p>
        </w:tc>
        <w:tc>
          <w:tcPr>
            <w:tcW w:w="1189" w:type="dxa"/>
            <w:vAlign w:val="center"/>
          </w:tcPr>
          <w:p>
            <w:pPr>
              <w:jc w:val="center"/>
            </w:pPr>
            <w:r>
              <w:t>4000</w:t>
            </w:r>
          </w:p>
        </w:tc>
        <w:tc>
          <w:tcPr>
            <w:tcW w:w="1223" w:type="dxa"/>
            <w:vAlign w:val="center"/>
          </w:tcPr>
          <w:p>
            <w:pPr>
              <w:jc w:val="center"/>
            </w:pPr>
            <w:r>
              <w:t>4000</w:t>
            </w:r>
          </w:p>
        </w:tc>
        <w:tc>
          <w:tcPr>
            <w:tcW w:w="1209" w:type="dxa"/>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9" w:type="dxa"/>
            <w:vMerge w:val="restart"/>
            <w:vAlign w:val="center"/>
          </w:tcPr>
          <w:p>
            <w:pPr>
              <w:jc w:val="center"/>
            </w:pPr>
            <w:r>
              <w:t>车间二2F</w:t>
            </w:r>
          </w:p>
        </w:tc>
        <w:tc>
          <w:tcPr>
            <w:tcW w:w="2735" w:type="dxa"/>
            <w:vMerge w:val="restart"/>
            <w:vAlign w:val="center"/>
          </w:tcPr>
          <w:p>
            <w:pPr>
              <w:jc w:val="center"/>
            </w:pPr>
            <w:r>
              <w:t>不锈钢酸洗生产线</w:t>
            </w:r>
          </w:p>
        </w:tc>
        <w:tc>
          <w:tcPr>
            <w:tcW w:w="957" w:type="dxa"/>
            <w:vAlign w:val="center"/>
          </w:tcPr>
          <w:p>
            <w:pPr>
              <w:jc w:val="center"/>
            </w:pPr>
            <w:r>
              <w:t>酸洗</w:t>
            </w:r>
          </w:p>
        </w:tc>
        <w:tc>
          <w:tcPr>
            <w:tcW w:w="1189" w:type="dxa"/>
            <w:vAlign w:val="center"/>
          </w:tcPr>
          <w:p>
            <w:pPr>
              <w:jc w:val="center"/>
            </w:pPr>
            <w:r>
              <w:t>2667</w:t>
            </w:r>
          </w:p>
        </w:tc>
        <w:tc>
          <w:tcPr>
            <w:tcW w:w="1223" w:type="dxa"/>
            <w:vAlign w:val="center"/>
          </w:tcPr>
          <w:p>
            <w:pPr>
              <w:jc w:val="center"/>
            </w:pPr>
            <w:r>
              <w:t>2667</w:t>
            </w:r>
          </w:p>
        </w:tc>
        <w:tc>
          <w:tcPr>
            <w:tcW w:w="1209" w:type="dxa"/>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9" w:type="dxa"/>
            <w:vMerge w:val="continue"/>
            <w:vAlign w:val="center"/>
          </w:tcPr>
          <w:p>
            <w:pPr>
              <w:jc w:val="center"/>
            </w:pPr>
          </w:p>
        </w:tc>
        <w:tc>
          <w:tcPr>
            <w:tcW w:w="2735" w:type="dxa"/>
            <w:vMerge w:val="continue"/>
            <w:vAlign w:val="center"/>
          </w:tcPr>
          <w:p>
            <w:pPr>
              <w:jc w:val="center"/>
            </w:pPr>
          </w:p>
        </w:tc>
        <w:tc>
          <w:tcPr>
            <w:tcW w:w="957" w:type="dxa"/>
            <w:vAlign w:val="center"/>
          </w:tcPr>
          <w:p>
            <w:pPr>
              <w:jc w:val="center"/>
            </w:pPr>
            <w:r>
              <w:t>钝化</w:t>
            </w:r>
          </w:p>
        </w:tc>
        <w:tc>
          <w:tcPr>
            <w:tcW w:w="1189" w:type="dxa"/>
            <w:vAlign w:val="center"/>
          </w:tcPr>
          <w:p>
            <w:pPr>
              <w:jc w:val="center"/>
            </w:pPr>
            <w:r>
              <w:t>1333</w:t>
            </w:r>
          </w:p>
        </w:tc>
        <w:tc>
          <w:tcPr>
            <w:tcW w:w="1223" w:type="dxa"/>
            <w:vAlign w:val="center"/>
          </w:tcPr>
          <w:p>
            <w:pPr>
              <w:jc w:val="center"/>
            </w:pPr>
            <w:r>
              <w:t>1333</w:t>
            </w:r>
          </w:p>
        </w:tc>
        <w:tc>
          <w:tcPr>
            <w:tcW w:w="1209" w:type="dxa"/>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9" w:type="dxa"/>
            <w:vMerge w:val="restart"/>
            <w:vAlign w:val="center"/>
          </w:tcPr>
          <w:p>
            <w:pPr>
              <w:jc w:val="center"/>
            </w:pPr>
            <w:r>
              <w:t>车间二3F</w:t>
            </w:r>
          </w:p>
        </w:tc>
        <w:tc>
          <w:tcPr>
            <w:tcW w:w="2735" w:type="dxa"/>
            <w:vMerge w:val="restart"/>
            <w:vAlign w:val="center"/>
          </w:tcPr>
          <w:p>
            <w:pPr>
              <w:jc w:val="center"/>
            </w:pPr>
            <w:r>
              <w:t>酸洗发黑生产线</w:t>
            </w:r>
          </w:p>
        </w:tc>
        <w:tc>
          <w:tcPr>
            <w:tcW w:w="957" w:type="dxa"/>
            <w:vAlign w:val="center"/>
          </w:tcPr>
          <w:p>
            <w:pPr>
              <w:jc w:val="center"/>
            </w:pPr>
            <w:r>
              <w:t>酸洗</w:t>
            </w:r>
          </w:p>
        </w:tc>
        <w:tc>
          <w:tcPr>
            <w:tcW w:w="1189" w:type="dxa"/>
            <w:vAlign w:val="center"/>
          </w:tcPr>
          <w:p>
            <w:pPr>
              <w:jc w:val="center"/>
            </w:pPr>
            <w:r>
              <w:t>1312</w:t>
            </w:r>
          </w:p>
        </w:tc>
        <w:tc>
          <w:tcPr>
            <w:tcW w:w="1223" w:type="dxa"/>
            <w:vAlign w:val="center"/>
          </w:tcPr>
          <w:p>
            <w:pPr>
              <w:jc w:val="center"/>
            </w:pPr>
            <w:r>
              <w:t>1312</w:t>
            </w:r>
          </w:p>
        </w:tc>
        <w:tc>
          <w:tcPr>
            <w:tcW w:w="1209" w:type="dxa"/>
            <w:vAlign w:val="center"/>
          </w:tcPr>
          <w:p>
            <w:pPr>
              <w:jc w:val="center"/>
            </w:pPr>
            <w:r>
              <w:t>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9" w:type="dxa"/>
            <w:vMerge w:val="continue"/>
            <w:vAlign w:val="center"/>
          </w:tcPr>
          <w:p>
            <w:pPr>
              <w:jc w:val="center"/>
            </w:pPr>
          </w:p>
        </w:tc>
        <w:tc>
          <w:tcPr>
            <w:tcW w:w="2735" w:type="dxa"/>
            <w:vMerge w:val="continue"/>
            <w:vAlign w:val="center"/>
          </w:tcPr>
          <w:p>
            <w:pPr>
              <w:jc w:val="center"/>
            </w:pPr>
          </w:p>
        </w:tc>
        <w:tc>
          <w:tcPr>
            <w:tcW w:w="957" w:type="dxa"/>
            <w:vAlign w:val="center"/>
          </w:tcPr>
          <w:p>
            <w:pPr>
              <w:jc w:val="center"/>
            </w:pPr>
            <w:r>
              <w:t>发黑</w:t>
            </w:r>
          </w:p>
        </w:tc>
        <w:tc>
          <w:tcPr>
            <w:tcW w:w="1189" w:type="dxa"/>
            <w:vAlign w:val="center"/>
          </w:tcPr>
          <w:p>
            <w:pPr>
              <w:jc w:val="center"/>
            </w:pPr>
            <w:r>
              <w:t>2688</w:t>
            </w:r>
          </w:p>
        </w:tc>
        <w:tc>
          <w:tcPr>
            <w:tcW w:w="1223" w:type="dxa"/>
            <w:vAlign w:val="center"/>
          </w:tcPr>
          <w:p>
            <w:pPr>
              <w:jc w:val="center"/>
            </w:pPr>
            <w:r>
              <w:t>2688</w:t>
            </w:r>
          </w:p>
        </w:tc>
        <w:tc>
          <w:tcPr>
            <w:tcW w:w="1209" w:type="dxa"/>
            <w:vAlign w:val="center"/>
          </w:tcPr>
          <w:p>
            <w:pPr>
              <w:jc w:val="center"/>
            </w:pPr>
            <w:r>
              <w:t>2688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01" w:type="dxa"/>
            <w:gridSpan w:val="3"/>
            <w:vAlign w:val="center"/>
          </w:tcPr>
          <w:p>
            <w:pPr>
              <w:jc w:val="center"/>
            </w:pPr>
            <w:r>
              <w:t>合计非电镀表面处理工艺槽容量</w:t>
            </w:r>
          </w:p>
        </w:tc>
        <w:tc>
          <w:tcPr>
            <w:tcW w:w="1189" w:type="dxa"/>
            <w:vAlign w:val="center"/>
          </w:tcPr>
          <w:p>
            <w:pPr>
              <w:jc w:val="center"/>
            </w:pPr>
            <w:r>
              <w:t>12000</w:t>
            </w:r>
          </w:p>
        </w:tc>
        <w:tc>
          <w:tcPr>
            <w:tcW w:w="1223" w:type="dxa"/>
            <w:vAlign w:val="center"/>
          </w:tcPr>
          <w:p>
            <w:pPr>
              <w:jc w:val="center"/>
            </w:pPr>
            <w:r>
              <w:t>12000</w:t>
            </w:r>
          </w:p>
        </w:tc>
        <w:tc>
          <w:tcPr>
            <w:tcW w:w="1209" w:type="dxa"/>
            <w:vAlign w:val="center"/>
          </w:tcPr>
          <w:p>
            <w:pPr>
              <w:jc w:val="center"/>
            </w:pPr>
            <w:r>
              <w:rPr>
                <w:rFonts w:hint="eastAsia"/>
              </w:rPr>
              <w:t>4000</w:t>
            </w:r>
          </w:p>
        </w:tc>
      </w:tr>
    </w:tbl>
    <w:p>
      <w:pPr>
        <w:pStyle w:val="2"/>
        <w:jc w:val="center"/>
      </w:pPr>
    </w:p>
    <w:p>
      <w:pPr>
        <w:pStyle w:val="33"/>
        <w:spacing w:before="120" w:beforeLines="50"/>
        <w:rPr>
          <w:szCs w:val="28"/>
        </w:rPr>
      </w:pPr>
      <w:r>
        <w:rPr>
          <w:szCs w:val="30"/>
        </w:rPr>
        <w:t>3.3 主要原辅材料及燃料</w:t>
      </w:r>
      <w:bookmarkEnd w:id="83"/>
      <w:bookmarkEnd w:id="84"/>
    </w:p>
    <w:p>
      <w:pPr>
        <w:tabs>
          <w:tab w:val="left" w:pos="757"/>
        </w:tabs>
        <w:spacing w:line="360" w:lineRule="auto"/>
        <w:ind w:firstLine="560" w:firstLineChars="200"/>
        <w:jc w:val="left"/>
        <w:rPr>
          <w:bCs/>
          <w:sz w:val="28"/>
          <w:szCs w:val="28"/>
        </w:rPr>
      </w:pPr>
      <w:r>
        <w:rPr>
          <w:color w:val="000000"/>
          <w:sz w:val="28"/>
        </w:rPr>
        <w:t>项目主要原辅材料消耗情况见表3-</w:t>
      </w:r>
      <w:r>
        <w:rPr>
          <w:rFonts w:hint="eastAsia"/>
          <w:color w:val="000000"/>
          <w:sz w:val="28"/>
        </w:rPr>
        <w:t>4</w:t>
      </w:r>
      <w:r>
        <w:rPr>
          <w:color w:val="000000"/>
          <w:sz w:val="28"/>
        </w:rPr>
        <w:t>。</w:t>
      </w:r>
    </w:p>
    <w:p>
      <w:pPr>
        <w:pStyle w:val="7"/>
        <w:spacing w:after="120" w:afterLines="50" w:line="240" w:lineRule="auto"/>
      </w:pPr>
      <w:r>
        <w:rPr>
          <w:rFonts w:eastAsia="楷体"/>
          <w:bCs w:val="0"/>
          <w:sz w:val="28"/>
        </w:rPr>
        <w:t>表3-</w:t>
      </w:r>
      <w:r>
        <w:rPr>
          <w:rFonts w:hint="eastAsia" w:eastAsia="楷体"/>
          <w:bCs w:val="0"/>
          <w:sz w:val="28"/>
        </w:rPr>
        <w:t>4</w:t>
      </w:r>
      <w:r>
        <w:rPr>
          <w:rFonts w:eastAsia="楷体"/>
          <w:bCs w:val="0"/>
          <w:sz w:val="28"/>
        </w:rPr>
        <w:t xml:space="preserve"> 主要原辅材料消耗情况表</w:t>
      </w:r>
    </w:p>
    <w:tbl>
      <w:tblPr>
        <w:tblStyle w:val="36"/>
        <w:tblW w:w="72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9"/>
        <w:gridCol w:w="2573"/>
        <w:gridCol w:w="1408"/>
        <w:gridCol w:w="796"/>
        <w:gridCol w:w="841"/>
        <w:gridCol w:w="10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609" w:type="dxa"/>
            <w:vMerge w:val="restart"/>
            <w:tcBorders>
              <w:tl2br w:val="nil"/>
              <w:tr2bl w:val="nil"/>
            </w:tcBorders>
            <w:vAlign w:val="center"/>
          </w:tcPr>
          <w:p>
            <w:pPr>
              <w:jc w:val="center"/>
            </w:pPr>
            <w:bookmarkStart w:id="85" w:name="_Toc2867128"/>
            <w:bookmarkStart w:id="86" w:name="_Toc523410784"/>
            <w:r>
              <w:rPr>
                <w:rFonts w:hint="eastAsia"/>
              </w:rPr>
              <w:t>序号</w:t>
            </w:r>
          </w:p>
        </w:tc>
        <w:tc>
          <w:tcPr>
            <w:tcW w:w="2573" w:type="dxa"/>
            <w:vMerge w:val="restart"/>
            <w:tcBorders>
              <w:tl2br w:val="nil"/>
              <w:tr2bl w:val="nil"/>
            </w:tcBorders>
            <w:vAlign w:val="center"/>
          </w:tcPr>
          <w:p>
            <w:pPr>
              <w:jc w:val="center"/>
            </w:pPr>
            <w:r>
              <w:rPr>
                <w:rFonts w:hint="eastAsia"/>
              </w:rPr>
              <w:t>原材料名称</w:t>
            </w:r>
          </w:p>
        </w:tc>
        <w:tc>
          <w:tcPr>
            <w:tcW w:w="1408" w:type="dxa"/>
            <w:vMerge w:val="restart"/>
            <w:tcBorders>
              <w:tl2br w:val="nil"/>
              <w:tr2bl w:val="nil"/>
            </w:tcBorders>
            <w:vAlign w:val="center"/>
          </w:tcPr>
          <w:p>
            <w:pPr>
              <w:jc w:val="center"/>
            </w:pPr>
            <w:r>
              <w:rPr>
                <w:rFonts w:hint="eastAsia"/>
              </w:rPr>
              <w:t>储存方式</w:t>
            </w:r>
          </w:p>
        </w:tc>
        <w:tc>
          <w:tcPr>
            <w:tcW w:w="2662" w:type="dxa"/>
            <w:gridSpan w:val="3"/>
            <w:tcBorders>
              <w:tl2br w:val="nil"/>
              <w:tr2bl w:val="nil"/>
            </w:tcBorders>
            <w:vAlign w:val="center"/>
          </w:tcPr>
          <w:p>
            <w:pPr>
              <w:jc w:val="center"/>
            </w:pPr>
            <w:r>
              <w:rPr>
                <w:rFonts w:hint="eastAsia"/>
              </w:rPr>
              <w:t>消耗量（吨）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jc w:val="center"/>
        </w:trPr>
        <w:tc>
          <w:tcPr>
            <w:tcW w:w="609" w:type="dxa"/>
            <w:vMerge w:val="continue"/>
            <w:tcBorders>
              <w:tl2br w:val="nil"/>
              <w:tr2bl w:val="nil"/>
            </w:tcBorders>
            <w:vAlign w:val="center"/>
          </w:tcPr>
          <w:p>
            <w:pPr>
              <w:jc w:val="center"/>
            </w:pPr>
          </w:p>
        </w:tc>
        <w:tc>
          <w:tcPr>
            <w:tcW w:w="2573" w:type="dxa"/>
            <w:vMerge w:val="continue"/>
            <w:tcBorders>
              <w:tl2br w:val="nil"/>
              <w:tr2bl w:val="nil"/>
            </w:tcBorders>
            <w:vAlign w:val="center"/>
          </w:tcPr>
          <w:p>
            <w:pPr>
              <w:jc w:val="center"/>
            </w:pPr>
          </w:p>
        </w:tc>
        <w:tc>
          <w:tcPr>
            <w:tcW w:w="1408" w:type="dxa"/>
            <w:vMerge w:val="continue"/>
            <w:tcBorders>
              <w:tl2br w:val="nil"/>
              <w:tr2bl w:val="nil"/>
            </w:tcBorders>
            <w:vAlign w:val="center"/>
          </w:tcPr>
          <w:p>
            <w:pPr>
              <w:jc w:val="center"/>
            </w:pPr>
          </w:p>
        </w:tc>
        <w:tc>
          <w:tcPr>
            <w:tcW w:w="796" w:type="dxa"/>
            <w:tcBorders>
              <w:tl2br w:val="nil"/>
              <w:tr2bl w:val="nil"/>
            </w:tcBorders>
            <w:vAlign w:val="center"/>
          </w:tcPr>
          <w:p>
            <w:pPr>
              <w:jc w:val="center"/>
            </w:pPr>
            <w:r>
              <w:rPr>
                <w:rFonts w:hint="eastAsia"/>
              </w:rPr>
              <w:t>原环评</w:t>
            </w:r>
          </w:p>
        </w:tc>
        <w:tc>
          <w:tcPr>
            <w:tcW w:w="841" w:type="dxa"/>
            <w:tcBorders>
              <w:tl2br w:val="nil"/>
              <w:tr2bl w:val="nil"/>
            </w:tcBorders>
            <w:vAlign w:val="center"/>
          </w:tcPr>
          <w:p>
            <w:pPr>
              <w:jc w:val="center"/>
            </w:pPr>
            <w:r>
              <w:rPr>
                <w:rFonts w:hint="eastAsia"/>
              </w:rPr>
              <w:t>调整后</w:t>
            </w:r>
          </w:p>
        </w:tc>
        <w:tc>
          <w:tcPr>
            <w:tcW w:w="1025" w:type="dxa"/>
            <w:tcBorders>
              <w:tl2br w:val="nil"/>
              <w:tr2bl w:val="nil"/>
            </w:tcBorders>
            <w:vAlign w:val="center"/>
          </w:tcPr>
          <w:p>
            <w:pPr>
              <w:jc w:val="center"/>
            </w:pPr>
            <w:r>
              <w:rPr>
                <w:rFonts w:hint="eastAsia"/>
              </w:rPr>
              <w:t>实际用量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jc w:val="center"/>
        </w:trPr>
        <w:tc>
          <w:tcPr>
            <w:tcW w:w="7252" w:type="dxa"/>
            <w:gridSpan w:val="6"/>
            <w:tcBorders>
              <w:tl2br w:val="nil"/>
              <w:tr2bl w:val="nil"/>
            </w:tcBorders>
            <w:vAlign w:val="center"/>
          </w:tcPr>
          <w:p>
            <w:pPr>
              <w:jc w:val="center"/>
            </w:pPr>
            <w:r>
              <w:rPr>
                <w:rFonts w:hint="eastAsia"/>
              </w:rPr>
              <w:t>电镀生产线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jc w:val="center"/>
        </w:trPr>
        <w:tc>
          <w:tcPr>
            <w:tcW w:w="609" w:type="dxa"/>
            <w:tcBorders>
              <w:tl2br w:val="nil"/>
              <w:tr2bl w:val="nil"/>
            </w:tcBorders>
            <w:vAlign w:val="center"/>
          </w:tcPr>
          <w:p>
            <w:pPr>
              <w:jc w:val="center"/>
            </w:pPr>
            <w:r>
              <w:rPr>
                <w:rFonts w:hint="eastAsia"/>
              </w:rPr>
              <w:t>1</w:t>
            </w:r>
          </w:p>
        </w:tc>
        <w:tc>
          <w:tcPr>
            <w:tcW w:w="2573" w:type="dxa"/>
            <w:tcBorders>
              <w:tl2br w:val="nil"/>
              <w:tr2bl w:val="nil"/>
            </w:tcBorders>
            <w:vAlign w:val="center"/>
          </w:tcPr>
          <w:p>
            <w:pPr>
              <w:jc w:val="center"/>
            </w:pPr>
            <w:r>
              <w:rPr>
                <w:rFonts w:hint="eastAsia"/>
              </w:rPr>
              <w:t>氰化钠</w:t>
            </w:r>
          </w:p>
        </w:tc>
        <w:tc>
          <w:tcPr>
            <w:tcW w:w="1408" w:type="dxa"/>
            <w:tcBorders>
              <w:tl2br w:val="nil"/>
              <w:tr2bl w:val="nil"/>
            </w:tcBorders>
            <w:vAlign w:val="center"/>
          </w:tcPr>
          <w:p>
            <w:pPr>
              <w:jc w:val="center"/>
            </w:pPr>
            <w:r>
              <w:rPr>
                <w:rFonts w:hint="eastAsia"/>
              </w:rPr>
              <w:t>桶装</w:t>
            </w:r>
          </w:p>
        </w:tc>
        <w:tc>
          <w:tcPr>
            <w:tcW w:w="796" w:type="dxa"/>
            <w:tcBorders>
              <w:tl2br w:val="nil"/>
              <w:tr2bl w:val="nil"/>
            </w:tcBorders>
            <w:vAlign w:val="center"/>
          </w:tcPr>
          <w:p>
            <w:pPr>
              <w:jc w:val="center"/>
            </w:pPr>
            <w:r>
              <w:rPr>
                <w:rFonts w:hint="eastAsia"/>
              </w:rPr>
              <w:t>5</w:t>
            </w:r>
          </w:p>
        </w:tc>
        <w:tc>
          <w:tcPr>
            <w:tcW w:w="841" w:type="dxa"/>
            <w:tcBorders>
              <w:tl2br w:val="nil"/>
              <w:tr2bl w:val="nil"/>
            </w:tcBorders>
            <w:vAlign w:val="center"/>
          </w:tcPr>
          <w:p>
            <w:pPr>
              <w:jc w:val="center"/>
            </w:pPr>
            <w:r>
              <w:rPr>
                <w:rFonts w:hint="eastAsia"/>
              </w:rPr>
              <w:t>5</w:t>
            </w:r>
          </w:p>
        </w:tc>
        <w:tc>
          <w:tcPr>
            <w:tcW w:w="1025" w:type="dxa"/>
            <w:tcBorders>
              <w:tl2br w:val="nil"/>
              <w:tr2bl w:val="nil"/>
            </w:tcBorders>
            <w:vAlign w:val="center"/>
          </w:tcPr>
          <w:p>
            <w:pPr>
              <w:jc w:val="center"/>
            </w:pPr>
            <w:r>
              <w:rPr>
                <w:rFonts w:hint="eastAsia"/>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jc w:val="center"/>
        </w:trPr>
        <w:tc>
          <w:tcPr>
            <w:tcW w:w="609" w:type="dxa"/>
            <w:tcBorders>
              <w:tl2br w:val="nil"/>
              <w:tr2bl w:val="nil"/>
            </w:tcBorders>
            <w:vAlign w:val="center"/>
          </w:tcPr>
          <w:p>
            <w:pPr>
              <w:jc w:val="center"/>
            </w:pPr>
            <w:r>
              <w:rPr>
                <w:rFonts w:hint="eastAsia"/>
              </w:rPr>
              <w:t>2</w:t>
            </w:r>
          </w:p>
        </w:tc>
        <w:tc>
          <w:tcPr>
            <w:tcW w:w="2573" w:type="dxa"/>
            <w:tcBorders>
              <w:tl2br w:val="nil"/>
              <w:tr2bl w:val="nil"/>
            </w:tcBorders>
            <w:vAlign w:val="center"/>
          </w:tcPr>
          <w:p>
            <w:pPr>
              <w:jc w:val="center"/>
            </w:pPr>
            <w:r>
              <w:rPr>
                <w:rFonts w:hint="eastAsia"/>
              </w:rPr>
              <w:t>氰化亚铜</w:t>
            </w:r>
          </w:p>
        </w:tc>
        <w:tc>
          <w:tcPr>
            <w:tcW w:w="1408" w:type="dxa"/>
            <w:tcBorders>
              <w:tl2br w:val="nil"/>
              <w:tr2bl w:val="nil"/>
            </w:tcBorders>
            <w:vAlign w:val="center"/>
          </w:tcPr>
          <w:p>
            <w:pPr>
              <w:jc w:val="center"/>
            </w:pPr>
            <w:r>
              <w:rPr>
                <w:rFonts w:hint="eastAsia"/>
              </w:rPr>
              <w:t>桶装</w:t>
            </w:r>
          </w:p>
        </w:tc>
        <w:tc>
          <w:tcPr>
            <w:tcW w:w="796" w:type="dxa"/>
            <w:tcBorders>
              <w:tl2br w:val="nil"/>
              <w:tr2bl w:val="nil"/>
            </w:tcBorders>
            <w:vAlign w:val="center"/>
          </w:tcPr>
          <w:p>
            <w:pPr>
              <w:jc w:val="center"/>
            </w:pPr>
            <w:r>
              <w:rPr>
                <w:rFonts w:hint="eastAsia"/>
              </w:rPr>
              <w:t>5</w:t>
            </w:r>
          </w:p>
        </w:tc>
        <w:tc>
          <w:tcPr>
            <w:tcW w:w="841" w:type="dxa"/>
            <w:tcBorders>
              <w:tl2br w:val="nil"/>
              <w:tr2bl w:val="nil"/>
            </w:tcBorders>
            <w:vAlign w:val="center"/>
          </w:tcPr>
          <w:p>
            <w:pPr>
              <w:jc w:val="center"/>
            </w:pPr>
            <w:r>
              <w:rPr>
                <w:rFonts w:hint="eastAsia"/>
              </w:rPr>
              <w:t>5</w:t>
            </w:r>
          </w:p>
        </w:tc>
        <w:tc>
          <w:tcPr>
            <w:tcW w:w="1025" w:type="dxa"/>
            <w:tcBorders>
              <w:tl2br w:val="nil"/>
              <w:tr2bl w:val="nil"/>
            </w:tcBorders>
            <w:vAlign w:val="center"/>
          </w:tcPr>
          <w:p>
            <w:pPr>
              <w:jc w:val="center"/>
            </w:pPr>
            <w:r>
              <w:rPr>
                <w:rFonts w:hint="eastAsia"/>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jc w:val="center"/>
        </w:trPr>
        <w:tc>
          <w:tcPr>
            <w:tcW w:w="609" w:type="dxa"/>
            <w:tcBorders>
              <w:tl2br w:val="nil"/>
              <w:tr2bl w:val="nil"/>
            </w:tcBorders>
            <w:vAlign w:val="center"/>
          </w:tcPr>
          <w:p>
            <w:pPr>
              <w:jc w:val="center"/>
            </w:pPr>
            <w:r>
              <w:rPr>
                <w:rFonts w:hint="eastAsia"/>
              </w:rPr>
              <w:t>3</w:t>
            </w:r>
          </w:p>
        </w:tc>
        <w:tc>
          <w:tcPr>
            <w:tcW w:w="2573" w:type="dxa"/>
            <w:tcBorders>
              <w:tl2br w:val="nil"/>
              <w:tr2bl w:val="nil"/>
            </w:tcBorders>
            <w:vAlign w:val="center"/>
          </w:tcPr>
          <w:p>
            <w:pPr>
              <w:jc w:val="center"/>
            </w:pPr>
            <w:r>
              <w:rPr>
                <w:rFonts w:hint="eastAsia"/>
              </w:rPr>
              <w:t>氰化钾</w:t>
            </w:r>
          </w:p>
        </w:tc>
        <w:tc>
          <w:tcPr>
            <w:tcW w:w="1408" w:type="dxa"/>
            <w:tcBorders>
              <w:tl2br w:val="nil"/>
              <w:tr2bl w:val="nil"/>
            </w:tcBorders>
            <w:vAlign w:val="center"/>
          </w:tcPr>
          <w:p>
            <w:pPr>
              <w:jc w:val="center"/>
            </w:pPr>
            <w:r>
              <w:rPr>
                <w:rFonts w:hint="eastAsia"/>
              </w:rPr>
              <w:t>桶装</w:t>
            </w:r>
          </w:p>
        </w:tc>
        <w:tc>
          <w:tcPr>
            <w:tcW w:w="796" w:type="dxa"/>
            <w:tcBorders>
              <w:tl2br w:val="nil"/>
              <w:tr2bl w:val="nil"/>
            </w:tcBorders>
            <w:vAlign w:val="center"/>
          </w:tcPr>
          <w:p>
            <w:pPr>
              <w:jc w:val="center"/>
            </w:pPr>
            <w:r>
              <w:rPr>
                <w:rFonts w:hint="eastAsia"/>
              </w:rPr>
              <w:t>2</w:t>
            </w:r>
          </w:p>
        </w:tc>
        <w:tc>
          <w:tcPr>
            <w:tcW w:w="841" w:type="dxa"/>
            <w:tcBorders>
              <w:tl2br w:val="nil"/>
              <w:tr2bl w:val="nil"/>
            </w:tcBorders>
            <w:vAlign w:val="center"/>
          </w:tcPr>
          <w:p>
            <w:pPr>
              <w:jc w:val="center"/>
            </w:pPr>
            <w:r>
              <w:rPr>
                <w:rFonts w:hint="eastAsia"/>
              </w:rPr>
              <w:t>2</w:t>
            </w:r>
          </w:p>
        </w:tc>
        <w:tc>
          <w:tcPr>
            <w:tcW w:w="1025" w:type="dxa"/>
            <w:tcBorders>
              <w:tl2br w:val="nil"/>
              <w:tr2bl w:val="nil"/>
            </w:tcBorders>
            <w:vAlign w:val="center"/>
          </w:tcPr>
          <w:p>
            <w:pPr>
              <w:jc w:val="center"/>
            </w:pPr>
            <w:r>
              <w:rPr>
                <w:rFonts w:hint="eastAsia"/>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jc w:val="center"/>
        </w:trPr>
        <w:tc>
          <w:tcPr>
            <w:tcW w:w="609" w:type="dxa"/>
            <w:tcBorders>
              <w:tl2br w:val="nil"/>
              <w:tr2bl w:val="nil"/>
            </w:tcBorders>
            <w:vAlign w:val="center"/>
          </w:tcPr>
          <w:p>
            <w:pPr>
              <w:jc w:val="center"/>
            </w:pPr>
            <w:r>
              <w:rPr>
                <w:rFonts w:hint="eastAsia"/>
              </w:rPr>
              <w:t>4</w:t>
            </w:r>
          </w:p>
        </w:tc>
        <w:tc>
          <w:tcPr>
            <w:tcW w:w="2573" w:type="dxa"/>
            <w:tcBorders>
              <w:tl2br w:val="nil"/>
              <w:tr2bl w:val="nil"/>
            </w:tcBorders>
            <w:vAlign w:val="center"/>
          </w:tcPr>
          <w:p>
            <w:pPr>
              <w:jc w:val="center"/>
            </w:pPr>
            <w:r>
              <w:rPr>
                <w:rFonts w:hint="eastAsia"/>
              </w:rPr>
              <w:t>硫酸铜</w:t>
            </w:r>
          </w:p>
        </w:tc>
        <w:tc>
          <w:tcPr>
            <w:tcW w:w="1408" w:type="dxa"/>
            <w:tcBorders>
              <w:tl2br w:val="nil"/>
              <w:tr2bl w:val="nil"/>
            </w:tcBorders>
            <w:vAlign w:val="center"/>
          </w:tcPr>
          <w:p>
            <w:pPr>
              <w:jc w:val="center"/>
            </w:pPr>
            <w:r>
              <w:rPr>
                <w:rFonts w:hint="eastAsia"/>
              </w:rPr>
              <w:t>袋装</w:t>
            </w:r>
          </w:p>
        </w:tc>
        <w:tc>
          <w:tcPr>
            <w:tcW w:w="796" w:type="dxa"/>
            <w:tcBorders>
              <w:tl2br w:val="nil"/>
              <w:tr2bl w:val="nil"/>
            </w:tcBorders>
            <w:vAlign w:val="center"/>
          </w:tcPr>
          <w:p>
            <w:pPr>
              <w:jc w:val="center"/>
            </w:pPr>
            <w:r>
              <w:rPr>
                <w:rFonts w:hint="eastAsia"/>
              </w:rPr>
              <w:t>12</w:t>
            </w:r>
          </w:p>
        </w:tc>
        <w:tc>
          <w:tcPr>
            <w:tcW w:w="841" w:type="dxa"/>
            <w:tcBorders>
              <w:tl2br w:val="nil"/>
              <w:tr2bl w:val="nil"/>
            </w:tcBorders>
            <w:vAlign w:val="center"/>
          </w:tcPr>
          <w:p>
            <w:pPr>
              <w:jc w:val="center"/>
            </w:pPr>
            <w:r>
              <w:rPr>
                <w:rFonts w:hint="eastAsia"/>
              </w:rPr>
              <w:t>12</w:t>
            </w:r>
          </w:p>
        </w:tc>
        <w:tc>
          <w:tcPr>
            <w:tcW w:w="1025" w:type="dxa"/>
            <w:tcBorders>
              <w:tl2br w:val="nil"/>
              <w:tr2bl w:val="nil"/>
            </w:tcBorders>
            <w:vAlign w:val="center"/>
          </w:tcPr>
          <w:p>
            <w:pPr>
              <w:jc w:val="center"/>
            </w:pPr>
            <w:r>
              <w:rPr>
                <w:rFonts w:hint="eastAsia"/>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jc w:val="center"/>
        </w:trPr>
        <w:tc>
          <w:tcPr>
            <w:tcW w:w="609" w:type="dxa"/>
            <w:tcBorders>
              <w:tl2br w:val="nil"/>
              <w:tr2bl w:val="nil"/>
            </w:tcBorders>
            <w:vAlign w:val="center"/>
          </w:tcPr>
          <w:p>
            <w:pPr>
              <w:jc w:val="center"/>
            </w:pPr>
            <w:r>
              <w:rPr>
                <w:rFonts w:hint="eastAsia"/>
              </w:rPr>
              <w:t>5</w:t>
            </w:r>
          </w:p>
        </w:tc>
        <w:tc>
          <w:tcPr>
            <w:tcW w:w="2573" w:type="dxa"/>
            <w:tcBorders>
              <w:tl2br w:val="nil"/>
              <w:tr2bl w:val="nil"/>
            </w:tcBorders>
            <w:vAlign w:val="center"/>
          </w:tcPr>
          <w:p>
            <w:pPr>
              <w:jc w:val="center"/>
            </w:pPr>
            <w:r>
              <w:rPr>
                <w:rFonts w:hint="eastAsia"/>
              </w:rPr>
              <w:t>硫酸镍</w:t>
            </w:r>
          </w:p>
        </w:tc>
        <w:tc>
          <w:tcPr>
            <w:tcW w:w="1408" w:type="dxa"/>
            <w:tcBorders>
              <w:tl2br w:val="nil"/>
              <w:tr2bl w:val="nil"/>
            </w:tcBorders>
            <w:vAlign w:val="center"/>
          </w:tcPr>
          <w:p>
            <w:pPr>
              <w:jc w:val="center"/>
            </w:pPr>
            <w:r>
              <w:rPr>
                <w:rFonts w:hint="eastAsia"/>
              </w:rPr>
              <w:t>袋装</w:t>
            </w:r>
          </w:p>
        </w:tc>
        <w:tc>
          <w:tcPr>
            <w:tcW w:w="796" w:type="dxa"/>
            <w:tcBorders>
              <w:tl2br w:val="nil"/>
              <w:tr2bl w:val="nil"/>
            </w:tcBorders>
            <w:vAlign w:val="center"/>
          </w:tcPr>
          <w:p>
            <w:pPr>
              <w:jc w:val="center"/>
            </w:pPr>
            <w:r>
              <w:rPr>
                <w:rFonts w:hint="eastAsia"/>
              </w:rPr>
              <w:t>10</w:t>
            </w:r>
          </w:p>
        </w:tc>
        <w:tc>
          <w:tcPr>
            <w:tcW w:w="841" w:type="dxa"/>
            <w:tcBorders>
              <w:tl2br w:val="nil"/>
              <w:tr2bl w:val="nil"/>
            </w:tcBorders>
            <w:vAlign w:val="center"/>
          </w:tcPr>
          <w:p>
            <w:pPr>
              <w:jc w:val="center"/>
            </w:pPr>
            <w:r>
              <w:rPr>
                <w:rFonts w:hint="eastAsia"/>
              </w:rPr>
              <w:t>8</w:t>
            </w:r>
          </w:p>
        </w:tc>
        <w:tc>
          <w:tcPr>
            <w:tcW w:w="1025" w:type="dxa"/>
            <w:tcBorders>
              <w:tl2br w:val="nil"/>
              <w:tr2bl w:val="nil"/>
            </w:tcBorders>
            <w:vAlign w:val="center"/>
          </w:tcPr>
          <w:p>
            <w:pPr>
              <w:jc w:val="center"/>
            </w:pPr>
            <w:r>
              <w:rPr>
                <w:rFonts w:hint="eastAsia"/>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jc w:val="center"/>
        </w:trPr>
        <w:tc>
          <w:tcPr>
            <w:tcW w:w="609" w:type="dxa"/>
            <w:tcBorders>
              <w:tl2br w:val="nil"/>
              <w:tr2bl w:val="nil"/>
            </w:tcBorders>
            <w:vAlign w:val="center"/>
          </w:tcPr>
          <w:p>
            <w:pPr>
              <w:jc w:val="center"/>
            </w:pPr>
            <w:r>
              <w:rPr>
                <w:rFonts w:hint="eastAsia"/>
              </w:rPr>
              <w:t>6</w:t>
            </w:r>
          </w:p>
        </w:tc>
        <w:tc>
          <w:tcPr>
            <w:tcW w:w="2573" w:type="dxa"/>
            <w:tcBorders>
              <w:tl2br w:val="nil"/>
              <w:tr2bl w:val="nil"/>
            </w:tcBorders>
            <w:vAlign w:val="center"/>
          </w:tcPr>
          <w:p>
            <w:pPr>
              <w:jc w:val="center"/>
            </w:pPr>
            <w:r>
              <w:rPr>
                <w:rFonts w:hint="eastAsia"/>
              </w:rPr>
              <w:t>铬酸酐</w:t>
            </w:r>
          </w:p>
        </w:tc>
        <w:tc>
          <w:tcPr>
            <w:tcW w:w="1408" w:type="dxa"/>
            <w:tcBorders>
              <w:tl2br w:val="nil"/>
              <w:tr2bl w:val="nil"/>
            </w:tcBorders>
            <w:vAlign w:val="center"/>
          </w:tcPr>
          <w:p>
            <w:pPr>
              <w:jc w:val="center"/>
            </w:pPr>
            <w:r>
              <w:rPr>
                <w:rFonts w:hint="eastAsia"/>
              </w:rPr>
              <w:t>桶装</w:t>
            </w:r>
          </w:p>
        </w:tc>
        <w:tc>
          <w:tcPr>
            <w:tcW w:w="796" w:type="dxa"/>
            <w:tcBorders>
              <w:tl2br w:val="nil"/>
              <w:tr2bl w:val="nil"/>
            </w:tcBorders>
            <w:vAlign w:val="center"/>
          </w:tcPr>
          <w:p>
            <w:pPr>
              <w:jc w:val="center"/>
            </w:pPr>
            <w:r>
              <w:rPr>
                <w:rFonts w:hint="eastAsia"/>
              </w:rPr>
              <w:t>17</w:t>
            </w:r>
          </w:p>
        </w:tc>
        <w:tc>
          <w:tcPr>
            <w:tcW w:w="841" w:type="dxa"/>
            <w:tcBorders>
              <w:tl2br w:val="nil"/>
              <w:tr2bl w:val="nil"/>
            </w:tcBorders>
            <w:vAlign w:val="center"/>
          </w:tcPr>
          <w:p>
            <w:pPr>
              <w:jc w:val="center"/>
            </w:pPr>
            <w:r>
              <w:rPr>
                <w:rFonts w:hint="eastAsia"/>
              </w:rPr>
              <w:t>15</w:t>
            </w:r>
          </w:p>
        </w:tc>
        <w:tc>
          <w:tcPr>
            <w:tcW w:w="1025" w:type="dxa"/>
            <w:tcBorders>
              <w:tl2br w:val="nil"/>
              <w:tr2bl w:val="nil"/>
            </w:tcBorders>
            <w:vAlign w:val="center"/>
          </w:tcPr>
          <w:p>
            <w:pPr>
              <w:jc w:val="center"/>
            </w:pPr>
            <w:r>
              <w:rPr>
                <w:rFonts w:hint="eastAsia"/>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jc w:val="center"/>
        </w:trPr>
        <w:tc>
          <w:tcPr>
            <w:tcW w:w="609" w:type="dxa"/>
            <w:tcBorders>
              <w:tl2br w:val="nil"/>
              <w:tr2bl w:val="nil"/>
            </w:tcBorders>
            <w:vAlign w:val="center"/>
          </w:tcPr>
          <w:p>
            <w:pPr>
              <w:jc w:val="center"/>
            </w:pPr>
            <w:r>
              <w:rPr>
                <w:rFonts w:hint="eastAsia"/>
              </w:rPr>
              <w:t>7</w:t>
            </w:r>
          </w:p>
        </w:tc>
        <w:tc>
          <w:tcPr>
            <w:tcW w:w="2573" w:type="dxa"/>
            <w:tcBorders>
              <w:tl2br w:val="nil"/>
              <w:tr2bl w:val="nil"/>
            </w:tcBorders>
            <w:vAlign w:val="center"/>
          </w:tcPr>
          <w:p>
            <w:pPr>
              <w:jc w:val="center"/>
            </w:pPr>
            <w:r>
              <w:rPr>
                <w:rFonts w:hint="eastAsia"/>
              </w:rPr>
              <w:t>双氧水</w:t>
            </w:r>
          </w:p>
        </w:tc>
        <w:tc>
          <w:tcPr>
            <w:tcW w:w="1408" w:type="dxa"/>
            <w:tcBorders>
              <w:tl2br w:val="nil"/>
              <w:tr2bl w:val="nil"/>
            </w:tcBorders>
            <w:vAlign w:val="center"/>
          </w:tcPr>
          <w:p>
            <w:pPr>
              <w:jc w:val="center"/>
            </w:pPr>
            <w:r>
              <w:rPr>
                <w:rFonts w:hint="eastAsia"/>
              </w:rPr>
              <w:t>桶装</w:t>
            </w:r>
          </w:p>
        </w:tc>
        <w:tc>
          <w:tcPr>
            <w:tcW w:w="796" w:type="dxa"/>
            <w:tcBorders>
              <w:tl2br w:val="nil"/>
              <w:tr2bl w:val="nil"/>
            </w:tcBorders>
            <w:vAlign w:val="center"/>
          </w:tcPr>
          <w:p>
            <w:pPr>
              <w:jc w:val="center"/>
            </w:pPr>
            <w:r>
              <w:rPr>
                <w:rFonts w:hint="eastAsia"/>
              </w:rPr>
              <w:t>3</w:t>
            </w:r>
          </w:p>
        </w:tc>
        <w:tc>
          <w:tcPr>
            <w:tcW w:w="841" w:type="dxa"/>
            <w:tcBorders>
              <w:tl2br w:val="nil"/>
              <w:tr2bl w:val="nil"/>
            </w:tcBorders>
            <w:vAlign w:val="center"/>
          </w:tcPr>
          <w:p>
            <w:pPr>
              <w:jc w:val="center"/>
            </w:pPr>
            <w:r>
              <w:rPr>
                <w:rFonts w:hint="eastAsia"/>
              </w:rPr>
              <w:t>3</w:t>
            </w:r>
          </w:p>
        </w:tc>
        <w:tc>
          <w:tcPr>
            <w:tcW w:w="1025" w:type="dxa"/>
            <w:tcBorders>
              <w:tl2br w:val="nil"/>
              <w:tr2bl w:val="nil"/>
            </w:tcBorders>
            <w:vAlign w:val="center"/>
          </w:tcPr>
          <w:p>
            <w:pPr>
              <w:jc w:val="center"/>
            </w:pPr>
            <w:r>
              <w:rPr>
                <w:rFonts w:hint="eastAsia"/>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jc w:val="center"/>
        </w:trPr>
        <w:tc>
          <w:tcPr>
            <w:tcW w:w="609" w:type="dxa"/>
            <w:tcBorders>
              <w:tl2br w:val="nil"/>
              <w:tr2bl w:val="nil"/>
            </w:tcBorders>
            <w:vAlign w:val="center"/>
          </w:tcPr>
          <w:p>
            <w:pPr>
              <w:jc w:val="center"/>
            </w:pPr>
            <w:r>
              <w:rPr>
                <w:rFonts w:hint="eastAsia"/>
              </w:rPr>
              <w:t>8</w:t>
            </w:r>
          </w:p>
        </w:tc>
        <w:tc>
          <w:tcPr>
            <w:tcW w:w="2573" w:type="dxa"/>
            <w:tcBorders>
              <w:tl2br w:val="nil"/>
              <w:tr2bl w:val="nil"/>
            </w:tcBorders>
            <w:vAlign w:val="center"/>
          </w:tcPr>
          <w:p>
            <w:pPr>
              <w:jc w:val="center"/>
            </w:pPr>
            <w:r>
              <w:rPr>
                <w:rFonts w:hint="eastAsia"/>
              </w:rPr>
              <w:t>硫酸</w:t>
            </w:r>
          </w:p>
        </w:tc>
        <w:tc>
          <w:tcPr>
            <w:tcW w:w="1408" w:type="dxa"/>
            <w:tcBorders>
              <w:tl2br w:val="nil"/>
              <w:tr2bl w:val="nil"/>
            </w:tcBorders>
            <w:vAlign w:val="center"/>
          </w:tcPr>
          <w:p>
            <w:pPr>
              <w:jc w:val="center"/>
            </w:pPr>
            <w:r>
              <w:rPr>
                <w:rFonts w:hint="eastAsia"/>
              </w:rPr>
              <w:t>桶装</w:t>
            </w:r>
          </w:p>
        </w:tc>
        <w:tc>
          <w:tcPr>
            <w:tcW w:w="796" w:type="dxa"/>
            <w:tcBorders>
              <w:tl2br w:val="nil"/>
              <w:tr2bl w:val="nil"/>
            </w:tcBorders>
            <w:vAlign w:val="center"/>
          </w:tcPr>
          <w:p>
            <w:pPr>
              <w:jc w:val="center"/>
            </w:pPr>
            <w:r>
              <w:rPr>
                <w:rFonts w:hint="eastAsia"/>
              </w:rPr>
              <w:t>3.0</w:t>
            </w:r>
          </w:p>
        </w:tc>
        <w:tc>
          <w:tcPr>
            <w:tcW w:w="841" w:type="dxa"/>
            <w:tcBorders>
              <w:tl2br w:val="nil"/>
              <w:tr2bl w:val="nil"/>
            </w:tcBorders>
            <w:vAlign w:val="center"/>
          </w:tcPr>
          <w:p>
            <w:pPr>
              <w:jc w:val="center"/>
            </w:pPr>
            <w:r>
              <w:rPr>
                <w:rFonts w:hint="eastAsia"/>
              </w:rPr>
              <w:t>3.0</w:t>
            </w:r>
          </w:p>
        </w:tc>
        <w:tc>
          <w:tcPr>
            <w:tcW w:w="1025" w:type="dxa"/>
            <w:tcBorders>
              <w:tl2br w:val="nil"/>
              <w:tr2bl w:val="nil"/>
            </w:tcBorders>
            <w:vAlign w:val="center"/>
          </w:tcPr>
          <w:p>
            <w:pPr>
              <w:jc w:val="center"/>
            </w:pPr>
            <w:r>
              <w:rPr>
                <w:rFonts w:hint="eastAsia"/>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jc w:val="center"/>
        </w:trPr>
        <w:tc>
          <w:tcPr>
            <w:tcW w:w="609" w:type="dxa"/>
            <w:tcBorders>
              <w:tl2br w:val="nil"/>
              <w:tr2bl w:val="nil"/>
            </w:tcBorders>
            <w:vAlign w:val="center"/>
          </w:tcPr>
          <w:p>
            <w:pPr>
              <w:jc w:val="center"/>
            </w:pPr>
            <w:r>
              <w:rPr>
                <w:rFonts w:hint="eastAsia"/>
              </w:rPr>
              <w:t>9</w:t>
            </w:r>
          </w:p>
        </w:tc>
        <w:tc>
          <w:tcPr>
            <w:tcW w:w="2573" w:type="dxa"/>
            <w:tcBorders>
              <w:tl2br w:val="nil"/>
              <w:tr2bl w:val="nil"/>
            </w:tcBorders>
            <w:vAlign w:val="center"/>
          </w:tcPr>
          <w:p>
            <w:pPr>
              <w:jc w:val="center"/>
            </w:pPr>
            <w:r>
              <w:rPr>
                <w:rFonts w:hint="eastAsia"/>
              </w:rPr>
              <w:t>盐酸</w:t>
            </w:r>
          </w:p>
        </w:tc>
        <w:tc>
          <w:tcPr>
            <w:tcW w:w="1408" w:type="dxa"/>
            <w:tcBorders>
              <w:tl2br w:val="nil"/>
              <w:tr2bl w:val="nil"/>
            </w:tcBorders>
            <w:vAlign w:val="center"/>
          </w:tcPr>
          <w:p>
            <w:pPr>
              <w:jc w:val="center"/>
            </w:pPr>
            <w:r>
              <w:rPr>
                <w:rFonts w:hint="eastAsia"/>
              </w:rPr>
              <w:t>桶装</w:t>
            </w:r>
          </w:p>
        </w:tc>
        <w:tc>
          <w:tcPr>
            <w:tcW w:w="796" w:type="dxa"/>
            <w:tcBorders>
              <w:tl2br w:val="nil"/>
              <w:tr2bl w:val="nil"/>
            </w:tcBorders>
            <w:vAlign w:val="center"/>
          </w:tcPr>
          <w:p>
            <w:pPr>
              <w:jc w:val="center"/>
            </w:pPr>
            <w:r>
              <w:rPr>
                <w:rFonts w:hint="eastAsia"/>
              </w:rPr>
              <w:t>50</w:t>
            </w:r>
          </w:p>
        </w:tc>
        <w:tc>
          <w:tcPr>
            <w:tcW w:w="841" w:type="dxa"/>
            <w:tcBorders>
              <w:tl2br w:val="nil"/>
              <w:tr2bl w:val="nil"/>
            </w:tcBorders>
            <w:vAlign w:val="center"/>
          </w:tcPr>
          <w:p>
            <w:pPr>
              <w:jc w:val="center"/>
            </w:pPr>
            <w:r>
              <w:rPr>
                <w:rFonts w:hint="eastAsia"/>
              </w:rPr>
              <w:t>50</w:t>
            </w:r>
          </w:p>
        </w:tc>
        <w:tc>
          <w:tcPr>
            <w:tcW w:w="1025" w:type="dxa"/>
            <w:tcBorders>
              <w:tl2br w:val="nil"/>
              <w:tr2bl w:val="nil"/>
            </w:tcBorders>
            <w:vAlign w:val="center"/>
          </w:tcPr>
          <w:p>
            <w:pPr>
              <w:jc w:val="center"/>
            </w:pPr>
            <w:r>
              <w:rPr>
                <w:rFonts w:hint="eastAsia"/>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jc w:val="center"/>
        </w:trPr>
        <w:tc>
          <w:tcPr>
            <w:tcW w:w="609" w:type="dxa"/>
            <w:tcBorders>
              <w:tl2br w:val="nil"/>
              <w:tr2bl w:val="nil"/>
            </w:tcBorders>
            <w:vAlign w:val="center"/>
          </w:tcPr>
          <w:p>
            <w:pPr>
              <w:jc w:val="center"/>
            </w:pPr>
            <w:r>
              <w:rPr>
                <w:rFonts w:hint="eastAsia"/>
              </w:rPr>
              <w:t>10</w:t>
            </w:r>
          </w:p>
        </w:tc>
        <w:tc>
          <w:tcPr>
            <w:tcW w:w="2573" w:type="dxa"/>
            <w:tcBorders>
              <w:tl2br w:val="nil"/>
              <w:tr2bl w:val="nil"/>
            </w:tcBorders>
            <w:vAlign w:val="center"/>
          </w:tcPr>
          <w:p>
            <w:pPr>
              <w:jc w:val="center"/>
            </w:pPr>
            <w:r>
              <w:rPr>
                <w:rFonts w:hint="eastAsia"/>
              </w:rPr>
              <w:t>硼酸</w:t>
            </w:r>
          </w:p>
        </w:tc>
        <w:tc>
          <w:tcPr>
            <w:tcW w:w="1408" w:type="dxa"/>
            <w:tcBorders>
              <w:tl2br w:val="nil"/>
              <w:tr2bl w:val="nil"/>
            </w:tcBorders>
            <w:vAlign w:val="center"/>
          </w:tcPr>
          <w:p>
            <w:pPr>
              <w:jc w:val="center"/>
            </w:pPr>
            <w:r>
              <w:rPr>
                <w:rFonts w:hint="eastAsia"/>
              </w:rPr>
              <w:t>袋装</w:t>
            </w:r>
          </w:p>
        </w:tc>
        <w:tc>
          <w:tcPr>
            <w:tcW w:w="796" w:type="dxa"/>
            <w:tcBorders>
              <w:tl2br w:val="nil"/>
              <w:tr2bl w:val="nil"/>
            </w:tcBorders>
            <w:vAlign w:val="center"/>
          </w:tcPr>
          <w:p>
            <w:pPr>
              <w:jc w:val="center"/>
            </w:pPr>
            <w:r>
              <w:rPr>
                <w:rFonts w:hint="eastAsia"/>
              </w:rPr>
              <w:t>2</w:t>
            </w:r>
          </w:p>
        </w:tc>
        <w:tc>
          <w:tcPr>
            <w:tcW w:w="841" w:type="dxa"/>
            <w:tcBorders>
              <w:tl2br w:val="nil"/>
              <w:tr2bl w:val="nil"/>
            </w:tcBorders>
            <w:vAlign w:val="center"/>
          </w:tcPr>
          <w:p>
            <w:pPr>
              <w:jc w:val="center"/>
              <w:rPr>
                <w:rFonts w:asciiTheme="minorHAnsi" w:hAnsiTheme="minorHAnsi" w:eastAsiaTheme="minorEastAsia" w:cstheme="minorBidi"/>
              </w:rPr>
            </w:pPr>
            <w:r>
              <w:rPr>
                <w:rFonts w:hint="eastAsia"/>
              </w:rPr>
              <w:t>2</w:t>
            </w:r>
          </w:p>
        </w:tc>
        <w:tc>
          <w:tcPr>
            <w:tcW w:w="1025" w:type="dxa"/>
            <w:tcBorders>
              <w:tl2br w:val="nil"/>
              <w:tr2bl w:val="nil"/>
            </w:tcBorders>
            <w:vAlign w:val="center"/>
          </w:tcPr>
          <w:p>
            <w:pPr>
              <w:jc w:val="center"/>
              <w:rPr>
                <w:rFonts w:asciiTheme="minorHAnsi" w:hAnsiTheme="minorHAnsi" w:eastAsiaTheme="minorEastAsia" w:cstheme="minorBidi"/>
              </w:rPr>
            </w:pPr>
            <w:r>
              <w:rPr>
                <w:rFonts w:hint="eastAsia"/>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jc w:val="center"/>
        </w:trPr>
        <w:tc>
          <w:tcPr>
            <w:tcW w:w="609" w:type="dxa"/>
            <w:tcBorders>
              <w:tl2br w:val="nil"/>
              <w:tr2bl w:val="nil"/>
            </w:tcBorders>
            <w:vAlign w:val="center"/>
          </w:tcPr>
          <w:p>
            <w:pPr>
              <w:jc w:val="center"/>
            </w:pPr>
            <w:r>
              <w:rPr>
                <w:rFonts w:hint="eastAsia"/>
              </w:rPr>
              <w:t>11</w:t>
            </w:r>
          </w:p>
        </w:tc>
        <w:tc>
          <w:tcPr>
            <w:tcW w:w="2573" w:type="dxa"/>
            <w:tcBorders>
              <w:tl2br w:val="nil"/>
              <w:tr2bl w:val="nil"/>
            </w:tcBorders>
            <w:vAlign w:val="center"/>
          </w:tcPr>
          <w:p>
            <w:pPr>
              <w:jc w:val="center"/>
            </w:pPr>
            <w:r>
              <w:rPr>
                <w:rFonts w:hint="eastAsia"/>
              </w:rPr>
              <w:t>氧化锌</w:t>
            </w:r>
          </w:p>
        </w:tc>
        <w:tc>
          <w:tcPr>
            <w:tcW w:w="1408" w:type="dxa"/>
            <w:tcBorders>
              <w:tl2br w:val="nil"/>
              <w:tr2bl w:val="nil"/>
            </w:tcBorders>
            <w:vAlign w:val="center"/>
          </w:tcPr>
          <w:p>
            <w:pPr>
              <w:jc w:val="center"/>
            </w:pPr>
            <w:r>
              <w:rPr>
                <w:rFonts w:hint="eastAsia"/>
              </w:rPr>
              <w:t>瓶装</w:t>
            </w:r>
          </w:p>
        </w:tc>
        <w:tc>
          <w:tcPr>
            <w:tcW w:w="796" w:type="dxa"/>
            <w:tcBorders>
              <w:tl2br w:val="nil"/>
              <w:tr2bl w:val="nil"/>
            </w:tcBorders>
            <w:vAlign w:val="center"/>
          </w:tcPr>
          <w:p>
            <w:pPr>
              <w:jc w:val="center"/>
            </w:pPr>
            <w:r>
              <w:rPr>
                <w:rFonts w:hint="eastAsia"/>
              </w:rPr>
              <w:t>5</w:t>
            </w:r>
          </w:p>
        </w:tc>
        <w:tc>
          <w:tcPr>
            <w:tcW w:w="841" w:type="dxa"/>
            <w:tcBorders>
              <w:tl2br w:val="nil"/>
              <w:tr2bl w:val="nil"/>
            </w:tcBorders>
            <w:vAlign w:val="center"/>
          </w:tcPr>
          <w:p>
            <w:pPr>
              <w:jc w:val="center"/>
              <w:rPr>
                <w:rFonts w:asciiTheme="minorHAnsi" w:hAnsiTheme="minorHAnsi" w:eastAsiaTheme="minorEastAsia" w:cstheme="minorBidi"/>
              </w:rPr>
            </w:pPr>
            <w:r>
              <w:rPr>
                <w:rFonts w:hint="eastAsia"/>
              </w:rPr>
              <w:t>5</w:t>
            </w:r>
          </w:p>
        </w:tc>
        <w:tc>
          <w:tcPr>
            <w:tcW w:w="1025" w:type="dxa"/>
            <w:tcBorders>
              <w:tl2br w:val="nil"/>
              <w:tr2bl w:val="nil"/>
            </w:tcBorders>
            <w:vAlign w:val="center"/>
          </w:tcPr>
          <w:p>
            <w:pPr>
              <w:jc w:val="center"/>
              <w:rPr>
                <w:rFonts w:asciiTheme="minorHAnsi" w:hAnsiTheme="minorHAnsi" w:eastAsiaTheme="minorEastAsia" w:cstheme="minorBidi"/>
              </w:rPr>
            </w:pPr>
            <w:r>
              <w:rPr>
                <w:rFonts w:hint="eastAsia"/>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jc w:val="center"/>
        </w:trPr>
        <w:tc>
          <w:tcPr>
            <w:tcW w:w="609" w:type="dxa"/>
            <w:tcBorders>
              <w:tl2br w:val="nil"/>
              <w:tr2bl w:val="nil"/>
            </w:tcBorders>
            <w:vAlign w:val="center"/>
          </w:tcPr>
          <w:p>
            <w:pPr>
              <w:jc w:val="center"/>
            </w:pPr>
            <w:r>
              <w:rPr>
                <w:rFonts w:hint="eastAsia"/>
              </w:rPr>
              <w:t>12</w:t>
            </w:r>
          </w:p>
        </w:tc>
        <w:tc>
          <w:tcPr>
            <w:tcW w:w="2573" w:type="dxa"/>
            <w:tcBorders>
              <w:tl2br w:val="nil"/>
              <w:tr2bl w:val="nil"/>
            </w:tcBorders>
            <w:vAlign w:val="center"/>
          </w:tcPr>
          <w:p>
            <w:pPr>
              <w:jc w:val="center"/>
            </w:pPr>
            <w:r>
              <w:rPr>
                <w:rFonts w:hint="eastAsia"/>
              </w:rPr>
              <w:t>酒石酸钾钠</w:t>
            </w:r>
          </w:p>
        </w:tc>
        <w:tc>
          <w:tcPr>
            <w:tcW w:w="1408" w:type="dxa"/>
            <w:tcBorders>
              <w:tl2br w:val="nil"/>
              <w:tr2bl w:val="nil"/>
            </w:tcBorders>
            <w:vAlign w:val="center"/>
          </w:tcPr>
          <w:p>
            <w:pPr>
              <w:jc w:val="center"/>
            </w:pPr>
            <w:r>
              <w:rPr>
                <w:rFonts w:hint="eastAsia"/>
              </w:rPr>
              <w:t>袋装</w:t>
            </w:r>
          </w:p>
        </w:tc>
        <w:tc>
          <w:tcPr>
            <w:tcW w:w="796" w:type="dxa"/>
            <w:tcBorders>
              <w:tl2br w:val="nil"/>
              <w:tr2bl w:val="nil"/>
            </w:tcBorders>
            <w:vAlign w:val="center"/>
          </w:tcPr>
          <w:p>
            <w:pPr>
              <w:jc w:val="center"/>
            </w:pPr>
            <w:r>
              <w:rPr>
                <w:rFonts w:hint="eastAsia"/>
              </w:rPr>
              <w:t>5</w:t>
            </w:r>
          </w:p>
        </w:tc>
        <w:tc>
          <w:tcPr>
            <w:tcW w:w="841" w:type="dxa"/>
            <w:tcBorders>
              <w:tl2br w:val="nil"/>
              <w:tr2bl w:val="nil"/>
            </w:tcBorders>
            <w:vAlign w:val="center"/>
          </w:tcPr>
          <w:p>
            <w:pPr>
              <w:jc w:val="center"/>
              <w:rPr>
                <w:rFonts w:asciiTheme="minorHAnsi" w:hAnsiTheme="minorHAnsi" w:eastAsiaTheme="minorEastAsia" w:cstheme="minorBidi"/>
              </w:rPr>
            </w:pPr>
            <w:r>
              <w:rPr>
                <w:rFonts w:hint="eastAsia"/>
              </w:rPr>
              <w:t>5</w:t>
            </w:r>
          </w:p>
        </w:tc>
        <w:tc>
          <w:tcPr>
            <w:tcW w:w="1025" w:type="dxa"/>
            <w:tcBorders>
              <w:tl2br w:val="nil"/>
              <w:tr2bl w:val="nil"/>
            </w:tcBorders>
            <w:vAlign w:val="center"/>
          </w:tcPr>
          <w:p>
            <w:pPr>
              <w:jc w:val="center"/>
              <w:rPr>
                <w:rFonts w:asciiTheme="minorHAnsi" w:hAnsiTheme="minorHAnsi" w:eastAsiaTheme="minorEastAsia" w:cstheme="minorBidi"/>
              </w:rPr>
            </w:pPr>
            <w:r>
              <w:rPr>
                <w:rFonts w:hint="eastAsia"/>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jc w:val="center"/>
        </w:trPr>
        <w:tc>
          <w:tcPr>
            <w:tcW w:w="609" w:type="dxa"/>
            <w:tcBorders>
              <w:tl2br w:val="nil"/>
              <w:tr2bl w:val="nil"/>
            </w:tcBorders>
            <w:vAlign w:val="center"/>
          </w:tcPr>
          <w:p>
            <w:pPr>
              <w:jc w:val="center"/>
            </w:pPr>
            <w:r>
              <w:rPr>
                <w:rFonts w:hint="eastAsia"/>
              </w:rPr>
              <w:t>13</w:t>
            </w:r>
          </w:p>
        </w:tc>
        <w:tc>
          <w:tcPr>
            <w:tcW w:w="2573" w:type="dxa"/>
            <w:tcBorders>
              <w:tl2br w:val="nil"/>
              <w:tr2bl w:val="nil"/>
            </w:tcBorders>
            <w:vAlign w:val="center"/>
          </w:tcPr>
          <w:p>
            <w:pPr>
              <w:jc w:val="center"/>
            </w:pPr>
            <w:r>
              <w:rPr>
                <w:rFonts w:hint="eastAsia"/>
              </w:rPr>
              <w:t>铜板</w:t>
            </w:r>
          </w:p>
        </w:tc>
        <w:tc>
          <w:tcPr>
            <w:tcW w:w="1408" w:type="dxa"/>
            <w:tcBorders>
              <w:tl2br w:val="nil"/>
              <w:tr2bl w:val="nil"/>
            </w:tcBorders>
            <w:vAlign w:val="center"/>
          </w:tcPr>
          <w:p>
            <w:pPr>
              <w:jc w:val="center"/>
            </w:pPr>
            <w:r>
              <w:rPr>
                <w:rFonts w:hint="eastAsia"/>
              </w:rPr>
              <w:t>—</w:t>
            </w:r>
          </w:p>
        </w:tc>
        <w:tc>
          <w:tcPr>
            <w:tcW w:w="796" w:type="dxa"/>
            <w:tcBorders>
              <w:tl2br w:val="nil"/>
              <w:tr2bl w:val="nil"/>
            </w:tcBorders>
            <w:vAlign w:val="center"/>
          </w:tcPr>
          <w:p>
            <w:pPr>
              <w:jc w:val="center"/>
            </w:pPr>
            <w:r>
              <w:rPr>
                <w:rFonts w:hint="eastAsia"/>
              </w:rPr>
              <w:t>12</w:t>
            </w:r>
          </w:p>
        </w:tc>
        <w:tc>
          <w:tcPr>
            <w:tcW w:w="841" w:type="dxa"/>
            <w:tcBorders>
              <w:tl2br w:val="nil"/>
              <w:tr2bl w:val="nil"/>
            </w:tcBorders>
            <w:vAlign w:val="center"/>
          </w:tcPr>
          <w:p>
            <w:pPr>
              <w:jc w:val="center"/>
              <w:rPr>
                <w:rFonts w:asciiTheme="minorHAnsi" w:hAnsiTheme="minorHAnsi" w:eastAsiaTheme="minorEastAsia" w:cstheme="minorBidi"/>
              </w:rPr>
            </w:pPr>
            <w:r>
              <w:rPr>
                <w:rFonts w:hint="eastAsia"/>
              </w:rPr>
              <w:t>12</w:t>
            </w:r>
          </w:p>
        </w:tc>
        <w:tc>
          <w:tcPr>
            <w:tcW w:w="1025" w:type="dxa"/>
            <w:tcBorders>
              <w:tl2br w:val="nil"/>
              <w:tr2bl w:val="nil"/>
            </w:tcBorders>
            <w:vAlign w:val="center"/>
          </w:tcPr>
          <w:p>
            <w:pPr>
              <w:jc w:val="center"/>
              <w:rPr>
                <w:rFonts w:asciiTheme="minorHAnsi" w:hAnsiTheme="minorHAnsi" w:eastAsiaTheme="minorEastAsia" w:cstheme="minorBidi"/>
              </w:rPr>
            </w:pPr>
            <w:r>
              <w:rPr>
                <w:rFonts w:hint="eastAsia"/>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jc w:val="center"/>
        </w:trPr>
        <w:tc>
          <w:tcPr>
            <w:tcW w:w="609" w:type="dxa"/>
            <w:tcBorders>
              <w:tl2br w:val="nil"/>
              <w:tr2bl w:val="nil"/>
            </w:tcBorders>
            <w:vAlign w:val="center"/>
          </w:tcPr>
          <w:p>
            <w:pPr>
              <w:jc w:val="center"/>
            </w:pPr>
            <w:r>
              <w:rPr>
                <w:rFonts w:hint="eastAsia"/>
              </w:rPr>
              <w:t>14</w:t>
            </w:r>
          </w:p>
        </w:tc>
        <w:tc>
          <w:tcPr>
            <w:tcW w:w="2573" w:type="dxa"/>
            <w:tcBorders>
              <w:tl2br w:val="nil"/>
              <w:tr2bl w:val="nil"/>
            </w:tcBorders>
            <w:vAlign w:val="center"/>
          </w:tcPr>
          <w:p>
            <w:pPr>
              <w:jc w:val="center"/>
            </w:pPr>
            <w:r>
              <w:rPr>
                <w:rFonts w:hint="eastAsia"/>
              </w:rPr>
              <w:t>锌</w:t>
            </w:r>
          </w:p>
        </w:tc>
        <w:tc>
          <w:tcPr>
            <w:tcW w:w="1408" w:type="dxa"/>
            <w:tcBorders>
              <w:tl2br w:val="nil"/>
              <w:tr2bl w:val="nil"/>
            </w:tcBorders>
            <w:vAlign w:val="center"/>
          </w:tcPr>
          <w:p>
            <w:pPr>
              <w:jc w:val="center"/>
            </w:pPr>
            <w:r>
              <w:rPr>
                <w:rFonts w:hint="eastAsia"/>
              </w:rPr>
              <w:t>—</w:t>
            </w:r>
          </w:p>
        </w:tc>
        <w:tc>
          <w:tcPr>
            <w:tcW w:w="796" w:type="dxa"/>
            <w:tcBorders>
              <w:tl2br w:val="nil"/>
              <w:tr2bl w:val="nil"/>
            </w:tcBorders>
            <w:vAlign w:val="center"/>
          </w:tcPr>
          <w:p>
            <w:pPr>
              <w:jc w:val="center"/>
            </w:pPr>
            <w:r>
              <w:rPr>
                <w:rFonts w:hint="eastAsia"/>
              </w:rPr>
              <w:t>10</w:t>
            </w:r>
          </w:p>
        </w:tc>
        <w:tc>
          <w:tcPr>
            <w:tcW w:w="841" w:type="dxa"/>
            <w:tcBorders>
              <w:tl2br w:val="nil"/>
              <w:tr2bl w:val="nil"/>
            </w:tcBorders>
            <w:vAlign w:val="center"/>
          </w:tcPr>
          <w:p>
            <w:pPr>
              <w:jc w:val="center"/>
              <w:rPr>
                <w:rFonts w:asciiTheme="minorHAnsi" w:hAnsiTheme="minorHAnsi" w:eastAsiaTheme="minorEastAsia" w:cstheme="minorBidi"/>
              </w:rPr>
            </w:pPr>
            <w:r>
              <w:rPr>
                <w:rFonts w:hint="eastAsia"/>
              </w:rPr>
              <w:t>10</w:t>
            </w:r>
          </w:p>
        </w:tc>
        <w:tc>
          <w:tcPr>
            <w:tcW w:w="1025" w:type="dxa"/>
            <w:tcBorders>
              <w:tl2br w:val="nil"/>
              <w:tr2bl w:val="nil"/>
            </w:tcBorders>
            <w:vAlign w:val="center"/>
          </w:tcPr>
          <w:p>
            <w:pPr>
              <w:jc w:val="center"/>
              <w:rPr>
                <w:rFonts w:asciiTheme="minorHAnsi" w:hAnsiTheme="minorHAnsi" w:eastAsiaTheme="minorEastAsia" w:cstheme="minorBidi"/>
              </w:rPr>
            </w:pPr>
            <w:r>
              <w:rPr>
                <w:rFonts w:hint="eastAsia"/>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jc w:val="center"/>
        </w:trPr>
        <w:tc>
          <w:tcPr>
            <w:tcW w:w="609" w:type="dxa"/>
            <w:tcBorders>
              <w:tl2br w:val="nil"/>
              <w:tr2bl w:val="nil"/>
            </w:tcBorders>
            <w:vAlign w:val="center"/>
          </w:tcPr>
          <w:p>
            <w:pPr>
              <w:jc w:val="center"/>
            </w:pPr>
            <w:r>
              <w:rPr>
                <w:rFonts w:hint="eastAsia"/>
              </w:rPr>
              <w:t>15</w:t>
            </w:r>
          </w:p>
        </w:tc>
        <w:tc>
          <w:tcPr>
            <w:tcW w:w="2573" w:type="dxa"/>
            <w:tcBorders>
              <w:tl2br w:val="nil"/>
              <w:tr2bl w:val="nil"/>
            </w:tcBorders>
            <w:vAlign w:val="center"/>
          </w:tcPr>
          <w:p>
            <w:pPr>
              <w:jc w:val="center"/>
            </w:pPr>
            <w:r>
              <w:rPr>
                <w:rFonts w:hint="eastAsia"/>
              </w:rPr>
              <w:t>镍</w:t>
            </w:r>
          </w:p>
        </w:tc>
        <w:tc>
          <w:tcPr>
            <w:tcW w:w="1408" w:type="dxa"/>
            <w:tcBorders>
              <w:tl2br w:val="nil"/>
              <w:tr2bl w:val="nil"/>
            </w:tcBorders>
            <w:vAlign w:val="center"/>
          </w:tcPr>
          <w:p>
            <w:pPr>
              <w:jc w:val="center"/>
            </w:pPr>
            <w:r>
              <w:rPr>
                <w:rFonts w:hint="eastAsia"/>
              </w:rPr>
              <w:t>—</w:t>
            </w:r>
          </w:p>
        </w:tc>
        <w:tc>
          <w:tcPr>
            <w:tcW w:w="796" w:type="dxa"/>
            <w:tcBorders>
              <w:tl2br w:val="nil"/>
              <w:tr2bl w:val="nil"/>
            </w:tcBorders>
            <w:vAlign w:val="center"/>
          </w:tcPr>
          <w:p>
            <w:pPr>
              <w:jc w:val="center"/>
            </w:pPr>
            <w:r>
              <w:rPr>
                <w:rFonts w:hint="eastAsia"/>
              </w:rPr>
              <w:t>20</w:t>
            </w:r>
          </w:p>
        </w:tc>
        <w:tc>
          <w:tcPr>
            <w:tcW w:w="841" w:type="dxa"/>
            <w:tcBorders>
              <w:tl2br w:val="nil"/>
              <w:tr2bl w:val="nil"/>
            </w:tcBorders>
            <w:vAlign w:val="center"/>
          </w:tcPr>
          <w:p>
            <w:pPr>
              <w:jc w:val="center"/>
              <w:rPr>
                <w:rFonts w:asciiTheme="minorHAnsi" w:hAnsiTheme="minorHAnsi" w:eastAsiaTheme="minorEastAsia" w:cstheme="minorBidi"/>
              </w:rPr>
            </w:pPr>
            <w:r>
              <w:rPr>
                <w:rFonts w:hint="eastAsia"/>
              </w:rPr>
              <w:t>20</w:t>
            </w:r>
          </w:p>
        </w:tc>
        <w:tc>
          <w:tcPr>
            <w:tcW w:w="1025" w:type="dxa"/>
            <w:tcBorders>
              <w:tl2br w:val="nil"/>
              <w:tr2bl w:val="nil"/>
            </w:tcBorders>
            <w:vAlign w:val="center"/>
          </w:tcPr>
          <w:p>
            <w:pPr>
              <w:jc w:val="center"/>
              <w:rPr>
                <w:rFonts w:asciiTheme="minorHAnsi" w:hAnsiTheme="minorHAnsi" w:eastAsiaTheme="minorEastAsia" w:cstheme="minorBidi"/>
              </w:rPr>
            </w:pPr>
            <w:r>
              <w:rPr>
                <w:rFonts w:hint="eastAsia"/>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jc w:val="center"/>
        </w:trPr>
        <w:tc>
          <w:tcPr>
            <w:tcW w:w="609" w:type="dxa"/>
            <w:tcBorders>
              <w:tl2br w:val="nil"/>
              <w:tr2bl w:val="nil"/>
            </w:tcBorders>
            <w:vAlign w:val="center"/>
          </w:tcPr>
          <w:p>
            <w:pPr>
              <w:jc w:val="center"/>
            </w:pPr>
            <w:r>
              <w:rPr>
                <w:rFonts w:hint="eastAsia"/>
              </w:rPr>
              <w:t>16</w:t>
            </w:r>
          </w:p>
        </w:tc>
        <w:tc>
          <w:tcPr>
            <w:tcW w:w="2573" w:type="dxa"/>
            <w:tcBorders>
              <w:tl2br w:val="nil"/>
              <w:tr2bl w:val="nil"/>
            </w:tcBorders>
            <w:vAlign w:val="center"/>
          </w:tcPr>
          <w:p>
            <w:pPr>
              <w:jc w:val="center"/>
            </w:pPr>
            <w:r>
              <w:rPr>
                <w:rFonts w:hint="eastAsia"/>
              </w:rPr>
              <w:t>电泳漆</w:t>
            </w:r>
          </w:p>
        </w:tc>
        <w:tc>
          <w:tcPr>
            <w:tcW w:w="1408" w:type="dxa"/>
            <w:tcBorders>
              <w:tl2br w:val="nil"/>
              <w:tr2bl w:val="nil"/>
            </w:tcBorders>
            <w:vAlign w:val="center"/>
          </w:tcPr>
          <w:p>
            <w:pPr>
              <w:jc w:val="center"/>
            </w:pPr>
            <w:r>
              <w:rPr>
                <w:rFonts w:hint="eastAsia"/>
              </w:rPr>
              <w:t>桶装</w:t>
            </w:r>
          </w:p>
        </w:tc>
        <w:tc>
          <w:tcPr>
            <w:tcW w:w="796" w:type="dxa"/>
            <w:tcBorders>
              <w:tl2br w:val="nil"/>
              <w:tr2bl w:val="nil"/>
            </w:tcBorders>
            <w:vAlign w:val="center"/>
          </w:tcPr>
          <w:p>
            <w:pPr>
              <w:jc w:val="center"/>
            </w:pPr>
            <w:r>
              <w:rPr>
                <w:rFonts w:hint="eastAsia"/>
              </w:rPr>
              <w:t>1</w:t>
            </w:r>
          </w:p>
        </w:tc>
        <w:tc>
          <w:tcPr>
            <w:tcW w:w="841" w:type="dxa"/>
            <w:tcBorders>
              <w:tl2br w:val="nil"/>
              <w:tr2bl w:val="nil"/>
            </w:tcBorders>
            <w:vAlign w:val="center"/>
          </w:tcPr>
          <w:p>
            <w:pPr>
              <w:jc w:val="center"/>
              <w:rPr>
                <w:rFonts w:asciiTheme="minorHAnsi" w:hAnsiTheme="minorHAnsi" w:eastAsiaTheme="minorEastAsia" w:cstheme="minorBidi"/>
              </w:rPr>
            </w:pPr>
            <w:r>
              <w:rPr>
                <w:rFonts w:hint="eastAsia"/>
              </w:rPr>
              <w:t>1</w:t>
            </w:r>
          </w:p>
        </w:tc>
        <w:tc>
          <w:tcPr>
            <w:tcW w:w="1025" w:type="dxa"/>
            <w:tcBorders>
              <w:tl2br w:val="nil"/>
              <w:tr2bl w:val="nil"/>
            </w:tcBorders>
            <w:vAlign w:val="center"/>
          </w:tcPr>
          <w:p>
            <w:pPr>
              <w:jc w:val="center"/>
              <w:rPr>
                <w:rFonts w:asciiTheme="minorHAnsi" w:hAnsiTheme="minorHAnsi" w:eastAsiaTheme="minorEastAsia" w:cstheme="minorBidi"/>
              </w:rPr>
            </w:pPr>
            <w:r>
              <w:rPr>
                <w:rFonts w:hint="eastAsia"/>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09" w:type="dxa"/>
            <w:tcBorders>
              <w:tl2br w:val="nil"/>
              <w:tr2bl w:val="nil"/>
            </w:tcBorders>
            <w:vAlign w:val="center"/>
          </w:tcPr>
          <w:p>
            <w:pPr>
              <w:jc w:val="center"/>
            </w:pPr>
            <w:r>
              <w:rPr>
                <w:rFonts w:hint="eastAsia"/>
              </w:rPr>
              <w:t>17</w:t>
            </w:r>
          </w:p>
        </w:tc>
        <w:tc>
          <w:tcPr>
            <w:tcW w:w="2573" w:type="dxa"/>
            <w:tcBorders>
              <w:tl2br w:val="nil"/>
              <w:tr2bl w:val="nil"/>
            </w:tcBorders>
            <w:vAlign w:val="center"/>
          </w:tcPr>
          <w:p>
            <w:pPr>
              <w:jc w:val="center"/>
            </w:pPr>
            <w:r>
              <w:rPr>
                <w:rFonts w:hint="eastAsia"/>
              </w:rPr>
              <w:t>钝化液</w:t>
            </w:r>
          </w:p>
        </w:tc>
        <w:tc>
          <w:tcPr>
            <w:tcW w:w="1408" w:type="dxa"/>
            <w:tcBorders>
              <w:tl2br w:val="nil"/>
              <w:tr2bl w:val="nil"/>
            </w:tcBorders>
            <w:vAlign w:val="center"/>
          </w:tcPr>
          <w:p>
            <w:pPr>
              <w:jc w:val="center"/>
            </w:pPr>
            <w:r>
              <w:rPr>
                <w:rFonts w:hint="eastAsia"/>
              </w:rPr>
              <w:t>桶装</w:t>
            </w:r>
          </w:p>
        </w:tc>
        <w:tc>
          <w:tcPr>
            <w:tcW w:w="796" w:type="dxa"/>
            <w:tcBorders>
              <w:tl2br w:val="nil"/>
              <w:tr2bl w:val="nil"/>
            </w:tcBorders>
            <w:vAlign w:val="center"/>
          </w:tcPr>
          <w:p>
            <w:pPr>
              <w:jc w:val="center"/>
            </w:pPr>
            <w:r>
              <w:rPr>
                <w:rFonts w:hint="eastAsia"/>
              </w:rPr>
              <w:t>3</w:t>
            </w:r>
          </w:p>
        </w:tc>
        <w:tc>
          <w:tcPr>
            <w:tcW w:w="841" w:type="dxa"/>
            <w:tcBorders>
              <w:tl2br w:val="nil"/>
              <w:tr2bl w:val="nil"/>
            </w:tcBorders>
            <w:vAlign w:val="center"/>
          </w:tcPr>
          <w:p>
            <w:pPr>
              <w:jc w:val="center"/>
              <w:rPr>
                <w:rFonts w:asciiTheme="minorHAnsi" w:hAnsiTheme="minorHAnsi" w:eastAsiaTheme="minorEastAsia" w:cstheme="minorBidi"/>
              </w:rPr>
            </w:pPr>
            <w:r>
              <w:rPr>
                <w:rFonts w:hint="eastAsia"/>
              </w:rPr>
              <w:t>3</w:t>
            </w:r>
          </w:p>
        </w:tc>
        <w:tc>
          <w:tcPr>
            <w:tcW w:w="1025" w:type="dxa"/>
            <w:tcBorders>
              <w:tl2br w:val="nil"/>
              <w:tr2bl w:val="nil"/>
            </w:tcBorders>
            <w:vAlign w:val="center"/>
          </w:tcPr>
          <w:p>
            <w:pPr>
              <w:jc w:val="center"/>
              <w:rPr>
                <w:rFonts w:asciiTheme="minorHAnsi" w:hAnsiTheme="minorHAnsi" w:eastAsiaTheme="minorEastAsia" w:cstheme="minorBidi"/>
              </w:rPr>
            </w:pPr>
            <w:r>
              <w:rPr>
                <w:rFonts w:hint="eastAsia"/>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252" w:type="dxa"/>
            <w:gridSpan w:val="6"/>
            <w:tcBorders>
              <w:tl2br w:val="nil"/>
              <w:tr2bl w:val="nil"/>
            </w:tcBorders>
            <w:vAlign w:val="center"/>
          </w:tcPr>
          <w:p>
            <w:pPr>
              <w:jc w:val="center"/>
            </w:pPr>
            <w:r>
              <w:rPr>
                <w:rFonts w:hint="eastAsia"/>
              </w:rPr>
              <w:t>铜、不锈钢酸洗生产线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09" w:type="dxa"/>
            <w:tcBorders>
              <w:tl2br w:val="nil"/>
              <w:tr2bl w:val="nil"/>
            </w:tcBorders>
            <w:vAlign w:val="center"/>
          </w:tcPr>
          <w:p>
            <w:pPr>
              <w:jc w:val="center"/>
            </w:pPr>
            <w:r>
              <w:rPr>
                <w:rFonts w:hint="eastAsia"/>
              </w:rPr>
              <w:t>1</w:t>
            </w:r>
          </w:p>
        </w:tc>
        <w:tc>
          <w:tcPr>
            <w:tcW w:w="2573" w:type="dxa"/>
            <w:tcBorders>
              <w:tl2br w:val="nil"/>
              <w:tr2bl w:val="nil"/>
            </w:tcBorders>
            <w:vAlign w:val="center"/>
          </w:tcPr>
          <w:p>
            <w:pPr>
              <w:jc w:val="center"/>
            </w:pPr>
            <w:r>
              <w:rPr>
                <w:rFonts w:hint="eastAsia"/>
              </w:rPr>
              <w:t>硫酸</w:t>
            </w:r>
          </w:p>
        </w:tc>
        <w:tc>
          <w:tcPr>
            <w:tcW w:w="1408" w:type="dxa"/>
            <w:tcBorders>
              <w:tl2br w:val="nil"/>
              <w:tr2bl w:val="nil"/>
            </w:tcBorders>
            <w:vAlign w:val="center"/>
          </w:tcPr>
          <w:p>
            <w:pPr>
              <w:jc w:val="center"/>
            </w:pPr>
            <w:r>
              <w:rPr>
                <w:rFonts w:hint="eastAsia"/>
              </w:rPr>
              <w:t>40kg 桶装</w:t>
            </w:r>
          </w:p>
        </w:tc>
        <w:tc>
          <w:tcPr>
            <w:tcW w:w="796" w:type="dxa"/>
            <w:tcBorders>
              <w:tl2br w:val="nil"/>
              <w:tr2bl w:val="nil"/>
            </w:tcBorders>
            <w:vAlign w:val="center"/>
          </w:tcPr>
          <w:p>
            <w:pPr>
              <w:jc w:val="center"/>
            </w:pPr>
            <w:r>
              <w:rPr>
                <w:rFonts w:hint="eastAsia"/>
              </w:rPr>
              <w:t>100</w:t>
            </w:r>
          </w:p>
        </w:tc>
        <w:tc>
          <w:tcPr>
            <w:tcW w:w="841" w:type="dxa"/>
            <w:tcBorders>
              <w:tl2br w:val="nil"/>
              <w:tr2bl w:val="nil"/>
            </w:tcBorders>
            <w:vAlign w:val="center"/>
          </w:tcPr>
          <w:p>
            <w:pPr>
              <w:jc w:val="center"/>
            </w:pPr>
            <w:r>
              <w:rPr>
                <w:rFonts w:hint="eastAsia"/>
              </w:rPr>
              <w:t>100</w:t>
            </w:r>
          </w:p>
        </w:tc>
        <w:tc>
          <w:tcPr>
            <w:tcW w:w="1025" w:type="dxa"/>
            <w:tcBorders>
              <w:tl2br w:val="nil"/>
              <w:tr2bl w:val="nil"/>
            </w:tcBorders>
            <w:vAlign w:val="center"/>
          </w:tcPr>
          <w:p>
            <w:pPr>
              <w:jc w:val="center"/>
            </w:pPr>
            <w:r>
              <w:rPr>
                <w:rFonts w:hint="eastAsia"/>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609" w:type="dxa"/>
            <w:tcBorders>
              <w:tl2br w:val="nil"/>
              <w:tr2bl w:val="nil"/>
            </w:tcBorders>
            <w:vAlign w:val="center"/>
          </w:tcPr>
          <w:p>
            <w:pPr>
              <w:jc w:val="center"/>
            </w:pPr>
            <w:r>
              <w:rPr>
                <w:rFonts w:hint="eastAsia"/>
              </w:rPr>
              <w:t>2</w:t>
            </w:r>
          </w:p>
        </w:tc>
        <w:tc>
          <w:tcPr>
            <w:tcW w:w="2573" w:type="dxa"/>
            <w:tcBorders>
              <w:tl2br w:val="nil"/>
              <w:tr2bl w:val="nil"/>
            </w:tcBorders>
            <w:vAlign w:val="center"/>
          </w:tcPr>
          <w:p>
            <w:pPr>
              <w:jc w:val="center"/>
            </w:pPr>
            <w:r>
              <w:rPr>
                <w:rFonts w:hint="eastAsia"/>
              </w:rPr>
              <w:t>氢氧化钠</w:t>
            </w:r>
          </w:p>
        </w:tc>
        <w:tc>
          <w:tcPr>
            <w:tcW w:w="1408" w:type="dxa"/>
            <w:tcBorders>
              <w:tl2br w:val="nil"/>
              <w:tr2bl w:val="nil"/>
            </w:tcBorders>
            <w:vAlign w:val="center"/>
          </w:tcPr>
          <w:p>
            <w:pPr>
              <w:jc w:val="center"/>
            </w:pPr>
            <w:r>
              <w:rPr>
                <w:rFonts w:hint="eastAsia"/>
              </w:rPr>
              <w:t>25kg 袋装</w:t>
            </w:r>
          </w:p>
        </w:tc>
        <w:tc>
          <w:tcPr>
            <w:tcW w:w="796" w:type="dxa"/>
            <w:tcBorders>
              <w:tl2br w:val="nil"/>
              <w:tr2bl w:val="nil"/>
            </w:tcBorders>
            <w:vAlign w:val="center"/>
          </w:tcPr>
          <w:p>
            <w:pPr>
              <w:jc w:val="center"/>
            </w:pPr>
            <w:r>
              <w:rPr>
                <w:rFonts w:hint="eastAsia"/>
              </w:rPr>
              <w:t>4</w:t>
            </w:r>
          </w:p>
        </w:tc>
        <w:tc>
          <w:tcPr>
            <w:tcW w:w="841" w:type="dxa"/>
            <w:tcBorders>
              <w:tl2br w:val="nil"/>
              <w:tr2bl w:val="nil"/>
            </w:tcBorders>
            <w:vAlign w:val="center"/>
          </w:tcPr>
          <w:p>
            <w:pPr>
              <w:jc w:val="center"/>
            </w:pPr>
            <w:r>
              <w:rPr>
                <w:rFonts w:hint="eastAsia"/>
              </w:rPr>
              <w:t>4</w:t>
            </w:r>
          </w:p>
        </w:tc>
        <w:tc>
          <w:tcPr>
            <w:tcW w:w="1025" w:type="dxa"/>
            <w:tcBorders>
              <w:tl2br w:val="nil"/>
              <w:tr2bl w:val="nil"/>
            </w:tcBorders>
            <w:vAlign w:val="center"/>
          </w:tcPr>
          <w:p>
            <w:pPr>
              <w:jc w:val="center"/>
            </w:pPr>
            <w:r>
              <w:rPr>
                <w:rFonts w:hint="eastAsia"/>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09" w:type="dxa"/>
            <w:tcBorders>
              <w:tl2br w:val="nil"/>
              <w:tr2bl w:val="nil"/>
            </w:tcBorders>
            <w:vAlign w:val="center"/>
          </w:tcPr>
          <w:p>
            <w:pPr>
              <w:jc w:val="center"/>
            </w:pPr>
            <w:r>
              <w:rPr>
                <w:rFonts w:hint="eastAsia"/>
              </w:rPr>
              <w:t>3</w:t>
            </w:r>
          </w:p>
        </w:tc>
        <w:tc>
          <w:tcPr>
            <w:tcW w:w="2573" w:type="dxa"/>
            <w:tcBorders>
              <w:tl2br w:val="nil"/>
              <w:tr2bl w:val="nil"/>
            </w:tcBorders>
            <w:vAlign w:val="center"/>
          </w:tcPr>
          <w:p>
            <w:pPr>
              <w:jc w:val="center"/>
            </w:pPr>
            <w:r>
              <w:rPr>
                <w:rFonts w:hint="eastAsia"/>
              </w:rPr>
              <w:t>除油粉</w:t>
            </w:r>
          </w:p>
        </w:tc>
        <w:tc>
          <w:tcPr>
            <w:tcW w:w="1408" w:type="dxa"/>
            <w:tcBorders>
              <w:tl2br w:val="nil"/>
              <w:tr2bl w:val="nil"/>
            </w:tcBorders>
            <w:vAlign w:val="center"/>
          </w:tcPr>
          <w:p>
            <w:pPr>
              <w:jc w:val="center"/>
            </w:pPr>
            <w:r>
              <w:rPr>
                <w:rFonts w:hint="eastAsia"/>
              </w:rPr>
              <w:t>25kg 袋装</w:t>
            </w:r>
          </w:p>
        </w:tc>
        <w:tc>
          <w:tcPr>
            <w:tcW w:w="796" w:type="dxa"/>
            <w:tcBorders>
              <w:tl2br w:val="nil"/>
              <w:tr2bl w:val="nil"/>
            </w:tcBorders>
            <w:vAlign w:val="center"/>
          </w:tcPr>
          <w:p>
            <w:pPr>
              <w:jc w:val="center"/>
            </w:pPr>
            <w:r>
              <w:rPr>
                <w:rFonts w:hint="eastAsia"/>
              </w:rPr>
              <w:t>10</w:t>
            </w:r>
          </w:p>
        </w:tc>
        <w:tc>
          <w:tcPr>
            <w:tcW w:w="841" w:type="dxa"/>
            <w:tcBorders>
              <w:tl2br w:val="nil"/>
              <w:tr2bl w:val="nil"/>
            </w:tcBorders>
            <w:vAlign w:val="center"/>
          </w:tcPr>
          <w:p>
            <w:pPr>
              <w:jc w:val="center"/>
            </w:pPr>
            <w:r>
              <w:rPr>
                <w:rFonts w:hint="eastAsia"/>
              </w:rPr>
              <w:t>10</w:t>
            </w:r>
          </w:p>
        </w:tc>
        <w:tc>
          <w:tcPr>
            <w:tcW w:w="1025" w:type="dxa"/>
            <w:tcBorders>
              <w:tl2br w:val="nil"/>
              <w:tr2bl w:val="nil"/>
            </w:tcBorders>
            <w:vAlign w:val="center"/>
          </w:tcPr>
          <w:p>
            <w:pPr>
              <w:jc w:val="center"/>
            </w:pPr>
            <w:r>
              <w:rPr>
                <w:rFonts w:hint="eastAsia"/>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09" w:type="dxa"/>
            <w:tcBorders>
              <w:tl2br w:val="nil"/>
              <w:tr2bl w:val="nil"/>
            </w:tcBorders>
            <w:vAlign w:val="center"/>
          </w:tcPr>
          <w:p>
            <w:pPr>
              <w:jc w:val="center"/>
            </w:pPr>
            <w:r>
              <w:rPr>
                <w:rFonts w:hint="eastAsia"/>
              </w:rPr>
              <w:t>4</w:t>
            </w:r>
          </w:p>
        </w:tc>
        <w:tc>
          <w:tcPr>
            <w:tcW w:w="2573" w:type="dxa"/>
            <w:tcBorders>
              <w:tl2br w:val="nil"/>
              <w:tr2bl w:val="nil"/>
            </w:tcBorders>
            <w:vAlign w:val="center"/>
          </w:tcPr>
          <w:p>
            <w:pPr>
              <w:jc w:val="center"/>
            </w:pPr>
            <w:r>
              <w:rPr>
                <w:rFonts w:hint="eastAsia"/>
              </w:rPr>
              <w:t>不锈钢件</w:t>
            </w:r>
          </w:p>
        </w:tc>
        <w:tc>
          <w:tcPr>
            <w:tcW w:w="1408" w:type="dxa"/>
            <w:tcBorders>
              <w:tl2br w:val="nil"/>
              <w:tr2bl w:val="nil"/>
            </w:tcBorders>
            <w:vAlign w:val="center"/>
          </w:tcPr>
          <w:p>
            <w:pPr>
              <w:jc w:val="center"/>
            </w:pPr>
            <w:r>
              <w:rPr>
                <w:rFonts w:hint="eastAsia"/>
              </w:rPr>
              <w:t>—</w:t>
            </w:r>
          </w:p>
        </w:tc>
        <w:tc>
          <w:tcPr>
            <w:tcW w:w="796" w:type="dxa"/>
            <w:tcBorders>
              <w:tl2br w:val="nil"/>
              <w:tr2bl w:val="nil"/>
            </w:tcBorders>
            <w:vAlign w:val="center"/>
          </w:tcPr>
          <w:p>
            <w:pPr>
              <w:jc w:val="center"/>
            </w:pPr>
            <w:r>
              <w:rPr>
                <w:rFonts w:hint="eastAsia"/>
              </w:rPr>
              <w:t>1000</w:t>
            </w:r>
          </w:p>
        </w:tc>
        <w:tc>
          <w:tcPr>
            <w:tcW w:w="841" w:type="dxa"/>
            <w:tcBorders>
              <w:tl2br w:val="nil"/>
              <w:tr2bl w:val="nil"/>
            </w:tcBorders>
            <w:vAlign w:val="center"/>
          </w:tcPr>
          <w:p>
            <w:pPr>
              <w:jc w:val="center"/>
            </w:pPr>
            <w:r>
              <w:rPr>
                <w:rFonts w:hint="eastAsia"/>
              </w:rPr>
              <w:t>1000</w:t>
            </w:r>
          </w:p>
        </w:tc>
        <w:tc>
          <w:tcPr>
            <w:tcW w:w="1025" w:type="dxa"/>
            <w:tcBorders>
              <w:tl2br w:val="nil"/>
              <w:tr2bl w:val="nil"/>
            </w:tcBorders>
            <w:vAlign w:val="center"/>
          </w:tcPr>
          <w:p>
            <w:pPr>
              <w:jc w:val="center"/>
            </w:pPr>
            <w:r>
              <w:rPr>
                <w:rFonts w:hint="eastAsia"/>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09" w:type="dxa"/>
            <w:tcBorders>
              <w:tl2br w:val="nil"/>
              <w:tr2bl w:val="nil"/>
            </w:tcBorders>
            <w:vAlign w:val="center"/>
          </w:tcPr>
          <w:p>
            <w:pPr>
              <w:jc w:val="center"/>
            </w:pPr>
            <w:r>
              <w:rPr>
                <w:rFonts w:hint="eastAsia"/>
              </w:rPr>
              <w:t>5</w:t>
            </w:r>
          </w:p>
        </w:tc>
        <w:tc>
          <w:tcPr>
            <w:tcW w:w="2573" w:type="dxa"/>
            <w:tcBorders>
              <w:tl2br w:val="nil"/>
              <w:tr2bl w:val="nil"/>
            </w:tcBorders>
            <w:vAlign w:val="center"/>
          </w:tcPr>
          <w:p>
            <w:pPr>
              <w:jc w:val="center"/>
            </w:pPr>
            <w:r>
              <w:rPr>
                <w:rFonts w:hint="eastAsia"/>
              </w:rPr>
              <w:t>铜件</w:t>
            </w:r>
          </w:p>
        </w:tc>
        <w:tc>
          <w:tcPr>
            <w:tcW w:w="1408" w:type="dxa"/>
            <w:tcBorders>
              <w:tl2br w:val="nil"/>
              <w:tr2bl w:val="nil"/>
            </w:tcBorders>
            <w:vAlign w:val="center"/>
          </w:tcPr>
          <w:p>
            <w:pPr>
              <w:jc w:val="center"/>
            </w:pPr>
            <w:r>
              <w:rPr>
                <w:rFonts w:hint="eastAsia"/>
              </w:rPr>
              <w:t>—</w:t>
            </w:r>
          </w:p>
        </w:tc>
        <w:tc>
          <w:tcPr>
            <w:tcW w:w="796" w:type="dxa"/>
            <w:tcBorders>
              <w:tl2br w:val="nil"/>
              <w:tr2bl w:val="nil"/>
            </w:tcBorders>
            <w:vAlign w:val="center"/>
          </w:tcPr>
          <w:p>
            <w:pPr>
              <w:jc w:val="center"/>
            </w:pPr>
            <w:r>
              <w:rPr>
                <w:rFonts w:hint="eastAsia"/>
              </w:rPr>
              <w:t>1000</w:t>
            </w:r>
          </w:p>
        </w:tc>
        <w:tc>
          <w:tcPr>
            <w:tcW w:w="841" w:type="dxa"/>
            <w:tcBorders>
              <w:tl2br w:val="nil"/>
              <w:tr2bl w:val="nil"/>
            </w:tcBorders>
            <w:vAlign w:val="center"/>
          </w:tcPr>
          <w:p>
            <w:pPr>
              <w:jc w:val="center"/>
            </w:pPr>
            <w:r>
              <w:rPr>
                <w:rFonts w:hint="eastAsia"/>
              </w:rPr>
              <w:t>1000</w:t>
            </w:r>
          </w:p>
        </w:tc>
        <w:tc>
          <w:tcPr>
            <w:tcW w:w="1025" w:type="dxa"/>
            <w:tcBorders>
              <w:tl2br w:val="nil"/>
              <w:tr2bl w:val="nil"/>
            </w:tcBorders>
            <w:vAlign w:val="center"/>
          </w:tcPr>
          <w:p>
            <w:pPr>
              <w:jc w:val="center"/>
            </w:pPr>
            <w:r>
              <w:rPr>
                <w:rFonts w:hint="eastAsia"/>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09" w:type="dxa"/>
            <w:tcBorders>
              <w:tl2br w:val="nil"/>
              <w:tr2bl w:val="nil"/>
            </w:tcBorders>
            <w:vAlign w:val="center"/>
          </w:tcPr>
          <w:p>
            <w:pPr>
              <w:jc w:val="center"/>
            </w:pPr>
            <w:r>
              <w:rPr>
                <w:rFonts w:hint="eastAsia"/>
              </w:rPr>
              <w:t>6</w:t>
            </w:r>
          </w:p>
        </w:tc>
        <w:tc>
          <w:tcPr>
            <w:tcW w:w="2573" w:type="dxa"/>
            <w:tcBorders>
              <w:tl2br w:val="nil"/>
              <w:tr2bl w:val="nil"/>
            </w:tcBorders>
            <w:vAlign w:val="center"/>
          </w:tcPr>
          <w:p>
            <w:pPr>
              <w:jc w:val="center"/>
            </w:pPr>
            <w:r>
              <w:rPr>
                <w:rFonts w:hint="eastAsia"/>
              </w:rPr>
              <w:t>光亮剂</w:t>
            </w:r>
          </w:p>
        </w:tc>
        <w:tc>
          <w:tcPr>
            <w:tcW w:w="1408" w:type="dxa"/>
            <w:tcBorders>
              <w:tl2br w:val="nil"/>
              <w:tr2bl w:val="nil"/>
            </w:tcBorders>
            <w:vAlign w:val="center"/>
          </w:tcPr>
          <w:p>
            <w:pPr>
              <w:jc w:val="center"/>
            </w:pPr>
            <w:r>
              <w:rPr>
                <w:rFonts w:hint="eastAsia"/>
              </w:rPr>
              <w:t>25kg 袋装</w:t>
            </w:r>
          </w:p>
        </w:tc>
        <w:tc>
          <w:tcPr>
            <w:tcW w:w="796" w:type="dxa"/>
            <w:tcBorders>
              <w:tl2br w:val="nil"/>
              <w:tr2bl w:val="nil"/>
            </w:tcBorders>
            <w:vAlign w:val="center"/>
          </w:tcPr>
          <w:p>
            <w:pPr>
              <w:jc w:val="center"/>
            </w:pPr>
            <w:r>
              <w:rPr>
                <w:rFonts w:hint="eastAsia"/>
              </w:rPr>
              <w:t>1</w:t>
            </w:r>
          </w:p>
        </w:tc>
        <w:tc>
          <w:tcPr>
            <w:tcW w:w="841" w:type="dxa"/>
            <w:tcBorders>
              <w:tl2br w:val="nil"/>
              <w:tr2bl w:val="nil"/>
            </w:tcBorders>
            <w:vAlign w:val="center"/>
          </w:tcPr>
          <w:p>
            <w:pPr>
              <w:jc w:val="center"/>
            </w:pPr>
            <w:r>
              <w:rPr>
                <w:rFonts w:hint="eastAsia"/>
              </w:rPr>
              <w:t>1</w:t>
            </w:r>
          </w:p>
        </w:tc>
        <w:tc>
          <w:tcPr>
            <w:tcW w:w="1025" w:type="dxa"/>
            <w:tcBorders>
              <w:tl2br w:val="nil"/>
              <w:tr2bl w:val="nil"/>
            </w:tcBorders>
            <w:vAlign w:val="center"/>
          </w:tcPr>
          <w:p>
            <w:pPr>
              <w:jc w:val="center"/>
            </w:pPr>
            <w:r>
              <w:rPr>
                <w:rFonts w:hint="eastAsia"/>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609" w:type="dxa"/>
            <w:tcBorders>
              <w:tl2br w:val="nil"/>
              <w:tr2bl w:val="nil"/>
            </w:tcBorders>
            <w:vAlign w:val="center"/>
          </w:tcPr>
          <w:p>
            <w:pPr>
              <w:jc w:val="center"/>
            </w:pPr>
            <w:r>
              <w:rPr>
                <w:rFonts w:hint="eastAsia"/>
              </w:rPr>
              <w:t>7</w:t>
            </w:r>
          </w:p>
        </w:tc>
        <w:tc>
          <w:tcPr>
            <w:tcW w:w="2573" w:type="dxa"/>
            <w:tcBorders>
              <w:tl2br w:val="nil"/>
              <w:tr2bl w:val="nil"/>
            </w:tcBorders>
            <w:vAlign w:val="center"/>
          </w:tcPr>
          <w:p>
            <w:pPr>
              <w:jc w:val="center"/>
            </w:pPr>
            <w:r>
              <w:rPr>
                <w:rFonts w:hint="eastAsia"/>
              </w:rPr>
              <w:t>钝化剂</w:t>
            </w:r>
          </w:p>
        </w:tc>
        <w:tc>
          <w:tcPr>
            <w:tcW w:w="1408" w:type="dxa"/>
            <w:tcBorders>
              <w:tl2br w:val="nil"/>
              <w:tr2bl w:val="nil"/>
            </w:tcBorders>
            <w:vAlign w:val="center"/>
          </w:tcPr>
          <w:p>
            <w:pPr>
              <w:jc w:val="center"/>
            </w:pPr>
            <w:r>
              <w:rPr>
                <w:rFonts w:hint="eastAsia"/>
              </w:rPr>
              <w:t>25kg 桶装</w:t>
            </w:r>
          </w:p>
        </w:tc>
        <w:tc>
          <w:tcPr>
            <w:tcW w:w="796" w:type="dxa"/>
            <w:tcBorders>
              <w:tl2br w:val="nil"/>
              <w:tr2bl w:val="nil"/>
            </w:tcBorders>
            <w:vAlign w:val="center"/>
          </w:tcPr>
          <w:p>
            <w:pPr>
              <w:jc w:val="center"/>
            </w:pPr>
            <w:r>
              <w:rPr>
                <w:rFonts w:hint="eastAsia"/>
              </w:rPr>
              <w:t>5</w:t>
            </w:r>
          </w:p>
        </w:tc>
        <w:tc>
          <w:tcPr>
            <w:tcW w:w="841" w:type="dxa"/>
            <w:tcBorders>
              <w:tl2br w:val="nil"/>
              <w:tr2bl w:val="nil"/>
            </w:tcBorders>
            <w:vAlign w:val="center"/>
          </w:tcPr>
          <w:p>
            <w:pPr>
              <w:jc w:val="center"/>
            </w:pPr>
            <w:r>
              <w:rPr>
                <w:rFonts w:hint="eastAsia"/>
              </w:rPr>
              <w:t>5</w:t>
            </w:r>
          </w:p>
        </w:tc>
        <w:tc>
          <w:tcPr>
            <w:tcW w:w="1025" w:type="dxa"/>
            <w:tcBorders>
              <w:tl2br w:val="nil"/>
              <w:tr2bl w:val="nil"/>
            </w:tcBorders>
            <w:vAlign w:val="center"/>
          </w:tcPr>
          <w:p>
            <w:pPr>
              <w:jc w:val="center"/>
            </w:pPr>
            <w:r>
              <w:rPr>
                <w:rFonts w:hint="eastAsia"/>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09" w:type="dxa"/>
            <w:tcBorders>
              <w:tl2br w:val="nil"/>
              <w:tr2bl w:val="nil"/>
            </w:tcBorders>
            <w:vAlign w:val="center"/>
          </w:tcPr>
          <w:p>
            <w:pPr>
              <w:jc w:val="center"/>
            </w:pPr>
            <w:r>
              <w:rPr>
                <w:rFonts w:hint="eastAsia"/>
              </w:rPr>
              <w:t>8</w:t>
            </w:r>
          </w:p>
        </w:tc>
        <w:tc>
          <w:tcPr>
            <w:tcW w:w="2573" w:type="dxa"/>
            <w:tcBorders>
              <w:tl2br w:val="nil"/>
              <w:tr2bl w:val="nil"/>
            </w:tcBorders>
            <w:vAlign w:val="center"/>
          </w:tcPr>
          <w:p>
            <w:pPr>
              <w:jc w:val="center"/>
            </w:pPr>
            <w:r>
              <w:rPr>
                <w:rFonts w:hint="eastAsia"/>
              </w:rPr>
              <w:t>盐酸</w:t>
            </w:r>
          </w:p>
        </w:tc>
        <w:tc>
          <w:tcPr>
            <w:tcW w:w="1408" w:type="dxa"/>
            <w:tcBorders>
              <w:tl2br w:val="nil"/>
              <w:tr2bl w:val="nil"/>
            </w:tcBorders>
            <w:vAlign w:val="center"/>
          </w:tcPr>
          <w:p>
            <w:pPr>
              <w:jc w:val="center"/>
            </w:pPr>
            <w:r>
              <w:rPr>
                <w:rFonts w:hint="eastAsia"/>
              </w:rPr>
              <w:t>40kg 桶装</w:t>
            </w:r>
          </w:p>
        </w:tc>
        <w:tc>
          <w:tcPr>
            <w:tcW w:w="796" w:type="dxa"/>
            <w:tcBorders>
              <w:tl2br w:val="nil"/>
              <w:tr2bl w:val="nil"/>
            </w:tcBorders>
            <w:vAlign w:val="center"/>
          </w:tcPr>
          <w:p>
            <w:pPr>
              <w:jc w:val="center"/>
            </w:pPr>
            <w:r>
              <w:rPr>
                <w:rFonts w:hint="eastAsia"/>
              </w:rPr>
              <w:t>20</w:t>
            </w:r>
          </w:p>
        </w:tc>
        <w:tc>
          <w:tcPr>
            <w:tcW w:w="841" w:type="dxa"/>
            <w:tcBorders>
              <w:tl2br w:val="nil"/>
              <w:tr2bl w:val="nil"/>
            </w:tcBorders>
            <w:vAlign w:val="center"/>
          </w:tcPr>
          <w:p>
            <w:pPr>
              <w:jc w:val="center"/>
            </w:pPr>
            <w:r>
              <w:rPr>
                <w:rFonts w:hint="eastAsia"/>
              </w:rPr>
              <w:t>20</w:t>
            </w:r>
          </w:p>
        </w:tc>
        <w:tc>
          <w:tcPr>
            <w:tcW w:w="1025" w:type="dxa"/>
            <w:tcBorders>
              <w:tl2br w:val="nil"/>
              <w:tr2bl w:val="nil"/>
            </w:tcBorders>
            <w:vAlign w:val="center"/>
          </w:tcPr>
          <w:p>
            <w:pPr>
              <w:jc w:val="center"/>
            </w:pPr>
            <w:r>
              <w:rPr>
                <w:rFonts w:hint="eastAsia"/>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609" w:type="dxa"/>
            <w:tcBorders>
              <w:tl2br w:val="nil"/>
              <w:tr2bl w:val="nil"/>
            </w:tcBorders>
            <w:vAlign w:val="center"/>
          </w:tcPr>
          <w:p>
            <w:pPr>
              <w:jc w:val="center"/>
            </w:pPr>
            <w:r>
              <w:rPr>
                <w:rFonts w:hint="eastAsia"/>
              </w:rPr>
              <w:t>9</w:t>
            </w:r>
          </w:p>
        </w:tc>
        <w:tc>
          <w:tcPr>
            <w:tcW w:w="2573" w:type="dxa"/>
            <w:tcBorders>
              <w:tl2br w:val="nil"/>
              <w:tr2bl w:val="nil"/>
            </w:tcBorders>
            <w:vAlign w:val="center"/>
          </w:tcPr>
          <w:p>
            <w:pPr>
              <w:jc w:val="center"/>
            </w:pPr>
            <w:r>
              <w:rPr>
                <w:rFonts w:hint="eastAsia"/>
              </w:rPr>
              <w:t>电解液</w:t>
            </w:r>
          </w:p>
        </w:tc>
        <w:tc>
          <w:tcPr>
            <w:tcW w:w="1408" w:type="dxa"/>
            <w:tcBorders>
              <w:tl2br w:val="nil"/>
              <w:tr2bl w:val="nil"/>
            </w:tcBorders>
            <w:vAlign w:val="center"/>
          </w:tcPr>
          <w:p>
            <w:pPr>
              <w:jc w:val="center"/>
            </w:pPr>
            <w:r>
              <w:rPr>
                <w:rFonts w:hint="eastAsia"/>
              </w:rPr>
              <w:t>25kg 桶装</w:t>
            </w:r>
          </w:p>
        </w:tc>
        <w:tc>
          <w:tcPr>
            <w:tcW w:w="796" w:type="dxa"/>
            <w:tcBorders>
              <w:tl2br w:val="nil"/>
              <w:tr2bl w:val="nil"/>
            </w:tcBorders>
            <w:vAlign w:val="center"/>
          </w:tcPr>
          <w:p>
            <w:pPr>
              <w:jc w:val="center"/>
            </w:pPr>
            <w:r>
              <w:rPr>
                <w:rFonts w:hint="eastAsia"/>
              </w:rPr>
              <w:t>5</w:t>
            </w:r>
          </w:p>
        </w:tc>
        <w:tc>
          <w:tcPr>
            <w:tcW w:w="841" w:type="dxa"/>
            <w:tcBorders>
              <w:tl2br w:val="nil"/>
              <w:tr2bl w:val="nil"/>
            </w:tcBorders>
            <w:vAlign w:val="center"/>
          </w:tcPr>
          <w:p>
            <w:pPr>
              <w:jc w:val="center"/>
            </w:pPr>
            <w:r>
              <w:rPr>
                <w:rFonts w:hint="eastAsia"/>
              </w:rPr>
              <w:t>5</w:t>
            </w:r>
          </w:p>
        </w:tc>
        <w:tc>
          <w:tcPr>
            <w:tcW w:w="1025" w:type="dxa"/>
            <w:tcBorders>
              <w:tl2br w:val="nil"/>
              <w:tr2bl w:val="nil"/>
            </w:tcBorders>
            <w:vAlign w:val="center"/>
          </w:tcPr>
          <w:p>
            <w:pPr>
              <w:jc w:val="center"/>
            </w:pPr>
            <w:r>
              <w:rPr>
                <w:rFonts w:hint="eastAsia"/>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7252" w:type="dxa"/>
            <w:gridSpan w:val="6"/>
            <w:tcBorders>
              <w:tl2br w:val="nil"/>
              <w:tr2bl w:val="nil"/>
            </w:tcBorders>
            <w:vAlign w:val="center"/>
          </w:tcPr>
          <w:p>
            <w:pPr>
              <w:jc w:val="center"/>
            </w:pPr>
            <w:r>
              <w:rPr>
                <w:rFonts w:hint="eastAsia"/>
              </w:rPr>
              <w:t>酸洗发黑自动线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609" w:type="dxa"/>
            <w:tcBorders>
              <w:tl2br w:val="nil"/>
              <w:tr2bl w:val="nil"/>
            </w:tcBorders>
            <w:vAlign w:val="center"/>
          </w:tcPr>
          <w:p>
            <w:pPr>
              <w:jc w:val="center"/>
              <w:rPr>
                <w:rFonts w:asciiTheme="minorHAnsi" w:hAnsiTheme="minorHAnsi" w:eastAsiaTheme="minorEastAsia" w:cstheme="minorBidi"/>
              </w:rPr>
            </w:pPr>
            <w:r>
              <w:rPr>
                <w:rFonts w:hint="eastAsia"/>
              </w:rPr>
              <w:t>1</w:t>
            </w:r>
          </w:p>
        </w:tc>
        <w:tc>
          <w:tcPr>
            <w:tcW w:w="2573" w:type="dxa"/>
            <w:tcBorders>
              <w:tl2br w:val="nil"/>
              <w:tr2bl w:val="nil"/>
            </w:tcBorders>
            <w:vAlign w:val="center"/>
          </w:tcPr>
          <w:p>
            <w:pPr>
              <w:jc w:val="center"/>
              <w:rPr>
                <w:rFonts w:asciiTheme="minorHAnsi" w:hAnsiTheme="minorHAnsi" w:eastAsiaTheme="minorEastAsia" w:cstheme="minorBidi"/>
              </w:rPr>
            </w:pPr>
            <w:r>
              <w:rPr>
                <w:rFonts w:hint="eastAsia"/>
              </w:rPr>
              <w:t>盐酸（37%）</w:t>
            </w:r>
          </w:p>
        </w:tc>
        <w:tc>
          <w:tcPr>
            <w:tcW w:w="1408" w:type="dxa"/>
            <w:tcBorders>
              <w:tl2br w:val="nil"/>
              <w:tr2bl w:val="nil"/>
            </w:tcBorders>
            <w:vAlign w:val="center"/>
          </w:tcPr>
          <w:p>
            <w:pPr>
              <w:jc w:val="center"/>
            </w:pPr>
            <w:r>
              <w:rPr>
                <w:rFonts w:hint="eastAsia"/>
              </w:rPr>
              <w:t>40kg 塑料桶装</w:t>
            </w:r>
          </w:p>
        </w:tc>
        <w:tc>
          <w:tcPr>
            <w:tcW w:w="796" w:type="dxa"/>
            <w:tcBorders>
              <w:tl2br w:val="nil"/>
              <w:tr2bl w:val="nil"/>
            </w:tcBorders>
            <w:vAlign w:val="center"/>
          </w:tcPr>
          <w:p>
            <w:pPr>
              <w:jc w:val="center"/>
            </w:pPr>
            <w:r>
              <w:rPr>
                <w:rFonts w:hint="eastAsia"/>
              </w:rPr>
              <w:t>60</w:t>
            </w:r>
          </w:p>
        </w:tc>
        <w:tc>
          <w:tcPr>
            <w:tcW w:w="841" w:type="dxa"/>
            <w:tcBorders>
              <w:tl2br w:val="nil"/>
              <w:tr2bl w:val="nil"/>
            </w:tcBorders>
            <w:vAlign w:val="center"/>
          </w:tcPr>
          <w:p>
            <w:pPr>
              <w:jc w:val="center"/>
              <w:rPr>
                <w:rFonts w:asciiTheme="minorHAnsi" w:hAnsiTheme="minorHAnsi" w:eastAsiaTheme="minorEastAsia" w:cstheme="minorBidi"/>
              </w:rPr>
            </w:pPr>
            <w:r>
              <w:rPr>
                <w:rFonts w:hint="eastAsia"/>
              </w:rPr>
              <w:t>60</w:t>
            </w:r>
          </w:p>
        </w:tc>
        <w:tc>
          <w:tcPr>
            <w:tcW w:w="1025" w:type="dxa"/>
            <w:tcBorders>
              <w:tl2br w:val="nil"/>
              <w:tr2bl w:val="nil"/>
            </w:tcBorders>
            <w:vAlign w:val="center"/>
          </w:tcPr>
          <w:p>
            <w:pPr>
              <w:jc w:val="center"/>
            </w:pPr>
            <w:r>
              <w:rPr>
                <w:rFonts w:hint="eastAsia"/>
              </w:rPr>
              <w:t>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609" w:type="dxa"/>
            <w:vAlign w:val="center"/>
          </w:tcPr>
          <w:p>
            <w:pPr>
              <w:jc w:val="center"/>
              <w:rPr>
                <w:rFonts w:asciiTheme="minorHAnsi" w:hAnsiTheme="minorHAnsi" w:eastAsiaTheme="minorEastAsia" w:cstheme="minorBidi"/>
              </w:rPr>
            </w:pPr>
            <w:r>
              <w:rPr>
                <w:rFonts w:hint="eastAsia"/>
              </w:rPr>
              <w:t>2</w:t>
            </w:r>
          </w:p>
        </w:tc>
        <w:tc>
          <w:tcPr>
            <w:tcW w:w="2573" w:type="dxa"/>
            <w:vAlign w:val="center"/>
          </w:tcPr>
          <w:p>
            <w:pPr>
              <w:jc w:val="center"/>
              <w:rPr>
                <w:rFonts w:asciiTheme="minorHAnsi" w:hAnsiTheme="minorHAnsi" w:eastAsiaTheme="minorEastAsia" w:cstheme="minorBidi"/>
              </w:rPr>
            </w:pPr>
            <w:r>
              <w:rPr>
                <w:rFonts w:hint="eastAsia"/>
              </w:rPr>
              <w:t>氢氧化钠</w:t>
            </w:r>
          </w:p>
        </w:tc>
        <w:tc>
          <w:tcPr>
            <w:tcW w:w="1408" w:type="dxa"/>
            <w:vAlign w:val="center"/>
          </w:tcPr>
          <w:p>
            <w:pPr>
              <w:jc w:val="center"/>
            </w:pPr>
            <w:r>
              <w:rPr>
                <w:rFonts w:hint="eastAsia"/>
              </w:rPr>
              <w:t>25kg 袋装</w:t>
            </w:r>
          </w:p>
        </w:tc>
        <w:tc>
          <w:tcPr>
            <w:tcW w:w="796" w:type="dxa"/>
            <w:vAlign w:val="center"/>
          </w:tcPr>
          <w:p>
            <w:pPr>
              <w:jc w:val="center"/>
            </w:pPr>
            <w:r>
              <w:rPr>
                <w:rFonts w:hint="eastAsia"/>
              </w:rPr>
              <w:t>10</w:t>
            </w:r>
          </w:p>
        </w:tc>
        <w:tc>
          <w:tcPr>
            <w:tcW w:w="841" w:type="dxa"/>
            <w:vAlign w:val="center"/>
          </w:tcPr>
          <w:p>
            <w:pPr>
              <w:jc w:val="center"/>
              <w:rPr>
                <w:rFonts w:asciiTheme="minorHAnsi" w:hAnsiTheme="minorHAnsi" w:eastAsiaTheme="minorEastAsia" w:cstheme="minorBidi"/>
              </w:rPr>
            </w:pPr>
            <w:r>
              <w:rPr>
                <w:rFonts w:hint="eastAsia"/>
              </w:rPr>
              <w:t>10</w:t>
            </w:r>
          </w:p>
        </w:tc>
        <w:tc>
          <w:tcPr>
            <w:tcW w:w="1025" w:type="dxa"/>
            <w:vAlign w:val="center"/>
          </w:tcPr>
          <w:p>
            <w:pPr>
              <w:jc w:val="center"/>
            </w:pPr>
            <w:r>
              <w:rPr>
                <w:rFonts w:hint="eastAsia"/>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609" w:type="dxa"/>
            <w:vAlign w:val="center"/>
          </w:tcPr>
          <w:p>
            <w:pPr>
              <w:jc w:val="center"/>
              <w:rPr>
                <w:rFonts w:asciiTheme="minorHAnsi" w:hAnsiTheme="minorHAnsi" w:eastAsiaTheme="minorEastAsia" w:cstheme="minorBidi"/>
              </w:rPr>
            </w:pPr>
            <w:r>
              <w:rPr>
                <w:rFonts w:hint="eastAsia"/>
              </w:rPr>
              <w:t>3</w:t>
            </w:r>
          </w:p>
        </w:tc>
        <w:tc>
          <w:tcPr>
            <w:tcW w:w="2573" w:type="dxa"/>
            <w:vAlign w:val="center"/>
          </w:tcPr>
          <w:p>
            <w:pPr>
              <w:jc w:val="center"/>
              <w:rPr>
                <w:rFonts w:asciiTheme="minorHAnsi" w:hAnsiTheme="minorHAnsi" w:eastAsiaTheme="minorEastAsia" w:cstheme="minorBidi"/>
              </w:rPr>
            </w:pPr>
            <w:r>
              <w:rPr>
                <w:rFonts w:hint="eastAsia"/>
              </w:rPr>
              <w:t>亚硝酸钠</w:t>
            </w:r>
          </w:p>
        </w:tc>
        <w:tc>
          <w:tcPr>
            <w:tcW w:w="1408" w:type="dxa"/>
            <w:vAlign w:val="center"/>
          </w:tcPr>
          <w:p>
            <w:pPr>
              <w:jc w:val="center"/>
            </w:pPr>
            <w:r>
              <w:rPr>
                <w:rFonts w:hint="eastAsia"/>
              </w:rPr>
              <w:t>25kg 袋装</w:t>
            </w:r>
          </w:p>
        </w:tc>
        <w:tc>
          <w:tcPr>
            <w:tcW w:w="796" w:type="dxa"/>
            <w:vAlign w:val="center"/>
          </w:tcPr>
          <w:p>
            <w:pPr>
              <w:jc w:val="center"/>
            </w:pPr>
            <w:r>
              <w:rPr>
                <w:rFonts w:hint="eastAsia"/>
              </w:rPr>
              <w:t>5</w:t>
            </w:r>
          </w:p>
        </w:tc>
        <w:tc>
          <w:tcPr>
            <w:tcW w:w="841" w:type="dxa"/>
            <w:vAlign w:val="center"/>
          </w:tcPr>
          <w:p>
            <w:pPr>
              <w:jc w:val="center"/>
              <w:rPr>
                <w:rFonts w:asciiTheme="minorHAnsi" w:hAnsiTheme="minorHAnsi" w:eastAsiaTheme="minorEastAsia" w:cstheme="minorBidi"/>
              </w:rPr>
            </w:pPr>
            <w:r>
              <w:rPr>
                <w:rFonts w:hint="eastAsia"/>
              </w:rPr>
              <w:t>5</w:t>
            </w:r>
          </w:p>
        </w:tc>
        <w:tc>
          <w:tcPr>
            <w:tcW w:w="1025" w:type="dxa"/>
            <w:vAlign w:val="center"/>
          </w:tcPr>
          <w:p>
            <w:pPr>
              <w:jc w:val="center"/>
            </w:pPr>
            <w:r>
              <w:rPr>
                <w:rFonts w:hint="eastAsia"/>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609" w:type="dxa"/>
            <w:vAlign w:val="center"/>
          </w:tcPr>
          <w:p>
            <w:pPr>
              <w:jc w:val="center"/>
              <w:rPr>
                <w:rFonts w:asciiTheme="minorHAnsi" w:hAnsiTheme="minorHAnsi" w:eastAsiaTheme="minorEastAsia" w:cstheme="minorBidi"/>
              </w:rPr>
            </w:pPr>
            <w:r>
              <w:rPr>
                <w:rFonts w:hint="eastAsia"/>
              </w:rPr>
              <w:t>4</w:t>
            </w:r>
          </w:p>
        </w:tc>
        <w:tc>
          <w:tcPr>
            <w:tcW w:w="2573" w:type="dxa"/>
            <w:vAlign w:val="center"/>
          </w:tcPr>
          <w:p>
            <w:pPr>
              <w:jc w:val="center"/>
              <w:rPr>
                <w:rFonts w:asciiTheme="minorHAnsi" w:hAnsiTheme="minorHAnsi" w:eastAsiaTheme="minorEastAsia" w:cstheme="minorBidi"/>
              </w:rPr>
            </w:pPr>
            <w:r>
              <w:rPr>
                <w:rFonts w:hint="eastAsia"/>
              </w:rPr>
              <w:t>除油粉（碳酸钠、磷酸钠等）</w:t>
            </w:r>
          </w:p>
        </w:tc>
        <w:tc>
          <w:tcPr>
            <w:tcW w:w="1408" w:type="dxa"/>
            <w:vAlign w:val="center"/>
          </w:tcPr>
          <w:p>
            <w:pPr>
              <w:jc w:val="center"/>
            </w:pPr>
            <w:r>
              <w:rPr>
                <w:rFonts w:hint="eastAsia"/>
              </w:rPr>
              <w:t>25kg 袋装</w:t>
            </w:r>
          </w:p>
        </w:tc>
        <w:tc>
          <w:tcPr>
            <w:tcW w:w="796" w:type="dxa"/>
            <w:vAlign w:val="center"/>
          </w:tcPr>
          <w:p>
            <w:pPr>
              <w:jc w:val="center"/>
            </w:pPr>
            <w:r>
              <w:rPr>
                <w:rFonts w:hint="eastAsia"/>
              </w:rPr>
              <w:t>10</w:t>
            </w:r>
          </w:p>
        </w:tc>
        <w:tc>
          <w:tcPr>
            <w:tcW w:w="841" w:type="dxa"/>
            <w:vAlign w:val="center"/>
          </w:tcPr>
          <w:p>
            <w:pPr>
              <w:jc w:val="center"/>
              <w:rPr>
                <w:rFonts w:asciiTheme="minorHAnsi" w:hAnsiTheme="minorHAnsi" w:eastAsiaTheme="minorEastAsia" w:cstheme="minorBidi"/>
              </w:rPr>
            </w:pPr>
            <w:r>
              <w:rPr>
                <w:rFonts w:hint="eastAsia"/>
              </w:rPr>
              <w:t>10</w:t>
            </w:r>
          </w:p>
        </w:tc>
        <w:tc>
          <w:tcPr>
            <w:tcW w:w="1025" w:type="dxa"/>
            <w:vAlign w:val="center"/>
          </w:tcPr>
          <w:p>
            <w:pPr>
              <w:jc w:val="center"/>
            </w:pPr>
            <w:r>
              <w:rPr>
                <w:rFonts w:hint="eastAsia"/>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609" w:type="dxa"/>
            <w:vAlign w:val="center"/>
          </w:tcPr>
          <w:p>
            <w:pPr>
              <w:jc w:val="center"/>
              <w:rPr>
                <w:rFonts w:asciiTheme="minorHAnsi" w:hAnsiTheme="minorHAnsi" w:eastAsiaTheme="minorEastAsia" w:cstheme="minorBidi"/>
              </w:rPr>
            </w:pPr>
            <w:r>
              <w:rPr>
                <w:rFonts w:hint="eastAsia"/>
              </w:rPr>
              <w:t>5</w:t>
            </w:r>
          </w:p>
        </w:tc>
        <w:tc>
          <w:tcPr>
            <w:tcW w:w="2573" w:type="dxa"/>
            <w:vAlign w:val="center"/>
          </w:tcPr>
          <w:p>
            <w:pPr>
              <w:jc w:val="center"/>
              <w:rPr>
                <w:rFonts w:asciiTheme="minorHAnsi" w:hAnsiTheme="minorHAnsi" w:eastAsiaTheme="minorEastAsia" w:cstheme="minorBidi"/>
              </w:rPr>
            </w:pPr>
            <w:r>
              <w:rPr>
                <w:rFonts w:hint="eastAsia"/>
              </w:rPr>
              <w:t>防锈油</w:t>
            </w:r>
          </w:p>
        </w:tc>
        <w:tc>
          <w:tcPr>
            <w:tcW w:w="1408" w:type="dxa"/>
            <w:vAlign w:val="center"/>
          </w:tcPr>
          <w:p>
            <w:pPr>
              <w:jc w:val="center"/>
            </w:pPr>
            <w:r>
              <w:rPr>
                <w:rFonts w:hint="eastAsia"/>
              </w:rPr>
              <w:t>40kg 塑料桶装</w:t>
            </w:r>
          </w:p>
        </w:tc>
        <w:tc>
          <w:tcPr>
            <w:tcW w:w="796" w:type="dxa"/>
            <w:vAlign w:val="center"/>
          </w:tcPr>
          <w:p>
            <w:pPr>
              <w:jc w:val="center"/>
            </w:pPr>
            <w:r>
              <w:rPr>
                <w:rFonts w:hint="eastAsia"/>
              </w:rPr>
              <w:t>2</w:t>
            </w:r>
          </w:p>
        </w:tc>
        <w:tc>
          <w:tcPr>
            <w:tcW w:w="841" w:type="dxa"/>
            <w:vAlign w:val="center"/>
          </w:tcPr>
          <w:p>
            <w:pPr>
              <w:jc w:val="center"/>
              <w:rPr>
                <w:rFonts w:asciiTheme="minorHAnsi" w:hAnsiTheme="minorHAnsi" w:eastAsiaTheme="minorEastAsia" w:cstheme="minorBidi"/>
              </w:rPr>
            </w:pPr>
            <w:r>
              <w:rPr>
                <w:rFonts w:hint="eastAsia"/>
              </w:rPr>
              <w:t>2</w:t>
            </w:r>
          </w:p>
        </w:tc>
        <w:tc>
          <w:tcPr>
            <w:tcW w:w="1025" w:type="dxa"/>
            <w:vAlign w:val="center"/>
          </w:tcPr>
          <w:p>
            <w:pPr>
              <w:jc w:val="center"/>
            </w:pPr>
            <w:r>
              <w:rPr>
                <w:rFonts w:hint="eastAsia"/>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609" w:type="dxa"/>
            <w:vAlign w:val="center"/>
          </w:tcPr>
          <w:p>
            <w:pPr>
              <w:jc w:val="center"/>
            </w:pPr>
            <w:r>
              <w:rPr>
                <w:rFonts w:hint="eastAsia"/>
              </w:rPr>
              <w:t>6</w:t>
            </w:r>
          </w:p>
        </w:tc>
        <w:tc>
          <w:tcPr>
            <w:tcW w:w="2573" w:type="dxa"/>
            <w:vAlign w:val="center"/>
          </w:tcPr>
          <w:p>
            <w:pPr>
              <w:jc w:val="center"/>
            </w:pPr>
            <w:r>
              <w:rPr>
                <w:rFonts w:hint="eastAsia"/>
              </w:rPr>
              <w:t>染黑剂</w:t>
            </w:r>
          </w:p>
        </w:tc>
        <w:tc>
          <w:tcPr>
            <w:tcW w:w="1408" w:type="dxa"/>
            <w:vAlign w:val="center"/>
          </w:tcPr>
          <w:p>
            <w:pPr>
              <w:jc w:val="center"/>
            </w:pPr>
            <w:r>
              <w:rPr>
                <w:rFonts w:hint="eastAsia"/>
              </w:rPr>
              <w:t>25kg 袋装</w:t>
            </w:r>
          </w:p>
        </w:tc>
        <w:tc>
          <w:tcPr>
            <w:tcW w:w="796" w:type="dxa"/>
            <w:vAlign w:val="center"/>
          </w:tcPr>
          <w:p>
            <w:pPr>
              <w:jc w:val="center"/>
            </w:pPr>
            <w:r>
              <w:rPr>
                <w:rFonts w:hint="eastAsia"/>
              </w:rPr>
              <w:t>0.5</w:t>
            </w:r>
          </w:p>
        </w:tc>
        <w:tc>
          <w:tcPr>
            <w:tcW w:w="841" w:type="dxa"/>
            <w:vAlign w:val="center"/>
          </w:tcPr>
          <w:p>
            <w:pPr>
              <w:jc w:val="center"/>
              <w:rPr>
                <w:rFonts w:asciiTheme="minorHAnsi" w:hAnsiTheme="minorHAnsi" w:eastAsiaTheme="minorEastAsia" w:cstheme="minorBidi"/>
              </w:rPr>
            </w:pPr>
            <w:r>
              <w:rPr>
                <w:rFonts w:hint="eastAsia"/>
              </w:rPr>
              <w:t>0.5</w:t>
            </w:r>
          </w:p>
        </w:tc>
        <w:tc>
          <w:tcPr>
            <w:tcW w:w="1025" w:type="dxa"/>
            <w:vAlign w:val="center"/>
          </w:tcPr>
          <w:p>
            <w:pPr>
              <w:jc w:val="center"/>
            </w:pPr>
            <w:r>
              <w:rPr>
                <w:rFonts w:hint="eastAsia"/>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609" w:type="dxa"/>
            <w:vAlign w:val="center"/>
          </w:tcPr>
          <w:p>
            <w:pPr>
              <w:jc w:val="center"/>
              <w:rPr>
                <w:rFonts w:asciiTheme="minorHAnsi" w:hAnsiTheme="minorHAnsi" w:eastAsiaTheme="minorEastAsia" w:cstheme="minorBidi"/>
              </w:rPr>
            </w:pPr>
            <w:r>
              <w:rPr>
                <w:rFonts w:hint="eastAsia" w:cstheme="minorBidi"/>
              </w:rPr>
              <w:t>7</w:t>
            </w:r>
          </w:p>
        </w:tc>
        <w:tc>
          <w:tcPr>
            <w:tcW w:w="2573" w:type="dxa"/>
            <w:vAlign w:val="center"/>
          </w:tcPr>
          <w:p>
            <w:pPr>
              <w:jc w:val="center"/>
              <w:rPr>
                <w:rFonts w:asciiTheme="minorHAnsi" w:hAnsiTheme="minorHAnsi" w:eastAsiaTheme="minorEastAsia" w:cstheme="minorBidi"/>
              </w:rPr>
            </w:pPr>
            <w:r>
              <w:rPr>
                <w:rFonts w:hint="eastAsia"/>
              </w:rPr>
              <w:t>铁标准件</w:t>
            </w:r>
          </w:p>
        </w:tc>
        <w:tc>
          <w:tcPr>
            <w:tcW w:w="1408" w:type="dxa"/>
            <w:vAlign w:val="center"/>
          </w:tcPr>
          <w:p>
            <w:pPr>
              <w:jc w:val="center"/>
            </w:pPr>
            <w:r>
              <w:rPr>
                <w:rFonts w:hint="eastAsia"/>
              </w:rPr>
              <w:t>/</w:t>
            </w:r>
          </w:p>
        </w:tc>
        <w:tc>
          <w:tcPr>
            <w:tcW w:w="796" w:type="dxa"/>
            <w:vAlign w:val="center"/>
          </w:tcPr>
          <w:p>
            <w:pPr>
              <w:jc w:val="center"/>
            </w:pPr>
            <w:r>
              <w:rPr>
                <w:rFonts w:hint="eastAsia"/>
              </w:rPr>
              <w:t>3500</w:t>
            </w:r>
          </w:p>
        </w:tc>
        <w:tc>
          <w:tcPr>
            <w:tcW w:w="841" w:type="dxa"/>
            <w:vAlign w:val="center"/>
          </w:tcPr>
          <w:p>
            <w:pPr>
              <w:jc w:val="center"/>
              <w:rPr>
                <w:rFonts w:asciiTheme="minorHAnsi" w:hAnsiTheme="minorHAnsi" w:eastAsiaTheme="minorEastAsia" w:cstheme="minorBidi"/>
              </w:rPr>
            </w:pPr>
            <w:r>
              <w:rPr>
                <w:rFonts w:hint="eastAsia"/>
              </w:rPr>
              <w:t>3500</w:t>
            </w:r>
          </w:p>
        </w:tc>
        <w:tc>
          <w:tcPr>
            <w:tcW w:w="1025" w:type="dxa"/>
            <w:vAlign w:val="center"/>
          </w:tcPr>
          <w:p>
            <w:pPr>
              <w:jc w:val="center"/>
            </w:pPr>
            <w:r>
              <w:rPr>
                <w:rFonts w:hint="eastAsia"/>
              </w:rPr>
              <w:t>3500</w:t>
            </w:r>
          </w:p>
        </w:tc>
      </w:tr>
    </w:tbl>
    <w:p>
      <w:pPr>
        <w:pStyle w:val="33"/>
        <w:spacing w:beforeLines="0"/>
        <w:rPr>
          <w:sz w:val="24"/>
        </w:rPr>
      </w:pPr>
      <w:r>
        <w:t>3.4 水源及水平衡</w:t>
      </w:r>
      <w:bookmarkEnd w:id="85"/>
      <w:bookmarkEnd w:id="86"/>
      <w:r>
        <w:rPr>
          <w:sz w:val="24"/>
        </w:rPr>
        <w:t xml:space="preserve"> </w:t>
      </w:r>
    </w:p>
    <w:p>
      <w:pPr>
        <w:tabs>
          <w:tab w:val="left" w:pos="757"/>
        </w:tabs>
        <w:spacing w:line="360" w:lineRule="auto"/>
        <w:ind w:firstLine="560" w:firstLineChars="200"/>
        <w:rPr>
          <w:spacing w:val="-40"/>
          <w:sz w:val="28"/>
          <w:szCs w:val="28"/>
        </w:rPr>
      </w:pPr>
      <w:r>
        <w:rPr>
          <w:rFonts w:hint="eastAsia"/>
          <w:sz w:val="28"/>
          <w:szCs w:val="28"/>
        </w:rPr>
        <w:t>项目废水主要为电镀废水、表面处理废水、废气处理喷淋废水及员工生活污水，其中电镀废水、表面处理废水、废气处理喷淋废水分支分流存入厂区废水储蓄罐，交由</w:t>
      </w:r>
      <w:r>
        <w:rPr>
          <w:rFonts w:hint="eastAsia"/>
          <w:sz w:val="28"/>
          <w:szCs w:val="28"/>
          <w:lang w:eastAsia="zh-CN"/>
        </w:rPr>
        <w:t>平阳县海源污水处理厂</w:t>
      </w:r>
      <w:r>
        <w:rPr>
          <w:rFonts w:hint="eastAsia"/>
          <w:sz w:val="28"/>
          <w:szCs w:val="28"/>
        </w:rPr>
        <w:t>清运处置</w:t>
      </w:r>
      <w:r>
        <w:rPr>
          <w:rFonts w:hint="eastAsia"/>
          <w:sz w:val="28"/>
          <w:szCs w:val="28"/>
          <w:lang w:eastAsia="zh-CN"/>
        </w:rPr>
        <w:t>达标后接管排入</w:t>
      </w:r>
      <w:r>
        <w:rPr>
          <w:rFonts w:hint="eastAsia"/>
          <w:sz w:val="28"/>
          <w:szCs w:val="28"/>
        </w:rPr>
        <w:t>平阳县东海污水处理厂处置达到《城镇污水处理厂污染物排放标准》（GB18918-2002）一级 A 标准后排放。生活污水经化粪池处理达到《污水综合排放标准》(GB8978-1996)三级标准后纳入市政污水管网，纳管至平阳县东海污水处理厂处理达到《城镇污水处理厂污染物排放标准》（GB18918-2002）一级A标准后排放。</w:t>
      </w:r>
      <w:r>
        <w:rPr>
          <w:sz w:val="28"/>
          <w:szCs w:val="28"/>
        </w:rPr>
        <w:t>根据企业提供资料显示，企业</w:t>
      </w:r>
      <w:r>
        <w:rPr>
          <w:rFonts w:hint="eastAsia"/>
          <w:sz w:val="28"/>
          <w:szCs w:val="28"/>
        </w:rPr>
        <w:t>5-7</w:t>
      </w:r>
      <w:r>
        <w:rPr>
          <w:sz w:val="28"/>
          <w:szCs w:val="28"/>
        </w:rPr>
        <w:t>月份用水量为</w:t>
      </w:r>
      <w:r>
        <w:rPr>
          <w:rFonts w:hint="eastAsia"/>
          <w:sz w:val="28"/>
          <w:szCs w:val="28"/>
        </w:rPr>
        <w:t>8722</w:t>
      </w:r>
      <w:r>
        <w:rPr>
          <w:sz w:val="28"/>
          <w:szCs w:val="28"/>
        </w:rPr>
        <w:t>吨，其中生产用水量为</w:t>
      </w:r>
      <w:r>
        <w:rPr>
          <w:rFonts w:hint="eastAsia"/>
          <w:sz w:val="28"/>
          <w:szCs w:val="28"/>
        </w:rPr>
        <w:t>8597</w:t>
      </w:r>
      <w:r>
        <w:rPr>
          <w:sz w:val="28"/>
          <w:szCs w:val="28"/>
        </w:rPr>
        <w:t>吨，则生产废水量为</w:t>
      </w:r>
      <w:r>
        <w:rPr>
          <w:rFonts w:hint="eastAsia"/>
          <w:sz w:val="28"/>
          <w:szCs w:val="28"/>
        </w:rPr>
        <w:t>8597</w:t>
      </w:r>
      <w:r>
        <w:rPr>
          <w:sz w:val="28"/>
          <w:szCs w:val="28"/>
        </w:rPr>
        <w:t>吨，生活用水量为</w:t>
      </w:r>
      <w:r>
        <w:rPr>
          <w:rFonts w:hint="eastAsia"/>
          <w:sz w:val="28"/>
          <w:szCs w:val="28"/>
        </w:rPr>
        <w:t>125</w:t>
      </w:r>
      <w:r>
        <w:rPr>
          <w:sz w:val="28"/>
          <w:szCs w:val="28"/>
        </w:rPr>
        <w:t>吨，生</w:t>
      </w:r>
      <w:r>
        <w:rPr>
          <w:color w:val="000000" w:themeColor="text1"/>
          <w:sz w:val="28"/>
          <w14:textFill>
            <w14:solidFill>
              <w14:schemeClr w14:val="tx1"/>
            </w14:solidFill>
          </w14:textFill>
        </w:rPr>
        <w:t>活污水排污系数按0.8计，则废水年排放</w:t>
      </w:r>
      <w:r>
        <w:rPr>
          <w:rFonts w:hint="eastAsia"/>
          <w:color w:val="000000" w:themeColor="text1"/>
          <w:sz w:val="28"/>
          <w14:textFill>
            <w14:solidFill>
              <w14:schemeClr w14:val="tx1"/>
            </w14:solidFill>
          </w14:textFill>
        </w:rPr>
        <w:t>34788</w:t>
      </w:r>
      <w:r>
        <w:rPr>
          <w:color w:val="000000" w:themeColor="text1"/>
          <w:sz w:val="28"/>
          <w14:textFill>
            <w14:solidFill>
              <w14:schemeClr w14:val="tx1"/>
            </w14:solidFill>
          </w14:textFill>
        </w:rPr>
        <w:t>吨。项</w:t>
      </w:r>
      <w:r>
        <w:rPr>
          <w:sz w:val="28"/>
        </w:rPr>
        <w:t>目目前拥有</w:t>
      </w:r>
      <w:r>
        <w:rPr>
          <w:color w:val="000000"/>
          <w:sz w:val="28"/>
        </w:rPr>
        <w:t>职工2</w:t>
      </w:r>
      <w:r>
        <w:rPr>
          <w:rFonts w:hint="eastAsia"/>
          <w:color w:val="000000"/>
          <w:sz w:val="28"/>
        </w:rPr>
        <w:t>0</w:t>
      </w:r>
      <w:r>
        <w:rPr>
          <w:color w:val="000000"/>
          <w:sz w:val="28"/>
        </w:rPr>
        <w:t>人，均不在厂内食宿</w:t>
      </w:r>
      <w:r>
        <w:rPr>
          <w:sz w:val="28"/>
        </w:rPr>
        <w:t>，企业实际运行的水量平衡见图3-3</w:t>
      </w:r>
      <w:r>
        <w:rPr>
          <w:spacing w:val="-40"/>
          <w:sz w:val="28"/>
          <w:szCs w:val="28"/>
        </w:rPr>
        <w:t>。</w:t>
      </w:r>
    </w:p>
    <w:p>
      <w:pPr>
        <w:pStyle w:val="17"/>
        <w:ind w:firstLine="0" w:firstLineChars="0"/>
        <w:jc w:val="center"/>
        <w:rPr>
          <w:rFonts w:ascii="Times New Roman" w:hAnsi="Times New Roman"/>
          <w:color w:val="000000"/>
          <w:sz w:val="30"/>
          <w:szCs w:val="30"/>
        </w:rPr>
      </w:pPr>
      <w:bookmarkStart w:id="87" w:name="_Toc523410785"/>
      <w:bookmarkStart w:id="88" w:name="_Toc2867129"/>
      <w:r>
        <w:rPr>
          <w:rFonts w:ascii="Times New Roman" w:hAnsi="Times New Roman"/>
        </w:rPr>
        <mc:AlternateContent>
          <mc:Choice Requires="wpc">
            <w:drawing>
              <wp:inline distT="0" distB="0" distL="0" distR="0">
                <wp:extent cx="4166870" cy="969645"/>
                <wp:effectExtent l="3810" t="3175" r="10795" b="0"/>
                <wp:docPr id="135" name="画布 1940"/>
                <wp:cNvGraphicFramePr/>
                <a:graphic xmlns:a="http://schemas.openxmlformats.org/drawingml/2006/main">
                  <a:graphicData uri="http://schemas.microsoft.com/office/word/2010/wordprocessingCanvas">
                    <wpc:wpc>
                      <wpc:bg>
                        <a:noFill/>
                      </wpc:bg>
                      <wpc:whole>
                        <a:ln>
                          <a:noFill/>
                        </a:ln>
                      </wpc:whole>
                      <wps:wsp>
                        <wps:cNvPr id="58" name="文本框 1975"/>
                        <wps:cNvSpPr txBox="1">
                          <a:spLocks noChangeArrowheads="1"/>
                        </wps:cNvSpPr>
                        <wps:spPr bwMode="auto">
                          <a:xfrm>
                            <a:off x="334010" y="6990"/>
                            <a:ext cx="1045210" cy="128989"/>
                          </a:xfrm>
                          <a:prstGeom prst="rect">
                            <a:avLst/>
                          </a:prstGeom>
                          <a:noFill/>
                          <a:ln>
                            <a:noFill/>
                          </a:ln>
                        </wps:spPr>
                        <wps:txbx>
                          <w:txbxContent>
                            <w:p>
                              <w:pPr>
                                <w:jc w:val="center"/>
                                <w:rPr>
                                  <w:rFonts w:ascii="宋体" w:hAnsi="宋体"/>
                                  <w:sz w:val="18"/>
                                  <w:szCs w:val="18"/>
                                </w:rPr>
                              </w:pPr>
                              <w:r>
                                <w:rPr>
                                  <w:rFonts w:hint="eastAsia" w:ascii="宋体" w:hAnsi="宋体"/>
                                  <w:sz w:val="18"/>
                                  <w:szCs w:val="18"/>
                                </w:rPr>
                                <w:t>损耗25</w:t>
                              </w:r>
                              <w:r>
                                <w:rPr>
                                  <w:rFonts w:hint="eastAsia"/>
                                  <w:sz w:val="18"/>
                                  <w:szCs w:val="18"/>
                                </w:rPr>
                                <w:t xml:space="preserve"> </w:t>
                              </w:r>
                              <w:r>
                                <w:rPr>
                                  <w:sz w:val="18"/>
                                  <w:szCs w:val="18"/>
                                </w:rPr>
                                <w:t>t/</w:t>
                              </w:r>
                              <w:r>
                                <w:rPr>
                                  <w:rFonts w:hint="eastAsia"/>
                                  <w:sz w:val="18"/>
                                  <w:szCs w:val="18"/>
                                </w:rPr>
                                <w:t>3</w:t>
                              </w:r>
                              <w:r>
                                <w:rPr>
                                  <w:rFonts w:hint="eastAsia"/>
                                  <w:spacing w:val="-20"/>
                                  <w:sz w:val="18"/>
                                  <w:szCs w:val="18"/>
                                </w:rPr>
                                <w:t>个</w:t>
                              </w:r>
                              <w:r>
                                <w:rPr>
                                  <w:rFonts w:hAnsi="宋体"/>
                                  <w:spacing w:val="-20"/>
                                  <w:sz w:val="18"/>
                                  <w:szCs w:val="18"/>
                                </w:rPr>
                                <w:t>月</w:t>
                              </w:r>
                            </w:p>
                          </w:txbxContent>
                        </wps:txbx>
                        <wps:bodyPr rot="0" vert="horz" wrap="square" lIns="0" tIns="0" rIns="0" bIns="0" anchor="t" anchorCtr="0" upright="1">
                          <a:noAutofit/>
                        </wps:bodyPr>
                      </wps:wsp>
                      <wps:wsp>
                        <wps:cNvPr id="59" name="文本框 2035"/>
                        <wps:cNvSpPr txBox="1">
                          <a:spLocks noChangeArrowheads="1"/>
                        </wps:cNvSpPr>
                        <wps:spPr bwMode="auto">
                          <a:xfrm>
                            <a:off x="25400" y="271323"/>
                            <a:ext cx="1216660" cy="231291"/>
                          </a:xfrm>
                          <a:prstGeom prst="rect">
                            <a:avLst/>
                          </a:prstGeom>
                          <a:solidFill>
                            <a:srgbClr val="FFFFFF"/>
                          </a:solidFill>
                          <a:ln w="0">
                            <a:solidFill>
                              <a:srgbClr val="000000"/>
                            </a:solidFill>
                            <a:miter lim="800000"/>
                          </a:ln>
                        </wps:spPr>
                        <wps:txbx>
                          <w:txbxContent>
                            <w:p>
                              <w:pPr>
                                <w:jc w:val="center"/>
                                <w:rPr>
                                  <w:sz w:val="18"/>
                                  <w:szCs w:val="18"/>
                                </w:rPr>
                              </w:pPr>
                              <w:r>
                                <w:rPr>
                                  <w:rFonts w:hint="eastAsia" w:hAnsi="宋体"/>
                                  <w:sz w:val="18"/>
                                  <w:szCs w:val="18"/>
                                </w:rPr>
                                <w:t>生活用水</w:t>
                              </w:r>
                              <w:r>
                                <w:rPr>
                                  <w:rFonts w:hint="eastAsia"/>
                                  <w:sz w:val="18"/>
                                  <w:szCs w:val="18"/>
                                </w:rPr>
                                <w:t>125</w:t>
                              </w:r>
                              <w:r>
                                <w:rPr>
                                  <w:sz w:val="18"/>
                                  <w:szCs w:val="18"/>
                                </w:rPr>
                                <w:t xml:space="preserve"> </w:t>
                              </w:r>
                              <w:r>
                                <w:rPr>
                                  <w:rFonts w:hint="eastAsia"/>
                                  <w:sz w:val="18"/>
                                  <w:szCs w:val="18"/>
                                </w:rPr>
                                <w:t>t/3</w:t>
                              </w:r>
                              <w:r>
                                <w:rPr>
                                  <w:rFonts w:hint="eastAsia"/>
                                  <w:spacing w:val="-20"/>
                                  <w:sz w:val="18"/>
                                  <w:szCs w:val="18"/>
                                </w:rPr>
                                <w:t>个</w:t>
                              </w:r>
                              <w:r>
                                <w:rPr>
                                  <w:rFonts w:hAnsi="宋体"/>
                                  <w:spacing w:val="-20"/>
                                  <w:sz w:val="18"/>
                                  <w:szCs w:val="18"/>
                                </w:rPr>
                                <w:t>月</w:t>
                              </w:r>
                            </w:p>
                            <w:p>
                              <w:pPr>
                                <w:rPr>
                                  <w:szCs w:val="18"/>
                                </w:rPr>
                              </w:pPr>
                            </w:p>
                          </w:txbxContent>
                        </wps:txbx>
                        <wps:bodyPr rot="0" vert="horz" wrap="square" lIns="0" tIns="45720" rIns="0" bIns="45720" anchor="t" anchorCtr="0" upright="1">
                          <a:noAutofit/>
                        </wps:bodyPr>
                      </wps:wsp>
                      <wps:wsp>
                        <wps:cNvPr id="60" name="文本框 2037"/>
                        <wps:cNvSpPr txBox="1">
                          <a:spLocks noChangeArrowheads="1"/>
                        </wps:cNvSpPr>
                        <wps:spPr bwMode="auto">
                          <a:xfrm>
                            <a:off x="1508760" y="270687"/>
                            <a:ext cx="1271270" cy="231927"/>
                          </a:xfrm>
                          <a:prstGeom prst="rect">
                            <a:avLst/>
                          </a:prstGeom>
                          <a:solidFill>
                            <a:srgbClr val="FFFFFF"/>
                          </a:solidFill>
                          <a:ln w="0">
                            <a:solidFill>
                              <a:srgbClr val="000000"/>
                            </a:solidFill>
                            <a:miter lim="800000"/>
                          </a:ln>
                        </wps:spPr>
                        <wps:txbx>
                          <w:txbxContent>
                            <w:p>
                              <w:pPr>
                                <w:jc w:val="center"/>
                                <w:rPr>
                                  <w:sz w:val="18"/>
                                  <w:szCs w:val="18"/>
                                </w:rPr>
                              </w:pPr>
                              <w:r>
                                <w:rPr>
                                  <w:rFonts w:hint="eastAsia" w:hAnsi="宋体"/>
                                  <w:sz w:val="18"/>
                                  <w:szCs w:val="18"/>
                                </w:rPr>
                                <w:t>生活污水100</w:t>
                              </w:r>
                              <w:r>
                                <w:rPr>
                                  <w:sz w:val="18"/>
                                  <w:szCs w:val="18"/>
                                </w:rPr>
                                <w:t>t/</w:t>
                              </w:r>
                              <w:r>
                                <w:rPr>
                                  <w:rFonts w:hint="eastAsia"/>
                                  <w:sz w:val="18"/>
                                  <w:szCs w:val="18"/>
                                </w:rPr>
                                <w:t>3</w:t>
                              </w:r>
                              <w:r>
                                <w:rPr>
                                  <w:rFonts w:hint="eastAsia"/>
                                  <w:spacing w:val="-20"/>
                                  <w:sz w:val="18"/>
                                  <w:szCs w:val="18"/>
                                </w:rPr>
                                <w:t>个</w:t>
                              </w:r>
                              <w:r>
                                <w:rPr>
                                  <w:rFonts w:hAnsi="宋体"/>
                                  <w:spacing w:val="-20"/>
                                  <w:sz w:val="18"/>
                                  <w:szCs w:val="18"/>
                                </w:rPr>
                                <w:t>月</w:t>
                              </w:r>
                            </w:p>
                          </w:txbxContent>
                        </wps:txbx>
                        <wps:bodyPr rot="0" vert="horz" wrap="square" lIns="0" tIns="45720" rIns="0" bIns="45720" anchor="t" anchorCtr="0" upright="1">
                          <a:noAutofit/>
                        </wps:bodyPr>
                      </wps:wsp>
                      <wps:wsp>
                        <wps:cNvPr id="61" name="自选图形 2038"/>
                        <wps:cNvCnPr>
                          <a:cxnSpLocks noChangeShapeType="1"/>
                        </wps:cNvCnPr>
                        <wps:spPr bwMode="auto">
                          <a:xfrm flipV="1">
                            <a:off x="1242060" y="398406"/>
                            <a:ext cx="266700" cy="635"/>
                          </a:xfrm>
                          <a:prstGeom prst="straightConnector1">
                            <a:avLst/>
                          </a:prstGeom>
                          <a:noFill/>
                          <a:ln w="0">
                            <a:solidFill>
                              <a:srgbClr val="000000"/>
                            </a:solidFill>
                            <a:round/>
                            <a:tailEnd type="triangle" w="med" len="med"/>
                          </a:ln>
                        </wps:spPr>
                        <wps:bodyPr/>
                      </wps:wsp>
                      <wps:wsp>
                        <wps:cNvPr id="62" name="文本框 2039"/>
                        <wps:cNvSpPr txBox="1">
                          <a:spLocks noChangeArrowheads="1"/>
                        </wps:cNvSpPr>
                        <wps:spPr bwMode="auto">
                          <a:xfrm>
                            <a:off x="3053080" y="269416"/>
                            <a:ext cx="1113790" cy="233198"/>
                          </a:xfrm>
                          <a:prstGeom prst="rect">
                            <a:avLst/>
                          </a:prstGeom>
                          <a:solidFill>
                            <a:srgbClr val="FFFFFF"/>
                          </a:solidFill>
                          <a:ln w="0">
                            <a:solidFill>
                              <a:srgbClr val="000000"/>
                            </a:solidFill>
                            <a:miter lim="800000"/>
                          </a:ln>
                        </wps:spPr>
                        <wps:txbx>
                          <w:txbxContent>
                            <w:p>
                              <w:pPr>
                                <w:jc w:val="center"/>
                                <w:rPr>
                                  <w:sz w:val="18"/>
                                  <w:szCs w:val="18"/>
                                </w:rPr>
                              </w:pPr>
                              <w:r>
                                <w:rPr>
                                  <w:rFonts w:hint="eastAsia" w:ascii="宋体" w:hAnsi="宋体"/>
                                  <w:sz w:val="18"/>
                                  <w:szCs w:val="18"/>
                                </w:rPr>
                                <w:t>纳</w:t>
                              </w:r>
                              <w:r>
                                <w:rPr>
                                  <w:sz w:val="18"/>
                                  <w:szCs w:val="18"/>
                                </w:rPr>
                                <w:t>管</w:t>
                              </w:r>
                              <w:r>
                                <w:rPr>
                                  <w:rFonts w:hint="eastAsia"/>
                                  <w:sz w:val="18"/>
                                  <w:szCs w:val="18"/>
                                </w:rPr>
                                <w:t xml:space="preserve">34788 </w:t>
                              </w:r>
                              <w:r>
                                <w:rPr>
                                  <w:sz w:val="18"/>
                                  <w:szCs w:val="18"/>
                                </w:rPr>
                                <w:t>t/</w:t>
                              </w:r>
                              <w:r>
                                <w:rPr>
                                  <w:rFonts w:hint="eastAsia"/>
                                  <w:sz w:val="18"/>
                                  <w:szCs w:val="18"/>
                                </w:rPr>
                                <w:t>a</w:t>
                              </w:r>
                            </w:p>
                          </w:txbxContent>
                        </wps:txbx>
                        <wps:bodyPr rot="0" vert="horz" wrap="square" lIns="0" tIns="45720" rIns="0" bIns="45720" anchor="t" anchorCtr="0" upright="1">
                          <a:noAutofit/>
                        </wps:bodyPr>
                      </wps:wsp>
                      <wps:wsp>
                        <wps:cNvPr id="63" name="自选图形 2040"/>
                        <wps:cNvCnPr>
                          <a:cxnSpLocks noChangeShapeType="1"/>
                        </wps:cNvCnPr>
                        <wps:spPr bwMode="auto">
                          <a:xfrm flipV="1">
                            <a:off x="2780030" y="397770"/>
                            <a:ext cx="273050" cy="635"/>
                          </a:xfrm>
                          <a:prstGeom prst="straightConnector1">
                            <a:avLst/>
                          </a:prstGeom>
                          <a:noFill/>
                          <a:ln w="0">
                            <a:solidFill>
                              <a:srgbClr val="000000"/>
                            </a:solidFill>
                            <a:round/>
                            <a:tailEnd type="triangle" w="med" len="med"/>
                          </a:ln>
                        </wps:spPr>
                        <wps:bodyPr/>
                      </wps:wsp>
                      <wps:wsp>
                        <wps:cNvPr id="128" name="自选图形 2042"/>
                        <wps:cNvCnPr>
                          <a:cxnSpLocks noChangeShapeType="1"/>
                        </wps:cNvCnPr>
                        <wps:spPr bwMode="auto">
                          <a:xfrm flipV="1">
                            <a:off x="581025" y="135979"/>
                            <a:ext cx="180975" cy="133437"/>
                          </a:xfrm>
                          <a:prstGeom prst="straightConnector1">
                            <a:avLst/>
                          </a:prstGeom>
                          <a:noFill/>
                          <a:ln w="0">
                            <a:solidFill>
                              <a:srgbClr val="000000"/>
                            </a:solidFill>
                            <a:round/>
                            <a:tailEnd type="triangle" w="sm" len="med"/>
                          </a:ln>
                        </wps:spPr>
                        <wps:bodyPr/>
                      </wps:wsp>
                      <wps:wsp>
                        <wps:cNvPr id="131" name="文本框 2035"/>
                        <wps:cNvSpPr txBox="1">
                          <a:spLocks noChangeArrowheads="1"/>
                        </wps:cNvSpPr>
                        <wps:spPr bwMode="auto">
                          <a:xfrm>
                            <a:off x="17780" y="703406"/>
                            <a:ext cx="1206500" cy="228750"/>
                          </a:xfrm>
                          <a:prstGeom prst="rect">
                            <a:avLst/>
                          </a:prstGeom>
                          <a:solidFill>
                            <a:srgbClr val="FFFFFF"/>
                          </a:solidFill>
                          <a:ln w="0">
                            <a:solidFill>
                              <a:srgbClr val="000000"/>
                            </a:solidFill>
                            <a:miter lim="800000"/>
                          </a:ln>
                        </wps:spPr>
                        <wps:txbx>
                          <w:txbxContent>
                            <w:p>
                              <w:pPr>
                                <w:jc w:val="center"/>
                                <w:rPr>
                                  <w:sz w:val="18"/>
                                  <w:szCs w:val="18"/>
                                </w:rPr>
                              </w:pPr>
                              <w:r>
                                <w:rPr>
                                  <w:rFonts w:hint="eastAsia" w:hAnsi="宋体"/>
                                  <w:sz w:val="18"/>
                                  <w:szCs w:val="18"/>
                                </w:rPr>
                                <w:t>生产用水8597</w:t>
                              </w:r>
                              <w:r>
                                <w:rPr>
                                  <w:sz w:val="18"/>
                                  <w:szCs w:val="18"/>
                                </w:rPr>
                                <w:t xml:space="preserve"> t</w:t>
                              </w:r>
                              <w:r>
                                <w:rPr>
                                  <w:rFonts w:hint="eastAsia"/>
                                  <w:sz w:val="18"/>
                                  <w:szCs w:val="18"/>
                                </w:rPr>
                                <w:t>/3</w:t>
                              </w:r>
                              <w:r>
                                <w:rPr>
                                  <w:rFonts w:hint="eastAsia"/>
                                  <w:spacing w:val="-20"/>
                                  <w:sz w:val="18"/>
                                  <w:szCs w:val="18"/>
                                </w:rPr>
                                <w:t>个</w:t>
                              </w:r>
                              <w:r>
                                <w:rPr>
                                  <w:rFonts w:hAnsi="宋体"/>
                                  <w:spacing w:val="-20"/>
                                  <w:sz w:val="18"/>
                                  <w:szCs w:val="18"/>
                                </w:rPr>
                                <w:t>月</w:t>
                              </w:r>
                            </w:p>
                            <w:p>
                              <w:pPr>
                                <w:rPr>
                                  <w:szCs w:val="18"/>
                                </w:rPr>
                              </w:pPr>
                            </w:p>
                          </w:txbxContent>
                        </wps:txbx>
                        <wps:bodyPr rot="0" vert="horz" wrap="square" lIns="0" tIns="45720" rIns="0" bIns="45720" anchor="t" anchorCtr="0" upright="1">
                          <a:noAutofit/>
                        </wps:bodyPr>
                      </wps:wsp>
                      <wps:wsp>
                        <wps:cNvPr id="132" name="文本框 2037"/>
                        <wps:cNvSpPr txBox="1">
                          <a:spLocks noChangeArrowheads="1"/>
                        </wps:cNvSpPr>
                        <wps:spPr bwMode="auto">
                          <a:xfrm>
                            <a:off x="1490980" y="703406"/>
                            <a:ext cx="1270000" cy="228750"/>
                          </a:xfrm>
                          <a:prstGeom prst="rect">
                            <a:avLst/>
                          </a:prstGeom>
                          <a:solidFill>
                            <a:srgbClr val="FFFFFF"/>
                          </a:solidFill>
                          <a:ln w="0">
                            <a:solidFill>
                              <a:srgbClr val="000000"/>
                            </a:solidFill>
                            <a:miter lim="800000"/>
                          </a:ln>
                        </wps:spPr>
                        <wps:txbx>
                          <w:txbxContent>
                            <w:p>
                              <w:pPr>
                                <w:jc w:val="center"/>
                                <w:rPr>
                                  <w:sz w:val="18"/>
                                  <w:szCs w:val="18"/>
                                </w:rPr>
                              </w:pPr>
                              <w:r>
                                <w:rPr>
                                  <w:rFonts w:hint="eastAsia" w:hAnsi="宋体"/>
                                  <w:sz w:val="18"/>
                                  <w:szCs w:val="18"/>
                                </w:rPr>
                                <w:t>生产废水8597</w:t>
                              </w:r>
                              <w:r>
                                <w:rPr>
                                  <w:sz w:val="18"/>
                                  <w:szCs w:val="18"/>
                                </w:rPr>
                                <w:t>t/</w:t>
                              </w:r>
                              <w:r>
                                <w:rPr>
                                  <w:rFonts w:hint="eastAsia"/>
                                  <w:sz w:val="18"/>
                                  <w:szCs w:val="18"/>
                                </w:rPr>
                                <w:t>3</w:t>
                              </w:r>
                              <w:r>
                                <w:rPr>
                                  <w:rFonts w:hint="eastAsia"/>
                                  <w:spacing w:val="-20"/>
                                  <w:sz w:val="18"/>
                                  <w:szCs w:val="18"/>
                                </w:rPr>
                                <w:t>个</w:t>
                              </w:r>
                              <w:r>
                                <w:rPr>
                                  <w:rFonts w:hAnsi="宋体"/>
                                  <w:spacing w:val="-20"/>
                                  <w:sz w:val="18"/>
                                  <w:szCs w:val="18"/>
                                </w:rPr>
                                <w:t>月</w:t>
                              </w:r>
                            </w:p>
                          </w:txbxContent>
                        </wps:txbx>
                        <wps:bodyPr rot="0" vert="horz" wrap="square" lIns="0" tIns="45720" rIns="0" bIns="45720" anchor="t" anchorCtr="0" upright="1">
                          <a:noAutofit/>
                        </wps:bodyPr>
                      </wps:wsp>
                      <wps:wsp>
                        <wps:cNvPr id="133" name="自选图形 2038"/>
                        <wps:cNvCnPr>
                          <a:cxnSpLocks noChangeShapeType="1"/>
                        </wps:cNvCnPr>
                        <wps:spPr bwMode="auto">
                          <a:xfrm flipV="1">
                            <a:off x="1224280" y="830489"/>
                            <a:ext cx="266700" cy="0"/>
                          </a:xfrm>
                          <a:prstGeom prst="straightConnector1">
                            <a:avLst/>
                          </a:prstGeom>
                          <a:noFill/>
                          <a:ln w="0">
                            <a:solidFill>
                              <a:srgbClr val="000000"/>
                            </a:solidFill>
                            <a:round/>
                            <a:tailEnd type="triangle" w="med" len="med"/>
                          </a:ln>
                        </wps:spPr>
                        <wps:bodyPr/>
                      </wps:wsp>
                      <wps:wsp>
                        <wps:cNvPr id="134" name="AutoShape 37"/>
                        <wps:cNvCnPr>
                          <a:cxnSpLocks noChangeShapeType="1"/>
                        </wps:cNvCnPr>
                        <wps:spPr bwMode="auto">
                          <a:xfrm flipV="1">
                            <a:off x="2760980" y="395864"/>
                            <a:ext cx="110490" cy="421916"/>
                          </a:xfrm>
                          <a:prstGeom prst="bentConnector2">
                            <a:avLst/>
                          </a:prstGeom>
                          <a:noFill/>
                          <a:ln w="3175">
                            <a:solidFill>
                              <a:srgbClr val="000000"/>
                            </a:solidFill>
                            <a:miter lim="800000"/>
                            <a:tailEnd type="triangle" w="med" len="med"/>
                          </a:ln>
                        </wps:spPr>
                        <wps:bodyPr/>
                      </wps:wsp>
                    </wpc:wpc>
                  </a:graphicData>
                </a:graphic>
              </wp:inline>
            </w:drawing>
          </mc:Choice>
          <mc:Fallback>
            <w:pict>
              <v:group id="画布 1940" o:spid="_x0000_s1026" o:spt="203" style="height:76.35pt;width:328.1pt;" coordsize="4166870,969645" editas="canvas" o:gfxdata="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&#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">
                <o:lock v:ext="edit" aspectratio="f"/>
                <v:shape id="画布 1940" o:spid="_x0000_s1026" style="position:absolute;left:0;top:0;height:969645;width:4166870;" filled="f" stroked="f" coordsize="21600,21600" o:gfxdata="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">
                  <v:fill on="f" focussize="0,0"/>
                  <v:stroke on="f"/>
                  <v:imagedata o:title=""/>
                  <o:lock v:ext="edit" aspectratio="f"/>
                </v:shape>
                <v:shape id="文本框 1975" o:spid="_x0000_s1026" o:spt="202" type="#_x0000_t202" style="position:absolute;left:334010;top:6990;height:128989;width:1045210;" filled="f" stroked="f" coordsize="21600,21600" o:gfxdata="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Tkag+1QAAAAUBAAAPAAAA&#10;AAAAAAEAIAAAACIAAABkcnMvZG93bnJldi54bWxQSwECFAAUAAAACACHTuJAB96CKBgCAAARBAAA&#10;DgAAAAAAAAABACAAAAAkAQAAZHJzL2Uyb0RvYy54bWxQSwUGAAAAAAYABgBZAQAArgUAAAAA&#10;">
                  <v:fill on="f" focussize="0,0"/>
                  <v:stroke on="f"/>
                  <v:imagedata o:title=""/>
                  <o:lock v:ext="edit" aspectratio="f"/>
                  <v:textbox inset="0mm,0mm,0mm,0mm">
                    <w:txbxContent>
                      <w:p>
                        <w:pPr>
                          <w:jc w:val="center"/>
                          <w:rPr>
                            <w:rFonts w:ascii="宋体" w:hAnsi="宋体"/>
                            <w:sz w:val="18"/>
                            <w:szCs w:val="18"/>
                          </w:rPr>
                        </w:pPr>
                        <w:r>
                          <w:rPr>
                            <w:rFonts w:hint="eastAsia" w:ascii="宋体" w:hAnsi="宋体"/>
                            <w:sz w:val="18"/>
                            <w:szCs w:val="18"/>
                          </w:rPr>
                          <w:t>损耗25</w:t>
                        </w:r>
                        <w:r>
                          <w:rPr>
                            <w:rFonts w:hint="eastAsia"/>
                            <w:sz w:val="18"/>
                            <w:szCs w:val="18"/>
                          </w:rPr>
                          <w:t xml:space="preserve"> </w:t>
                        </w:r>
                        <w:r>
                          <w:rPr>
                            <w:sz w:val="18"/>
                            <w:szCs w:val="18"/>
                          </w:rPr>
                          <w:t>t/</w:t>
                        </w:r>
                        <w:r>
                          <w:rPr>
                            <w:rFonts w:hint="eastAsia"/>
                            <w:sz w:val="18"/>
                            <w:szCs w:val="18"/>
                          </w:rPr>
                          <w:t>3</w:t>
                        </w:r>
                        <w:r>
                          <w:rPr>
                            <w:rFonts w:hint="eastAsia"/>
                            <w:spacing w:val="-20"/>
                            <w:sz w:val="18"/>
                            <w:szCs w:val="18"/>
                          </w:rPr>
                          <w:t>个</w:t>
                        </w:r>
                        <w:r>
                          <w:rPr>
                            <w:rFonts w:hAnsi="宋体"/>
                            <w:spacing w:val="-20"/>
                            <w:sz w:val="18"/>
                            <w:szCs w:val="18"/>
                          </w:rPr>
                          <w:t>月</w:t>
                        </w:r>
                      </w:p>
                    </w:txbxContent>
                  </v:textbox>
                </v:shape>
                <v:shape id="文本框 2035" o:spid="_x0000_s1026" o:spt="202" type="#_x0000_t202" style="position:absolute;left:25400;top:271323;height:231291;width:1216660;" fillcolor="#FFFFFF" filled="t" stroked="t" coordsize="21600,21600" o:gfxdata="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XXIRO1gAAAAUBAAAPAAAAAAAAAAEAIAAAACIA&#10;AABkcnMvZG93bnJldi54bWxQSwECFAAUAAAACACHTuJAj5yQxUQCAACJBAAADgAAAAAAAAABACAA&#10;AAAlAQAAZHJzL2Uyb0RvYy54bWxQSwUGAAAAAAYABgBZAQAA2wUAAAAA&#10;">
                  <v:fill on="t" focussize="0,0"/>
                  <v:stroke weight="0pt" color="#000000" miterlimit="8" joinstyle="miter"/>
                  <v:imagedata o:title=""/>
                  <o:lock v:ext="edit" aspectratio="f"/>
                  <v:textbox inset="0mm,1.27mm,0mm,1.27mm">
                    <w:txbxContent>
                      <w:p>
                        <w:pPr>
                          <w:jc w:val="center"/>
                          <w:rPr>
                            <w:sz w:val="18"/>
                            <w:szCs w:val="18"/>
                          </w:rPr>
                        </w:pPr>
                        <w:r>
                          <w:rPr>
                            <w:rFonts w:hint="eastAsia" w:hAnsi="宋体"/>
                            <w:sz w:val="18"/>
                            <w:szCs w:val="18"/>
                          </w:rPr>
                          <w:t>生活用水</w:t>
                        </w:r>
                        <w:r>
                          <w:rPr>
                            <w:rFonts w:hint="eastAsia"/>
                            <w:sz w:val="18"/>
                            <w:szCs w:val="18"/>
                          </w:rPr>
                          <w:t>125</w:t>
                        </w:r>
                        <w:r>
                          <w:rPr>
                            <w:sz w:val="18"/>
                            <w:szCs w:val="18"/>
                          </w:rPr>
                          <w:t xml:space="preserve"> </w:t>
                        </w:r>
                        <w:r>
                          <w:rPr>
                            <w:rFonts w:hint="eastAsia"/>
                            <w:sz w:val="18"/>
                            <w:szCs w:val="18"/>
                          </w:rPr>
                          <w:t>t/3</w:t>
                        </w:r>
                        <w:r>
                          <w:rPr>
                            <w:rFonts w:hint="eastAsia"/>
                            <w:spacing w:val="-20"/>
                            <w:sz w:val="18"/>
                            <w:szCs w:val="18"/>
                          </w:rPr>
                          <w:t>个</w:t>
                        </w:r>
                        <w:r>
                          <w:rPr>
                            <w:rFonts w:hAnsi="宋体"/>
                            <w:spacing w:val="-20"/>
                            <w:sz w:val="18"/>
                            <w:szCs w:val="18"/>
                          </w:rPr>
                          <w:t>月</w:t>
                        </w:r>
                      </w:p>
                      <w:p>
                        <w:pPr>
                          <w:rPr>
                            <w:szCs w:val="18"/>
                          </w:rPr>
                        </w:pPr>
                      </w:p>
                    </w:txbxContent>
                  </v:textbox>
                </v:shape>
                <v:shape id="文本框 2037" o:spid="_x0000_s1026" o:spt="202" type="#_x0000_t202" style="position:absolute;left:1508760;top:270687;height:231927;width:1271270;" fillcolor="#FFFFFF" filled="t" stroked="t" coordsize="21600,21600" o:gfxdata="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dchE7WAAAABQEAAA8AAAAAAAAAAQAgAAAAIgAA&#10;AGRycy9kb3ducmV2LnhtbFBLAQIUABQAAAAIAIdO4kCCAKOPQwIAAIsEAAAOAAAAAAAAAAEAIAAA&#10;ACUBAABkcnMvZTJvRG9jLnhtbFBLBQYAAAAABgAGAFkBAADaBQAAAAA=&#10;">
                  <v:fill on="t" focussize="0,0"/>
                  <v:stroke weight="0pt" color="#000000" miterlimit="8" joinstyle="miter"/>
                  <v:imagedata o:title=""/>
                  <o:lock v:ext="edit" aspectratio="f"/>
                  <v:textbox inset="0mm,1.27mm,0mm,1.27mm">
                    <w:txbxContent>
                      <w:p>
                        <w:pPr>
                          <w:jc w:val="center"/>
                          <w:rPr>
                            <w:sz w:val="18"/>
                            <w:szCs w:val="18"/>
                          </w:rPr>
                        </w:pPr>
                        <w:r>
                          <w:rPr>
                            <w:rFonts w:hint="eastAsia" w:hAnsi="宋体"/>
                            <w:sz w:val="18"/>
                            <w:szCs w:val="18"/>
                          </w:rPr>
                          <w:t>生活污水100</w:t>
                        </w:r>
                        <w:r>
                          <w:rPr>
                            <w:sz w:val="18"/>
                            <w:szCs w:val="18"/>
                          </w:rPr>
                          <w:t>t/</w:t>
                        </w:r>
                        <w:r>
                          <w:rPr>
                            <w:rFonts w:hint="eastAsia"/>
                            <w:sz w:val="18"/>
                            <w:szCs w:val="18"/>
                          </w:rPr>
                          <w:t>3</w:t>
                        </w:r>
                        <w:r>
                          <w:rPr>
                            <w:rFonts w:hint="eastAsia"/>
                            <w:spacing w:val="-20"/>
                            <w:sz w:val="18"/>
                            <w:szCs w:val="18"/>
                          </w:rPr>
                          <w:t>个</w:t>
                        </w:r>
                        <w:r>
                          <w:rPr>
                            <w:rFonts w:hAnsi="宋体"/>
                            <w:spacing w:val="-20"/>
                            <w:sz w:val="18"/>
                            <w:szCs w:val="18"/>
                          </w:rPr>
                          <w:t>月</w:t>
                        </w:r>
                      </w:p>
                    </w:txbxContent>
                  </v:textbox>
                </v:shape>
                <v:shape id="自选图形 2038" o:spid="_x0000_s1026" o:spt="32" type="#_x0000_t32" style="position:absolute;left:1242060;top:398406;flip:y;height:635;width:266700;" filled="f" stroked="t" coordsize="21600,21600" o:gfxdata="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Cnz8TUAAAABQEAAA8AAAAA&#10;AAAAAQAgAAAAIgAAAGRycy9kb3ducmV2LnhtbFBLAQIUABQAAAAIAIdO4kCrwv0SGAIAAPoDAAAO&#10;AAAAAAAAAAEAIAAAACMBAABkcnMvZTJvRG9jLnhtbFBLBQYAAAAABgAGAFkBAACtBQAAAAA=&#10;">
                  <v:fill on="f" focussize="0,0"/>
                  <v:stroke weight="0pt" color="#000000" joinstyle="round" endarrow="block"/>
                  <v:imagedata o:title=""/>
                  <o:lock v:ext="edit" aspectratio="f"/>
                </v:shape>
                <v:shape id="文本框 2039" o:spid="_x0000_s1026" o:spt="202" type="#_x0000_t202" style="position:absolute;left:3053080;top:269416;height:233198;width:1113790;" fillcolor="#FFFFFF" filled="t" stroked="t" coordsize="21600,21600" o:gfxdata="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XXIRO1gAAAAUBAAAPAAAAAAAAAAEAIAAA&#10;ACIAAABkcnMvZG93bnJldi54bWxQSwECFAAUAAAACACHTuJAav/ksEcCAACLBAAADgAAAAAAAAAB&#10;ACAAAAAlAQAAZHJzL2Uyb0RvYy54bWxQSwUGAAAAAAYABgBZAQAA3gUAAAAA&#10;">
                  <v:fill on="t" focussize="0,0"/>
                  <v:stroke weight="0pt" color="#000000" miterlimit="8" joinstyle="miter"/>
                  <v:imagedata o:title=""/>
                  <o:lock v:ext="edit" aspectratio="f"/>
                  <v:textbox inset="0mm,1.27mm,0mm,1.27mm">
                    <w:txbxContent>
                      <w:p>
                        <w:pPr>
                          <w:jc w:val="center"/>
                          <w:rPr>
                            <w:sz w:val="18"/>
                            <w:szCs w:val="18"/>
                          </w:rPr>
                        </w:pPr>
                        <w:r>
                          <w:rPr>
                            <w:rFonts w:hint="eastAsia" w:ascii="宋体" w:hAnsi="宋体"/>
                            <w:sz w:val="18"/>
                            <w:szCs w:val="18"/>
                          </w:rPr>
                          <w:t>纳</w:t>
                        </w:r>
                        <w:r>
                          <w:rPr>
                            <w:sz w:val="18"/>
                            <w:szCs w:val="18"/>
                          </w:rPr>
                          <w:t>管</w:t>
                        </w:r>
                        <w:r>
                          <w:rPr>
                            <w:rFonts w:hint="eastAsia"/>
                            <w:sz w:val="18"/>
                            <w:szCs w:val="18"/>
                          </w:rPr>
                          <w:t xml:space="preserve">34788 </w:t>
                        </w:r>
                        <w:r>
                          <w:rPr>
                            <w:sz w:val="18"/>
                            <w:szCs w:val="18"/>
                          </w:rPr>
                          <w:t>t/</w:t>
                        </w:r>
                        <w:r>
                          <w:rPr>
                            <w:rFonts w:hint="eastAsia"/>
                            <w:sz w:val="18"/>
                            <w:szCs w:val="18"/>
                          </w:rPr>
                          <w:t>a</w:t>
                        </w:r>
                      </w:p>
                    </w:txbxContent>
                  </v:textbox>
                </v:shape>
                <v:shape id="自选图形 2040" o:spid="_x0000_s1026" o:spt="32" type="#_x0000_t32" style="position:absolute;left:2780030;top:397770;flip:y;height:635;width:273050;" filled="f" stroked="t" coordsize="21600,21600" o:gfxdata="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KfPxNQAAAAFAQAADwAAAAAA&#10;AAABACAAAAAiAAAAZHJzL2Rvd25yZXYueG1sUEsBAhQAFAAAAAgAh07iQMvpNLUXAgAA+gMAAA4A&#10;AAAAAAAAAQAgAAAAIwEAAGRycy9lMm9Eb2MueG1sUEsFBgAAAAAGAAYAWQEAAKwFAAAAAA==&#10;">
                  <v:fill on="f" focussize="0,0"/>
                  <v:stroke weight="0pt" color="#000000" joinstyle="round" endarrow="block"/>
                  <v:imagedata o:title=""/>
                  <o:lock v:ext="edit" aspectratio="f"/>
                </v:shape>
                <v:shape id="自选图形 2042" o:spid="_x0000_s1026" o:spt="32" type="#_x0000_t32" style="position:absolute;left:581025;top:135979;flip:y;height:133437;width:180975;" filled="f" stroked="t" coordsize="21600,21600" o:gfxdata="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Z5pydUAAAAFAQAADwAA&#10;AAAAAAABACAAAAAiAAAAZHJzL2Rvd25yZXYueG1sUEsBAhQAFAAAAAgAh07iQIhryAgZAgAA/AMA&#10;AA4AAAAAAAAAAQAgAAAAJAEAAGRycy9lMm9Eb2MueG1sUEsFBgAAAAAGAAYAWQEAAK8FAAAAAA==&#10;">
                  <v:fill on="f" focussize="0,0"/>
                  <v:stroke weight="0pt" color="#000000" joinstyle="round" endarrow="block" endarrowwidth="narrow"/>
                  <v:imagedata o:title=""/>
                  <o:lock v:ext="edit" aspectratio="f"/>
                </v:shape>
                <v:shape id="文本框 2035" o:spid="_x0000_s1026" o:spt="202" type="#_x0000_t202" style="position:absolute;left:17780;top:703406;height:228750;width:1206500;" fillcolor="#FFFFFF" filled="t" stroked="t" coordsize="21600,21600" o:gfxdata="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V1yETtYAAAAFAQAADwAAAAAAAAABACAAAAAi&#10;AAAAZHJzL2Rvd25yZXYueG1sUEsBAhQAFAAAAAgAh07iQO8eYAhFAgAAigQAAA4AAAAAAAAAAQAg&#10;AAAAJQEAAGRycy9lMm9Eb2MueG1sUEsFBgAAAAAGAAYAWQEAANwFAAAAAA==&#10;">
                  <v:fill on="t" focussize="0,0"/>
                  <v:stroke weight="0pt" color="#000000" miterlimit="8" joinstyle="miter"/>
                  <v:imagedata o:title=""/>
                  <o:lock v:ext="edit" aspectratio="f"/>
                  <v:textbox inset="0mm,1.27mm,0mm,1.27mm">
                    <w:txbxContent>
                      <w:p>
                        <w:pPr>
                          <w:jc w:val="center"/>
                          <w:rPr>
                            <w:sz w:val="18"/>
                            <w:szCs w:val="18"/>
                          </w:rPr>
                        </w:pPr>
                        <w:r>
                          <w:rPr>
                            <w:rFonts w:hint="eastAsia" w:hAnsi="宋体"/>
                            <w:sz w:val="18"/>
                            <w:szCs w:val="18"/>
                          </w:rPr>
                          <w:t>生产用水8597</w:t>
                        </w:r>
                        <w:r>
                          <w:rPr>
                            <w:sz w:val="18"/>
                            <w:szCs w:val="18"/>
                          </w:rPr>
                          <w:t xml:space="preserve"> t</w:t>
                        </w:r>
                        <w:r>
                          <w:rPr>
                            <w:rFonts w:hint="eastAsia"/>
                            <w:sz w:val="18"/>
                            <w:szCs w:val="18"/>
                          </w:rPr>
                          <w:t>/3</w:t>
                        </w:r>
                        <w:r>
                          <w:rPr>
                            <w:rFonts w:hint="eastAsia"/>
                            <w:spacing w:val="-20"/>
                            <w:sz w:val="18"/>
                            <w:szCs w:val="18"/>
                          </w:rPr>
                          <w:t>个</w:t>
                        </w:r>
                        <w:r>
                          <w:rPr>
                            <w:rFonts w:hAnsi="宋体"/>
                            <w:spacing w:val="-20"/>
                            <w:sz w:val="18"/>
                            <w:szCs w:val="18"/>
                          </w:rPr>
                          <w:t>月</w:t>
                        </w:r>
                      </w:p>
                      <w:p>
                        <w:pPr>
                          <w:rPr>
                            <w:szCs w:val="18"/>
                          </w:rPr>
                        </w:pPr>
                      </w:p>
                    </w:txbxContent>
                  </v:textbox>
                </v:shape>
                <v:shape id="文本框 2037" o:spid="_x0000_s1026" o:spt="202" type="#_x0000_t202" style="position:absolute;left:1490980;top:703406;height:228750;width:1270000;" fillcolor="#FFFFFF" filled="t" stroked="t" coordsize="21600,21600" o:gfxdata="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FdchE7WAAAABQEAAA8AAAAAAAAAAQAg&#10;AAAAIgAAAGRycy9kb3ducmV2LnhtbFBLAQIUABQAAAAIAIdO4kB4J7DgSQIAAIwEAAAOAAAAAAAA&#10;AAEAIAAAACUBAABkcnMvZTJvRG9jLnhtbFBLBQYAAAAABgAGAFkBAADgBQAAAAA=&#10;">
                  <v:fill on="t" focussize="0,0"/>
                  <v:stroke weight="0pt" color="#000000" miterlimit="8" joinstyle="miter"/>
                  <v:imagedata o:title=""/>
                  <o:lock v:ext="edit" aspectratio="f"/>
                  <v:textbox inset="0mm,1.27mm,0mm,1.27mm">
                    <w:txbxContent>
                      <w:p>
                        <w:pPr>
                          <w:jc w:val="center"/>
                          <w:rPr>
                            <w:sz w:val="18"/>
                            <w:szCs w:val="18"/>
                          </w:rPr>
                        </w:pPr>
                        <w:r>
                          <w:rPr>
                            <w:rFonts w:hint="eastAsia" w:hAnsi="宋体"/>
                            <w:sz w:val="18"/>
                            <w:szCs w:val="18"/>
                          </w:rPr>
                          <w:t>生产废水8597</w:t>
                        </w:r>
                        <w:r>
                          <w:rPr>
                            <w:sz w:val="18"/>
                            <w:szCs w:val="18"/>
                          </w:rPr>
                          <w:t>t/</w:t>
                        </w:r>
                        <w:r>
                          <w:rPr>
                            <w:rFonts w:hint="eastAsia"/>
                            <w:sz w:val="18"/>
                            <w:szCs w:val="18"/>
                          </w:rPr>
                          <w:t>3</w:t>
                        </w:r>
                        <w:r>
                          <w:rPr>
                            <w:rFonts w:hint="eastAsia"/>
                            <w:spacing w:val="-20"/>
                            <w:sz w:val="18"/>
                            <w:szCs w:val="18"/>
                          </w:rPr>
                          <w:t>个</w:t>
                        </w:r>
                        <w:r>
                          <w:rPr>
                            <w:rFonts w:hAnsi="宋体"/>
                            <w:spacing w:val="-20"/>
                            <w:sz w:val="18"/>
                            <w:szCs w:val="18"/>
                          </w:rPr>
                          <w:t>月</w:t>
                        </w:r>
                      </w:p>
                    </w:txbxContent>
                  </v:textbox>
                </v:shape>
                <v:shape id="自选图形 2038" o:spid="_x0000_s1026" o:spt="32" type="#_x0000_t32" style="position:absolute;left:1224280;top:830489;flip:y;height:0;width:266700;" filled="f" stroked="t" coordsize="21600,21600" o:gfxdata="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wp8/E1AAAAAUBAAAPAAAAAAAA&#10;AAEAIAAAACIAAABkcnMvZG93bnJldi54bWxQSwECFAAUAAAACACHTuJAyDHAfRYCAAD5AwAADgAA&#10;AAAAAAABACAAAAAjAQAAZHJzL2Uyb0RvYy54bWxQSwUGAAAAAAYABgBZAQAAqwUAAAAA&#10;">
                  <v:fill on="f" focussize="0,0"/>
                  <v:stroke weight="0pt" color="#000000" joinstyle="round" endarrow="block"/>
                  <v:imagedata o:title=""/>
                  <o:lock v:ext="edit" aspectratio="f"/>
                </v:shape>
                <v:shape id="AutoShape 37" o:spid="_x0000_s1026" o:spt="33" type="#_x0000_t33" style="position:absolute;left:2760980;top:395864;flip:y;height:421916;width:110490;" filled="f" stroked="t" coordsize="21600,21600" o:gfxdata="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VJYcfVAAAABQEAAA8AAAAAAAAAAQAgAAAAIgAA&#10;AGRycy9kb3ducmV2LnhtbFBLAQIUABQAAAAIAIdO4kBwcHDPCwIAAAUEAAAOAAAAAAAAAAEAIAAA&#10;ACQBAABkcnMvZTJvRG9jLnhtbFBLBQYAAAAABgAGAFkBAAChBQAAAAA=&#10;">
                  <v:fill on="f" focussize="0,0"/>
                  <v:stroke weight="0.25pt" color="#000000" miterlimit="8" joinstyle="miter" endarrow="block"/>
                  <v:imagedata o:title=""/>
                  <o:lock v:ext="edit" aspectratio="f"/>
                </v:shape>
                <w10:wrap type="none"/>
                <w10:anchorlock/>
              </v:group>
            </w:pict>
          </mc:Fallback>
        </mc:AlternateContent>
      </w:r>
    </w:p>
    <w:p>
      <w:pPr>
        <w:tabs>
          <w:tab w:val="left" w:pos="757"/>
        </w:tabs>
        <w:spacing w:line="360" w:lineRule="auto"/>
        <w:jc w:val="center"/>
        <w:rPr>
          <w:color w:val="000000"/>
          <w:sz w:val="30"/>
          <w:szCs w:val="30"/>
        </w:rPr>
      </w:pPr>
      <w:r>
        <w:rPr>
          <w:rFonts w:eastAsia="仿宋_GB2312"/>
          <w:sz w:val="24"/>
        </w:rPr>
        <w:t>图3-3 项目水平衡图</w:t>
      </w:r>
    </w:p>
    <w:p>
      <w:pPr>
        <w:pStyle w:val="33"/>
        <w:spacing w:beforeLines="0"/>
        <w:rPr>
          <w:szCs w:val="28"/>
        </w:rPr>
      </w:pPr>
      <w:r>
        <w:t>3.5 生产工艺</w:t>
      </w:r>
      <w:bookmarkEnd w:id="87"/>
      <w:bookmarkEnd w:id="88"/>
    </w:p>
    <w:p>
      <w:pPr>
        <w:widowControl/>
        <w:spacing w:line="360" w:lineRule="auto"/>
        <w:ind w:firstLine="561"/>
        <w:jc w:val="left"/>
        <w:rPr>
          <w:color w:val="000000"/>
          <w:sz w:val="28"/>
        </w:rPr>
      </w:pPr>
      <w:r>
        <w:rPr>
          <w:color w:val="000000"/>
          <w:sz w:val="28"/>
        </w:rPr>
        <w:t>本项目主要为</w:t>
      </w:r>
      <w:r>
        <w:rPr>
          <w:rFonts w:hint="eastAsia"/>
          <w:color w:val="000000"/>
          <w:sz w:val="28"/>
        </w:rPr>
        <w:t>局部调整非重大变动项目，将车间一1F内的1条全自动挂镀锌镍生产线改为2条全自动滚镀锌生产线，并移至车间一2F内进行生产，具体工</w:t>
      </w:r>
      <w:r>
        <w:rPr>
          <w:color w:val="000000"/>
          <w:sz w:val="28"/>
        </w:rPr>
        <w:t>艺流程见下图3-4。</w:t>
      </w:r>
    </w:p>
    <w:p>
      <w:pPr>
        <w:tabs>
          <w:tab w:val="left" w:pos="757"/>
        </w:tabs>
        <w:ind w:left="-13" w:hanging="86"/>
        <w:jc w:val="center"/>
      </w:pPr>
    </w:p>
    <w:p>
      <w:pPr>
        <w:tabs>
          <w:tab w:val="left" w:pos="757"/>
        </w:tabs>
        <w:ind w:left="-13" w:hanging="86"/>
        <w:jc w:val="center"/>
        <w:rPr>
          <w:color w:val="000000"/>
          <w:sz w:val="28"/>
        </w:rPr>
      </w:pPr>
      <w:r>
        <w:rPr>
          <w:rFonts w:eastAsia="仿宋_GB2312"/>
          <w:sz w:val="24"/>
        </w:rPr>
        <w:t>图3-4 项目生产工艺流程图</w:t>
      </w:r>
      <w:bookmarkStart w:id="89" w:name="_Toc523410786"/>
      <w:bookmarkStart w:id="90" w:name="_Toc2867130"/>
    </w:p>
    <w:p>
      <w:pPr>
        <w:pStyle w:val="33"/>
        <w:spacing w:beforeLines="0"/>
      </w:pPr>
    </w:p>
    <w:p>
      <w:pPr>
        <w:pStyle w:val="33"/>
        <w:spacing w:beforeLines="0"/>
        <w:rPr>
          <w:szCs w:val="28"/>
        </w:rPr>
      </w:pPr>
      <w:r>
        <w:t>3.6 项目变动情况</w:t>
      </w:r>
      <w:bookmarkEnd w:id="89"/>
      <w:bookmarkEnd w:id="90"/>
    </w:p>
    <w:p>
      <w:pPr>
        <w:tabs>
          <w:tab w:val="left" w:pos="757"/>
        </w:tabs>
        <w:spacing w:line="360" w:lineRule="auto"/>
        <w:ind w:firstLine="560" w:firstLineChars="200"/>
        <w:jc w:val="left"/>
        <w:rPr>
          <w:color w:val="000000" w:themeColor="text1"/>
          <w:sz w:val="28"/>
          <w14:textFill>
            <w14:solidFill>
              <w14:schemeClr w14:val="tx1"/>
            </w14:solidFill>
          </w14:textFill>
        </w:rPr>
      </w:pPr>
      <w:r>
        <w:rPr>
          <w:color w:val="000000" w:themeColor="text1"/>
          <w:sz w:val="28"/>
          <w14:textFill>
            <w14:solidFill>
              <w14:schemeClr w14:val="tx1"/>
            </w14:solidFill>
          </w14:textFill>
        </w:rPr>
        <w:t>经现场调查确认，企业目前实际</w:t>
      </w:r>
      <w:r>
        <w:rPr>
          <w:rFonts w:hint="eastAsia"/>
          <w:color w:val="000000" w:themeColor="text1"/>
          <w:sz w:val="28"/>
          <w14:textFill>
            <w14:solidFill>
              <w14:schemeClr w14:val="tx1"/>
            </w14:solidFill>
          </w14:textFill>
        </w:rPr>
        <w:t>未使用到离心机设备，</w:t>
      </w:r>
      <w:r>
        <w:rPr>
          <w:color w:val="000000" w:themeColor="text1"/>
          <w:sz w:val="28"/>
          <w14:textFill>
            <w14:solidFill>
              <w14:schemeClr w14:val="tx1"/>
            </w14:solidFill>
          </w14:textFill>
        </w:rPr>
        <w:t>详见表3-</w:t>
      </w:r>
      <w:r>
        <w:rPr>
          <w:rFonts w:hint="eastAsia"/>
          <w:color w:val="000000" w:themeColor="text1"/>
          <w:sz w:val="28"/>
          <w14:textFill>
            <w14:solidFill>
              <w14:schemeClr w14:val="tx1"/>
            </w14:solidFill>
          </w14:textFill>
        </w:rPr>
        <w:t>2</w:t>
      </w:r>
      <w:r>
        <w:rPr>
          <w:rFonts w:hint="eastAsia"/>
          <w:color w:val="000000" w:themeColor="text1"/>
          <w:sz w:val="28"/>
          <w:lang w:eastAsia="zh-CN"/>
          <w14:textFill>
            <w14:solidFill>
              <w14:schemeClr w14:val="tx1"/>
            </w14:solidFill>
          </w14:textFill>
        </w:rPr>
        <w:t>，</w:t>
      </w:r>
      <w:r>
        <w:rPr>
          <w:rFonts w:hint="eastAsia"/>
          <w:color w:val="000000" w:themeColor="text1"/>
          <w:sz w:val="28"/>
          <w14:textFill>
            <w14:solidFill>
              <w14:schemeClr w14:val="tx1"/>
            </w14:solidFill>
          </w14:textFill>
        </w:rPr>
        <w:t>其余建设情况与环评内容基本一致</w:t>
      </w:r>
      <w:r>
        <w:rPr>
          <w:color w:val="000000"/>
          <w:sz w:val="28"/>
          <w:szCs w:val="28"/>
        </w:rPr>
        <w:t>。</w:t>
      </w:r>
    </w:p>
    <w:p>
      <w:pPr>
        <w:pStyle w:val="97"/>
        <w:spacing w:beforeLines="0" w:afterLines="0"/>
      </w:pPr>
      <w:r>
        <w:br w:type="page"/>
      </w:r>
      <w:bookmarkStart w:id="91" w:name="_Toc523410787"/>
      <w:bookmarkStart w:id="92" w:name="_Toc2867131"/>
      <w:r>
        <w:t>4 环境保护设施情况</w:t>
      </w:r>
      <w:bookmarkEnd w:id="91"/>
      <w:bookmarkEnd w:id="92"/>
    </w:p>
    <w:p>
      <w:pPr>
        <w:pStyle w:val="33"/>
        <w:spacing w:beforeLines="0"/>
        <w:rPr>
          <w:rFonts w:eastAsia="楷体_GB2312"/>
          <w:szCs w:val="28"/>
        </w:rPr>
      </w:pPr>
      <w:bookmarkStart w:id="93" w:name="_Toc2867132"/>
      <w:bookmarkStart w:id="94" w:name="_Toc523410788"/>
      <w:r>
        <w:t>4.1 污染物治理/处理设施</w:t>
      </w:r>
      <w:bookmarkEnd w:id="93"/>
      <w:bookmarkEnd w:id="94"/>
    </w:p>
    <w:p>
      <w:pPr>
        <w:pStyle w:val="6"/>
      </w:pPr>
      <w:r>
        <w:t>4.1.1 废水</w:t>
      </w:r>
    </w:p>
    <w:p>
      <w:pPr>
        <w:autoSpaceDE w:val="0"/>
        <w:autoSpaceDN w:val="0"/>
        <w:adjustRightInd w:val="0"/>
        <w:spacing w:line="360" w:lineRule="auto"/>
        <w:ind w:firstLine="560" w:firstLineChars="200"/>
        <w:rPr>
          <w:sz w:val="28"/>
        </w:rPr>
      </w:pPr>
      <w:r>
        <w:rPr>
          <w:rFonts w:hint="eastAsia"/>
          <w:sz w:val="28"/>
          <w:szCs w:val="28"/>
        </w:rPr>
        <w:t>项目废水主要为电镀废水、表面处理废水、废气处理喷淋废水及员工生活污水，其中电镀废水、表面处理废水、废气处理喷淋废水分支分流存入厂区废水储蓄罐，交由</w:t>
      </w:r>
      <w:r>
        <w:rPr>
          <w:rFonts w:hint="eastAsia"/>
          <w:sz w:val="28"/>
          <w:szCs w:val="28"/>
          <w:lang w:eastAsia="zh-CN"/>
        </w:rPr>
        <w:t>平阳县海源污水处理厂</w:t>
      </w:r>
      <w:r>
        <w:rPr>
          <w:rFonts w:hint="eastAsia"/>
          <w:sz w:val="28"/>
          <w:szCs w:val="28"/>
        </w:rPr>
        <w:t>清运处置</w:t>
      </w:r>
      <w:r>
        <w:rPr>
          <w:rFonts w:hint="eastAsia"/>
          <w:sz w:val="28"/>
          <w:szCs w:val="28"/>
          <w:lang w:eastAsia="zh-CN"/>
        </w:rPr>
        <w:t>达标后接管排入</w:t>
      </w:r>
      <w:r>
        <w:rPr>
          <w:rFonts w:hint="eastAsia"/>
          <w:sz w:val="28"/>
          <w:szCs w:val="28"/>
        </w:rPr>
        <w:t>平阳县东海污水处理厂处置达到《城镇污水处理厂污染物排放标准》（GB18918-2002）一级 A 标准后排放。生活污水经化粪池处理达到《污水综合排放标准》(GB8978-1996)三级标准后纳入市政污水管网，纳管至平阳县东海污水处理厂处理达到《城镇污水处理厂污染物排放标准》（GB18918-2002）一级A标准后排放。</w:t>
      </w:r>
      <w:r>
        <w:rPr>
          <w:sz w:val="28"/>
        </w:rPr>
        <w:t>废水来源及处理见表4-1。</w:t>
      </w:r>
    </w:p>
    <w:p>
      <w:pPr>
        <w:pStyle w:val="7"/>
        <w:spacing w:after="120" w:afterLines="50" w:line="240" w:lineRule="auto"/>
      </w:pPr>
      <w:r>
        <w:rPr>
          <w:rFonts w:eastAsia="楷体"/>
          <w:bCs w:val="0"/>
          <w:sz w:val="28"/>
        </w:rPr>
        <w:t>表4-1  废水来源及处理方式一览表</w:t>
      </w:r>
    </w:p>
    <w:tbl>
      <w:tblPr>
        <w:tblStyle w:val="36"/>
        <w:tblW w:w="8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2053"/>
        <w:gridCol w:w="1114"/>
        <w:gridCol w:w="1118"/>
        <w:gridCol w:w="1750"/>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142" w:type="dxa"/>
            <w:vAlign w:val="center"/>
          </w:tcPr>
          <w:p>
            <w:pPr>
              <w:jc w:val="center"/>
              <w:rPr>
                <w:szCs w:val="21"/>
              </w:rPr>
            </w:pPr>
            <w:r>
              <w:rPr>
                <w:szCs w:val="21"/>
              </w:rPr>
              <w:t>污水来源</w:t>
            </w:r>
          </w:p>
        </w:tc>
        <w:tc>
          <w:tcPr>
            <w:tcW w:w="2053" w:type="dxa"/>
            <w:vAlign w:val="center"/>
          </w:tcPr>
          <w:p>
            <w:pPr>
              <w:jc w:val="center"/>
              <w:rPr>
                <w:szCs w:val="21"/>
              </w:rPr>
            </w:pPr>
            <w:r>
              <w:rPr>
                <w:szCs w:val="21"/>
              </w:rPr>
              <w:t>主要污染因子</w:t>
            </w:r>
          </w:p>
        </w:tc>
        <w:tc>
          <w:tcPr>
            <w:tcW w:w="1114" w:type="dxa"/>
            <w:vAlign w:val="center"/>
          </w:tcPr>
          <w:p>
            <w:pPr>
              <w:jc w:val="center"/>
              <w:rPr>
                <w:szCs w:val="21"/>
              </w:rPr>
            </w:pPr>
            <w:r>
              <w:rPr>
                <w:szCs w:val="21"/>
              </w:rPr>
              <w:t>排放方式</w:t>
            </w:r>
          </w:p>
        </w:tc>
        <w:tc>
          <w:tcPr>
            <w:tcW w:w="1118" w:type="dxa"/>
            <w:vAlign w:val="center"/>
          </w:tcPr>
          <w:p>
            <w:pPr>
              <w:jc w:val="center"/>
              <w:rPr>
                <w:szCs w:val="21"/>
              </w:rPr>
            </w:pPr>
            <w:r>
              <w:rPr>
                <w:szCs w:val="21"/>
              </w:rPr>
              <w:t>处理设施</w:t>
            </w:r>
          </w:p>
        </w:tc>
        <w:tc>
          <w:tcPr>
            <w:tcW w:w="1750" w:type="dxa"/>
            <w:vAlign w:val="center"/>
          </w:tcPr>
          <w:p>
            <w:pPr>
              <w:jc w:val="center"/>
              <w:rPr>
                <w:szCs w:val="21"/>
              </w:rPr>
            </w:pPr>
            <w:r>
              <w:rPr>
                <w:szCs w:val="21"/>
              </w:rPr>
              <w:t>污水处理厂</w:t>
            </w:r>
          </w:p>
        </w:tc>
        <w:tc>
          <w:tcPr>
            <w:tcW w:w="1112" w:type="dxa"/>
            <w:vAlign w:val="center"/>
          </w:tcPr>
          <w:p>
            <w:pPr>
              <w:jc w:val="center"/>
              <w:rPr>
                <w:szCs w:val="21"/>
              </w:rPr>
            </w:pPr>
            <w:r>
              <w:rPr>
                <w:szCs w:val="21"/>
              </w:rPr>
              <w:t>排放去向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1142" w:type="dxa"/>
            <w:vAlign w:val="center"/>
          </w:tcPr>
          <w:p>
            <w:pPr>
              <w:jc w:val="center"/>
            </w:pPr>
            <w:r>
              <w:t>生活污水</w:t>
            </w:r>
          </w:p>
        </w:tc>
        <w:tc>
          <w:tcPr>
            <w:tcW w:w="2053" w:type="dxa"/>
            <w:vAlign w:val="center"/>
          </w:tcPr>
          <w:p>
            <w:pPr>
              <w:jc w:val="center"/>
              <w:rPr>
                <w:szCs w:val="21"/>
              </w:rPr>
            </w:pPr>
            <w:r>
              <w:rPr>
                <w:szCs w:val="21"/>
              </w:rPr>
              <w:t>化学需氧量、氨氮等</w:t>
            </w:r>
          </w:p>
        </w:tc>
        <w:tc>
          <w:tcPr>
            <w:tcW w:w="1114" w:type="dxa"/>
            <w:vAlign w:val="center"/>
          </w:tcPr>
          <w:p>
            <w:pPr>
              <w:jc w:val="center"/>
              <w:rPr>
                <w:szCs w:val="21"/>
              </w:rPr>
            </w:pPr>
            <w:r>
              <w:rPr>
                <w:szCs w:val="21"/>
              </w:rPr>
              <w:t>间歇</w:t>
            </w:r>
          </w:p>
        </w:tc>
        <w:tc>
          <w:tcPr>
            <w:tcW w:w="1118" w:type="dxa"/>
            <w:vAlign w:val="center"/>
          </w:tcPr>
          <w:p>
            <w:pPr>
              <w:jc w:val="center"/>
              <w:rPr>
                <w:szCs w:val="21"/>
              </w:rPr>
            </w:pPr>
            <w:r>
              <w:rPr>
                <w:szCs w:val="21"/>
              </w:rPr>
              <w:t>化粪池</w:t>
            </w:r>
          </w:p>
        </w:tc>
        <w:tc>
          <w:tcPr>
            <w:tcW w:w="1750" w:type="dxa"/>
            <w:vMerge w:val="restart"/>
            <w:vAlign w:val="center"/>
          </w:tcPr>
          <w:p>
            <w:pPr>
              <w:jc w:val="center"/>
              <w:rPr>
                <w:szCs w:val="21"/>
              </w:rPr>
            </w:pPr>
            <w:r>
              <w:rPr>
                <w:rFonts w:hint="eastAsia"/>
                <w:szCs w:val="21"/>
              </w:rPr>
              <w:t>平阳县东海</w:t>
            </w:r>
            <w:r>
              <w:rPr>
                <w:szCs w:val="21"/>
              </w:rPr>
              <w:t>污水处理厂</w:t>
            </w:r>
          </w:p>
        </w:tc>
        <w:tc>
          <w:tcPr>
            <w:tcW w:w="1112" w:type="dxa"/>
            <w:vAlign w:val="center"/>
          </w:tcPr>
          <w:p>
            <w:pPr>
              <w:jc w:val="center"/>
              <w:rPr>
                <w:szCs w:val="21"/>
              </w:rPr>
            </w:pPr>
            <w:r>
              <w:rPr>
                <w:szCs w:val="21"/>
              </w:rPr>
              <w:t>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1142" w:type="dxa"/>
            <w:vAlign w:val="center"/>
          </w:tcPr>
          <w:p>
            <w:pPr>
              <w:jc w:val="center"/>
            </w:pPr>
            <w:r>
              <w:rPr>
                <w:rFonts w:hint="eastAsia"/>
              </w:rPr>
              <w:t>电镀</w:t>
            </w:r>
            <w:r>
              <w:t>废水</w:t>
            </w:r>
          </w:p>
        </w:tc>
        <w:tc>
          <w:tcPr>
            <w:tcW w:w="2053" w:type="dxa"/>
            <w:vAlign w:val="center"/>
          </w:tcPr>
          <w:p>
            <w:pPr>
              <w:jc w:val="center"/>
              <w:rPr>
                <w:szCs w:val="21"/>
              </w:rPr>
            </w:pPr>
            <w:r>
              <w:rPr>
                <w:szCs w:val="21"/>
              </w:rPr>
              <w:t>化学需氧量、氨氮等</w:t>
            </w:r>
          </w:p>
        </w:tc>
        <w:tc>
          <w:tcPr>
            <w:tcW w:w="1114" w:type="dxa"/>
            <w:vAlign w:val="center"/>
          </w:tcPr>
          <w:p>
            <w:pPr>
              <w:jc w:val="center"/>
              <w:rPr>
                <w:szCs w:val="21"/>
              </w:rPr>
            </w:pPr>
            <w:r>
              <w:rPr>
                <w:szCs w:val="21"/>
              </w:rPr>
              <w:t>间歇</w:t>
            </w:r>
          </w:p>
        </w:tc>
        <w:tc>
          <w:tcPr>
            <w:tcW w:w="1118" w:type="dxa"/>
            <w:vMerge w:val="restart"/>
            <w:vAlign w:val="center"/>
          </w:tcPr>
          <w:p>
            <w:pPr>
              <w:jc w:val="center"/>
              <w:rPr>
                <w:szCs w:val="21"/>
              </w:rPr>
            </w:pPr>
            <w:r>
              <w:rPr>
                <w:rFonts w:hint="eastAsia"/>
                <w:szCs w:val="21"/>
              </w:rPr>
              <w:t>分质分流至</w:t>
            </w:r>
            <w:r>
              <w:rPr>
                <w:szCs w:val="21"/>
              </w:rPr>
              <w:t>厂区废水</w:t>
            </w:r>
            <w:r>
              <w:rPr>
                <w:rFonts w:hint="eastAsia"/>
                <w:szCs w:val="21"/>
              </w:rPr>
              <w:t>暂存罐</w:t>
            </w:r>
          </w:p>
        </w:tc>
        <w:tc>
          <w:tcPr>
            <w:tcW w:w="1750" w:type="dxa"/>
            <w:vMerge w:val="continue"/>
            <w:vAlign w:val="center"/>
          </w:tcPr>
          <w:p>
            <w:pPr>
              <w:jc w:val="center"/>
              <w:rPr>
                <w:szCs w:val="21"/>
              </w:rPr>
            </w:pPr>
          </w:p>
        </w:tc>
        <w:tc>
          <w:tcPr>
            <w:tcW w:w="1112" w:type="dxa"/>
            <w:vAlign w:val="center"/>
          </w:tcPr>
          <w:p>
            <w:pPr>
              <w:jc w:val="center"/>
              <w:rPr>
                <w:szCs w:val="21"/>
              </w:rPr>
            </w:pPr>
            <w:r>
              <w:rPr>
                <w:szCs w:val="21"/>
              </w:rPr>
              <w:t>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1142" w:type="dxa"/>
            <w:vAlign w:val="center"/>
          </w:tcPr>
          <w:p>
            <w:pPr>
              <w:jc w:val="center"/>
            </w:pPr>
            <w:r>
              <w:rPr>
                <w:rFonts w:hint="eastAsia"/>
              </w:rPr>
              <w:t>表面处理</w:t>
            </w:r>
            <w:r>
              <w:t>废水</w:t>
            </w:r>
          </w:p>
        </w:tc>
        <w:tc>
          <w:tcPr>
            <w:tcW w:w="2053" w:type="dxa"/>
            <w:vAlign w:val="center"/>
          </w:tcPr>
          <w:p>
            <w:pPr>
              <w:jc w:val="center"/>
              <w:rPr>
                <w:szCs w:val="21"/>
              </w:rPr>
            </w:pPr>
            <w:r>
              <w:rPr>
                <w:szCs w:val="21"/>
              </w:rPr>
              <w:t>化学需氧量、氨氮等</w:t>
            </w:r>
          </w:p>
        </w:tc>
        <w:tc>
          <w:tcPr>
            <w:tcW w:w="1114" w:type="dxa"/>
            <w:vAlign w:val="center"/>
          </w:tcPr>
          <w:p>
            <w:pPr>
              <w:jc w:val="center"/>
              <w:rPr>
                <w:szCs w:val="21"/>
              </w:rPr>
            </w:pPr>
            <w:r>
              <w:rPr>
                <w:szCs w:val="21"/>
              </w:rPr>
              <w:t>间歇</w:t>
            </w:r>
          </w:p>
        </w:tc>
        <w:tc>
          <w:tcPr>
            <w:tcW w:w="1118" w:type="dxa"/>
            <w:vMerge w:val="continue"/>
            <w:vAlign w:val="center"/>
          </w:tcPr>
          <w:p>
            <w:pPr>
              <w:jc w:val="center"/>
              <w:rPr>
                <w:szCs w:val="21"/>
              </w:rPr>
            </w:pPr>
          </w:p>
        </w:tc>
        <w:tc>
          <w:tcPr>
            <w:tcW w:w="1750" w:type="dxa"/>
            <w:vMerge w:val="continue"/>
            <w:vAlign w:val="center"/>
          </w:tcPr>
          <w:p>
            <w:pPr>
              <w:jc w:val="center"/>
              <w:rPr>
                <w:szCs w:val="21"/>
              </w:rPr>
            </w:pPr>
          </w:p>
        </w:tc>
        <w:tc>
          <w:tcPr>
            <w:tcW w:w="1112" w:type="dxa"/>
            <w:vAlign w:val="center"/>
          </w:tcPr>
          <w:p>
            <w:pPr>
              <w:jc w:val="center"/>
              <w:rPr>
                <w:szCs w:val="21"/>
              </w:rPr>
            </w:pPr>
            <w:r>
              <w:rPr>
                <w:szCs w:val="21"/>
              </w:rPr>
              <w:t>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1142" w:type="dxa"/>
            <w:vAlign w:val="center"/>
          </w:tcPr>
          <w:p>
            <w:pPr>
              <w:jc w:val="center"/>
            </w:pPr>
            <w:r>
              <w:t>废气处理喷淋废水</w:t>
            </w:r>
          </w:p>
        </w:tc>
        <w:tc>
          <w:tcPr>
            <w:tcW w:w="2053" w:type="dxa"/>
            <w:vAlign w:val="center"/>
          </w:tcPr>
          <w:p>
            <w:pPr>
              <w:jc w:val="center"/>
              <w:rPr>
                <w:szCs w:val="21"/>
              </w:rPr>
            </w:pPr>
            <w:r>
              <w:rPr>
                <w:szCs w:val="21"/>
              </w:rPr>
              <w:t>化学需氧量、氨氮等</w:t>
            </w:r>
          </w:p>
        </w:tc>
        <w:tc>
          <w:tcPr>
            <w:tcW w:w="1114" w:type="dxa"/>
            <w:vAlign w:val="center"/>
          </w:tcPr>
          <w:p>
            <w:pPr>
              <w:jc w:val="center"/>
              <w:rPr>
                <w:szCs w:val="21"/>
              </w:rPr>
            </w:pPr>
            <w:r>
              <w:rPr>
                <w:szCs w:val="21"/>
              </w:rPr>
              <w:t>间歇</w:t>
            </w:r>
          </w:p>
        </w:tc>
        <w:tc>
          <w:tcPr>
            <w:tcW w:w="1118" w:type="dxa"/>
            <w:vMerge w:val="continue"/>
            <w:vAlign w:val="center"/>
          </w:tcPr>
          <w:p>
            <w:pPr>
              <w:jc w:val="center"/>
              <w:rPr>
                <w:szCs w:val="21"/>
              </w:rPr>
            </w:pPr>
          </w:p>
        </w:tc>
        <w:tc>
          <w:tcPr>
            <w:tcW w:w="1750" w:type="dxa"/>
            <w:vMerge w:val="continue"/>
            <w:vAlign w:val="center"/>
          </w:tcPr>
          <w:p>
            <w:pPr>
              <w:jc w:val="center"/>
              <w:rPr>
                <w:szCs w:val="21"/>
              </w:rPr>
            </w:pPr>
          </w:p>
        </w:tc>
        <w:tc>
          <w:tcPr>
            <w:tcW w:w="1112" w:type="dxa"/>
            <w:vAlign w:val="center"/>
          </w:tcPr>
          <w:p>
            <w:pPr>
              <w:jc w:val="center"/>
              <w:rPr>
                <w:szCs w:val="21"/>
              </w:rPr>
            </w:pPr>
            <w:r>
              <w:rPr>
                <w:szCs w:val="21"/>
              </w:rPr>
              <w:t>环境</w:t>
            </w:r>
          </w:p>
        </w:tc>
      </w:tr>
    </w:tbl>
    <w:p>
      <w:pPr>
        <w:pStyle w:val="6"/>
      </w:pPr>
    </w:p>
    <w:tbl>
      <w:tblPr>
        <w:tblStyle w:val="36"/>
        <w:tblW w:w="3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314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3140" w:type="dxa"/>
            <w:vAlign w:val="center"/>
          </w:tcPr>
          <w:p>
            <w:pPr>
              <w:jc w:val="center"/>
              <w:rPr>
                <w:szCs w:val="21"/>
              </w:rPr>
            </w:pPr>
            <w:r>
              <w:rPr>
                <w:rFonts w:hint="eastAsia"/>
                <w:szCs w:val="21"/>
              </w:rPr>
              <w:t>生产废水暂存罐</w:t>
            </w:r>
          </w:p>
        </w:tc>
      </w:tr>
    </w:tbl>
    <w:p>
      <w:pPr>
        <w:pStyle w:val="6"/>
      </w:pPr>
      <w:r>
        <w:t>4.1.2 废气</w:t>
      </w:r>
    </w:p>
    <w:p>
      <w:pPr>
        <w:autoSpaceDE w:val="0"/>
        <w:autoSpaceDN w:val="0"/>
        <w:adjustRightInd w:val="0"/>
        <w:spacing w:line="360" w:lineRule="auto"/>
        <w:ind w:firstLine="560" w:firstLineChars="200"/>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本次变动项目主要废气为滚镀锌过程中产生的氯化氢废气</w:t>
      </w:r>
      <w:r>
        <w:rPr>
          <w:color w:val="000000" w:themeColor="text1"/>
          <w:sz w:val="28"/>
          <w14:textFill>
            <w14:solidFill>
              <w14:schemeClr w14:val="tx1"/>
            </w14:solidFill>
          </w14:textFill>
        </w:rPr>
        <w:t>。</w:t>
      </w:r>
    </w:p>
    <w:p>
      <w:pPr>
        <w:autoSpaceDE w:val="0"/>
        <w:autoSpaceDN w:val="0"/>
        <w:adjustRightInd w:val="0"/>
        <w:spacing w:line="360" w:lineRule="auto"/>
        <w:ind w:firstLine="560" w:firstLineChars="200"/>
        <w:rPr>
          <w:color w:val="000000" w:themeColor="text1"/>
          <w:sz w:val="28"/>
          <w14:textFill>
            <w14:solidFill>
              <w14:schemeClr w14:val="tx1"/>
            </w14:solidFill>
          </w14:textFill>
        </w:rPr>
      </w:pPr>
      <w:r>
        <w:rPr>
          <w:color w:val="000000" w:themeColor="text1"/>
          <w:sz w:val="28"/>
          <w14:textFill>
            <w14:solidFill>
              <w14:schemeClr w14:val="tx1"/>
            </w14:solidFill>
          </w14:textFill>
        </w:rPr>
        <w:t>项目</w:t>
      </w:r>
      <w:r>
        <w:rPr>
          <w:rFonts w:hint="eastAsia"/>
          <w:color w:val="000000" w:themeColor="text1"/>
          <w:sz w:val="28"/>
          <w14:textFill>
            <w14:solidFill>
              <w14:schemeClr w14:val="tx1"/>
            </w14:solidFill>
          </w14:textFill>
        </w:rPr>
        <w:t>车间一2F设有两条滚镀锌生产线，滚镀锌</w:t>
      </w:r>
      <w:r>
        <w:rPr>
          <w:color w:val="000000" w:themeColor="text1"/>
          <w:sz w:val="28"/>
          <w14:textFill>
            <w14:solidFill>
              <w14:schemeClr w14:val="tx1"/>
            </w14:solidFill>
          </w14:textFill>
        </w:rPr>
        <w:t>过程中会产生一定量的氯化氢，废气经半封闭集气罩收集后经水喷淋塔净化处理达标后引至</w:t>
      </w:r>
      <w:r>
        <w:rPr>
          <w:rFonts w:hint="eastAsia"/>
          <w:color w:val="000000" w:themeColor="text1"/>
          <w:sz w:val="28"/>
          <w14:textFill>
            <w14:solidFill>
              <w14:schemeClr w14:val="tx1"/>
            </w14:solidFill>
          </w14:textFill>
        </w:rPr>
        <w:t>20</w:t>
      </w:r>
      <w:r>
        <w:rPr>
          <w:color w:val="000000" w:themeColor="text1"/>
          <w:sz w:val="28"/>
          <w14:textFill>
            <w14:solidFill>
              <w14:schemeClr w14:val="tx1"/>
            </w14:solidFill>
          </w14:textFill>
        </w:rPr>
        <w:t>米高空排放。废气来源及处理方式见表4-2。</w:t>
      </w:r>
    </w:p>
    <w:p>
      <w:pPr>
        <w:pStyle w:val="7"/>
        <w:spacing w:after="120" w:afterLines="50" w:line="240" w:lineRule="auto"/>
      </w:pPr>
      <w:r>
        <w:rPr>
          <w:rFonts w:eastAsia="楷体"/>
          <w:bCs w:val="0"/>
          <w:sz w:val="28"/>
        </w:rPr>
        <w:t>表4-2 废气来源及处理方式一览表</w:t>
      </w:r>
    </w:p>
    <w:tbl>
      <w:tblPr>
        <w:tblStyle w:val="36"/>
        <w:tblW w:w="7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186"/>
        <w:gridCol w:w="2060"/>
        <w:gridCol w:w="1416"/>
        <w:gridCol w:w="1130"/>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7" w:hRule="atLeast"/>
          <w:tblHeader/>
          <w:jc w:val="center"/>
        </w:trPr>
        <w:tc>
          <w:tcPr>
            <w:tcW w:w="2186" w:type="dxa"/>
            <w:vAlign w:val="center"/>
          </w:tcPr>
          <w:p>
            <w:pPr>
              <w:jc w:val="center"/>
              <w:rPr>
                <w:color w:val="000000"/>
                <w:szCs w:val="21"/>
              </w:rPr>
            </w:pPr>
            <w:r>
              <w:rPr>
                <w:color w:val="000000"/>
                <w:szCs w:val="21"/>
              </w:rPr>
              <w:t>废气来源</w:t>
            </w:r>
          </w:p>
        </w:tc>
        <w:tc>
          <w:tcPr>
            <w:tcW w:w="2060" w:type="dxa"/>
            <w:vAlign w:val="center"/>
          </w:tcPr>
          <w:p>
            <w:pPr>
              <w:jc w:val="center"/>
              <w:rPr>
                <w:color w:val="000000"/>
                <w:szCs w:val="21"/>
              </w:rPr>
            </w:pPr>
            <w:r>
              <w:rPr>
                <w:color w:val="000000"/>
                <w:szCs w:val="21"/>
              </w:rPr>
              <w:t>主要污染因子</w:t>
            </w:r>
          </w:p>
        </w:tc>
        <w:tc>
          <w:tcPr>
            <w:tcW w:w="1416" w:type="dxa"/>
            <w:vAlign w:val="center"/>
          </w:tcPr>
          <w:p>
            <w:pPr>
              <w:jc w:val="center"/>
              <w:rPr>
                <w:color w:val="000000"/>
                <w:spacing w:val="-10"/>
                <w:szCs w:val="21"/>
              </w:rPr>
            </w:pPr>
            <w:r>
              <w:rPr>
                <w:color w:val="000000"/>
                <w:spacing w:val="-10"/>
                <w:szCs w:val="21"/>
              </w:rPr>
              <w:t>处理设施</w:t>
            </w:r>
          </w:p>
        </w:tc>
        <w:tc>
          <w:tcPr>
            <w:tcW w:w="1130" w:type="dxa"/>
            <w:vAlign w:val="center"/>
          </w:tcPr>
          <w:p>
            <w:pPr>
              <w:jc w:val="center"/>
              <w:rPr>
                <w:color w:val="000000"/>
                <w:spacing w:val="-10"/>
                <w:szCs w:val="21"/>
              </w:rPr>
            </w:pPr>
            <w:r>
              <w:rPr>
                <w:color w:val="000000"/>
                <w:spacing w:val="-10"/>
                <w:szCs w:val="21"/>
              </w:rPr>
              <w:t>排气筒高度</w:t>
            </w:r>
          </w:p>
        </w:tc>
        <w:tc>
          <w:tcPr>
            <w:tcW w:w="1130" w:type="dxa"/>
            <w:vAlign w:val="center"/>
          </w:tcPr>
          <w:p>
            <w:pPr>
              <w:jc w:val="center"/>
              <w:rPr>
                <w:color w:val="000000"/>
                <w:szCs w:val="21"/>
              </w:rPr>
            </w:pPr>
            <w:r>
              <w:rPr>
                <w:color w:val="000000"/>
                <w:szCs w:val="21"/>
              </w:rPr>
              <w:t>排放去向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2186" w:type="dxa"/>
            <w:vAlign w:val="center"/>
          </w:tcPr>
          <w:p>
            <w:pPr>
              <w:jc w:val="center"/>
              <w:rPr>
                <w:color w:val="000000"/>
              </w:rPr>
            </w:pPr>
            <w:r>
              <w:rPr>
                <w:rFonts w:hint="eastAsia"/>
                <w:color w:val="000000"/>
              </w:rPr>
              <w:t>滚镀锌（车间一2F）</w:t>
            </w:r>
          </w:p>
        </w:tc>
        <w:tc>
          <w:tcPr>
            <w:tcW w:w="2060" w:type="dxa"/>
            <w:vAlign w:val="center"/>
          </w:tcPr>
          <w:p>
            <w:pPr>
              <w:jc w:val="center"/>
              <w:rPr>
                <w:szCs w:val="21"/>
              </w:rPr>
            </w:pPr>
            <w:r>
              <w:rPr>
                <w:szCs w:val="21"/>
              </w:rPr>
              <w:t>氯化氢</w:t>
            </w:r>
          </w:p>
        </w:tc>
        <w:tc>
          <w:tcPr>
            <w:tcW w:w="1416" w:type="dxa"/>
            <w:vAlign w:val="center"/>
          </w:tcPr>
          <w:p>
            <w:pPr>
              <w:jc w:val="center"/>
              <w:rPr>
                <w:szCs w:val="21"/>
              </w:rPr>
            </w:pPr>
            <w:r>
              <w:rPr>
                <w:szCs w:val="21"/>
              </w:rPr>
              <w:t>水喷淋塔</w:t>
            </w:r>
          </w:p>
        </w:tc>
        <w:tc>
          <w:tcPr>
            <w:tcW w:w="1130" w:type="dxa"/>
            <w:vAlign w:val="center"/>
          </w:tcPr>
          <w:p>
            <w:pPr>
              <w:jc w:val="center"/>
              <w:rPr>
                <w:szCs w:val="21"/>
              </w:rPr>
            </w:pPr>
            <w:r>
              <w:rPr>
                <w:rFonts w:hint="eastAsia"/>
                <w:szCs w:val="21"/>
              </w:rPr>
              <w:t>20</w:t>
            </w:r>
            <w:r>
              <w:rPr>
                <w:szCs w:val="21"/>
              </w:rPr>
              <w:t>米</w:t>
            </w:r>
          </w:p>
        </w:tc>
        <w:tc>
          <w:tcPr>
            <w:tcW w:w="1130" w:type="dxa"/>
            <w:vAlign w:val="center"/>
          </w:tcPr>
          <w:p>
            <w:pPr>
              <w:jc w:val="center"/>
              <w:rPr>
                <w:color w:val="000000"/>
                <w:szCs w:val="21"/>
              </w:rPr>
            </w:pPr>
            <w:r>
              <w:rPr>
                <w:color w:val="000000"/>
                <w:szCs w:val="21"/>
              </w:rPr>
              <w:t>环境</w:t>
            </w:r>
          </w:p>
        </w:tc>
      </w:tr>
    </w:tbl>
    <w:p>
      <w:pPr>
        <w:pStyle w:val="6"/>
      </w:pP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6"/>
        <w:gridCol w:w="3006"/>
        <w:gridCol w:w="2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trPr>
        <w:tc>
          <w:tcPr>
            <w:tcW w:w="3006" w:type="dxa"/>
            <w:vAlign w:val="center"/>
          </w:tcPr>
          <w:p>
            <w:pPr>
              <w:pStyle w:val="6"/>
              <w:jc w:val="center"/>
              <w:outlineLvl w:val="2"/>
            </w:pPr>
          </w:p>
        </w:tc>
        <w:tc>
          <w:tcPr>
            <w:tcW w:w="3006" w:type="dxa"/>
            <w:vAlign w:val="center"/>
          </w:tcPr>
          <w:p>
            <w:pPr>
              <w:pStyle w:val="6"/>
              <w:jc w:val="center"/>
              <w:outlineLvl w:val="2"/>
            </w:pPr>
          </w:p>
        </w:tc>
        <w:tc>
          <w:tcPr>
            <w:tcW w:w="2991" w:type="dxa"/>
            <w:vAlign w:val="center"/>
          </w:tcPr>
          <w:p>
            <w:pPr>
              <w:pStyle w:val="6"/>
              <w:jc w:val="center"/>
              <w:outlineLvl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06" w:type="dxa"/>
            <w:vAlign w:val="center"/>
          </w:tcPr>
          <w:p>
            <w:pPr>
              <w:pStyle w:val="6"/>
              <w:jc w:val="center"/>
              <w:outlineLvl w:val="2"/>
              <w:rPr>
                <w:b w:val="0"/>
                <w:bCs w:val="0"/>
                <w:sz w:val="21"/>
                <w:szCs w:val="21"/>
              </w:rPr>
            </w:pPr>
            <w:r>
              <w:rPr>
                <w:rFonts w:hint="eastAsia"/>
                <w:b w:val="0"/>
                <w:bCs w:val="0"/>
                <w:sz w:val="21"/>
                <w:szCs w:val="21"/>
              </w:rPr>
              <w:t>滚镀锌1#</w:t>
            </w:r>
          </w:p>
        </w:tc>
        <w:tc>
          <w:tcPr>
            <w:tcW w:w="3006" w:type="dxa"/>
            <w:vAlign w:val="center"/>
          </w:tcPr>
          <w:p>
            <w:pPr>
              <w:pStyle w:val="6"/>
              <w:jc w:val="center"/>
              <w:outlineLvl w:val="2"/>
              <w:rPr>
                <w:b w:val="0"/>
                <w:bCs w:val="0"/>
                <w:sz w:val="21"/>
                <w:szCs w:val="21"/>
              </w:rPr>
            </w:pPr>
            <w:r>
              <w:rPr>
                <w:rFonts w:hint="eastAsia"/>
                <w:b w:val="0"/>
                <w:bCs w:val="0"/>
                <w:sz w:val="21"/>
                <w:szCs w:val="21"/>
              </w:rPr>
              <w:t>滚镀锌2#</w:t>
            </w:r>
          </w:p>
        </w:tc>
        <w:tc>
          <w:tcPr>
            <w:tcW w:w="2991" w:type="dxa"/>
            <w:vAlign w:val="center"/>
          </w:tcPr>
          <w:p>
            <w:pPr>
              <w:pStyle w:val="6"/>
              <w:jc w:val="center"/>
              <w:outlineLvl w:val="2"/>
              <w:rPr>
                <w:b w:val="0"/>
                <w:bCs w:val="0"/>
                <w:sz w:val="21"/>
                <w:szCs w:val="21"/>
              </w:rPr>
            </w:pPr>
            <w:r>
              <w:rPr>
                <w:rFonts w:hint="eastAsia"/>
                <w:b w:val="0"/>
                <w:bCs w:val="0"/>
                <w:sz w:val="21"/>
                <w:szCs w:val="21"/>
              </w:rPr>
              <w:t>滚镀锌1#、2#</w:t>
            </w:r>
            <w:r>
              <w:rPr>
                <w:b w:val="0"/>
                <w:bCs w:val="0"/>
                <w:sz w:val="21"/>
                <w:szCs w:val="21"/>
              </w:rPr>
              <w:t>水喷淋塔</w:t>
            </w:r>
          </w:p>
        </w:tc>
      </w:tr>
    </w:tbl>
    <w:p>
      <w:pPr>
        <w:pStyle w:val="6"/>
      </w:pPr>
      <w:r>
        <w:t>4.1.3 噪声</w:t>
      </w:r>
    </w:p>
    <w:p>
      <w:pPr>
        <w:tabs>
          <w:tab w:val="left" w:pos="757"/>
        </w:tabs>
        <w:spacing w:line="360" w:lineRule="auto"/>
        <w:ind w:firstLine="560" w:firstLineChars="200"/>
        <w:rPr>
          <w:sz w:val="28"/>
        </w:rPr>
      </w:pPr>
      <w:r>
        <w:rPr>
          <w:sz w:val="28"/>
          <w:szCs w:val="28"/>
        </w:rPr>
        <w:t>该项目噪声源主要来自</w:t>
      </w:r>
      <w:r>
        <w:rPr>
          <w:rFonts w:hint="eastAsia"/>
          <w:sz w:val="28"/>
          <w:szCs w:val="28"/>
        </w:rPr>
        <w:t>电镀线、废气处理设施风机等</w:t>
      </w:r>
      <w:r>
        <w:rPr>
          <w:sz w:val="28"/>
          <w:szCs w:val="28"/>
        </w:rPr>
        <w:t>设备运行</w:t>
      </w:r>
      <w:r>
        <w:rPr>
          <w:sz w:val="28"/>
        </w:rPr>
        <w:t>。</w:t>
      </w:r>
    </w:p>
    <w:p>
      <w:pPr>
        <w:pStyle w:val="6"/>
      </w:pPr>
      <w:r>
        <w:t>4.1.4 固(液)体废物</w:t>
      </w:r>
    </w:p>
    <w:p>
      <w:pPr>
        <w:tabs>
          <w:tab w:val="left" w:pos="757"/>
        </w:tabs>
        <w:spacing w:line="360" w:lineRule="auto"/>
        <w:ind w:firstLine="560" w:firstLineChars="200"/>
        <w:rPr>
          <w:spacing w:val="-40"/>
          <w:sz w:val="28"/>
          <w:szCs w:val="28"/>
        </w:rPr>
      </w:pPr>
      <w:bookmarkStart w:id="95" w:name="OLE_LINK2"/>
      <w:r>
        <w:rPr>
          <w:sz w:val="28"/>
          <w:szCs w:val="28"/>
        </w:rPr>
        <w:t>项目产生的固体废物主要为</w:t>
      </w:r>
      <w:r>
        <w:rPr>
          <w:rFonts w:hint="eastAsia"/>
          <w:sz w:val="28"/>
          <w:szCs w:val="28"/>
        </w:rPr>
        <w:t>废槽液、槽渣、废化学品容器、废油脂</w:t>
      </w:r>
      <w:r>
        <w:rPr>
          <w:sz w:val="28"/>
          <w:szCs w:val="28"/>
        </w:rPr>
        <w:t>和生活垃圾。其中</w:t>
      </w:r>
      <w:r>
        <w:rPr>
          <w:rFonts w:hint="eastAsia"/>
          <w:sz w:val="28"/>
          <w:szCs w:val="28"/>
        </w:rPr>
        <w:t>废槽液、槽渣、废化学品容器、废油脂</w:t>
      </w:r>
      <w:r>
        <w:rPr>
          <w:sz w:val="28"/>
          <w:szCs w:val="28"/>
        </w:rPr>
        <w:t>收集后委托</w:t>
      </w:r>
      <w:r>
        <w:rPr>
          <w:rFonts w:hint="eastAsia"/>
          <w:sz w:val="28"/>
          <w:szCs w:val="28"/>
        </w:rPr>
        <w:t>温州市环境发展有限公司</w:t>
      </w:r>
      <w:r>
        <w:rPr>
          <w:sz w:val="28"/>
          <w:szCs w:val="28"/>
        </w:rPr>
        <w:t>清运处置；生活垃圾委托环卫部门清运处理。</w:t>
      </w:r>
      <w:bookmarkEnd w:id="95"/>
      <w:r>
        <w:rPr>
          <w:sz w:val="28"/>
          <w:szCs w:val="28"/>
        </w:rPr>
        <w:t>固废产生情况及处置见表4-4</w:t>
      </w:r>
      <w:r>
        <w:rPr>
          <w:spacing w:val="-40"/>
          <w:sz w:val="28"/>
          <w:szCs w:val="28"/>
        </w:rPr>
        <w:t>。</w:t>
      </w:r>
    </w:p>
    <w:p>
      <w:pPr>
        <w:pStyle w:val="7"/>
        <w:spacing w:after="120" w:afterLines="50" w:line="240" w:lineRule="auto"/>
      </w:pPr>
      <w:r>
        <w:rPr>
          <w:rFonts w:eastAsia="楷体"/>
          <w:bCs w:val="0"/>
          <w:sz w:val="28"/>
        </w:rPr>
        <w:t>表4-4 固体废物产生情况汇总表</w:t>
      </w:r>
    </w:p>
    <w:tbl>
      <w:tblPr>
        <w:tblStyle w:val="3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1"/>
        <w:gridCol w:w="1627"/>
        <w:gridCol w:w="1799"/>
        <w:gridCol w:w="1300"/>
        <w:gridCol w:w="20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81" w:type="dxa"/>
            <w:vAlign w:val="center"/>
          </w:tcPr>
          <w:p>
            <w:pPr>
              <w:jc w:val="center"/>
            </w:pPr>
            <w:bookmarkStart w:id="96" w:name="_Toc523410789"/>
            <w:bookmarkStart w:id="97" w:name="_Toc2867133"/>
            <w:r>
              <w:rPr>
                <w:rFonts w:hint="eastAsia"/>
              </w:rPr>
              <w:t>序号</w:t>
            </w:r>
          </w:p>
        </w:tc>
        <w:tc>
          <w:tcPr>
            <w:tcW w:w="1627" w:type="dxa"/>
            <w:vAlign w:val="center"/>
          </w:tcPr>
          <w:p>
            <w:pPr>
              <w:jc w:val="center"/>
            </w:pPr>
            <w:r>
              <w:rPr>
                <w:rFonts w:hint="eastAsia"/>
              </w:rPr>
              <w:t>副产物名称</w:t>
            </w:r>
          </w:p>
        </w:tc>
        <w:tc>
          <w:tcPr>
            <w:tcW w:w="1799" w:type="dxa"/>
            <w:vAlign w:val="center"/>
          </w:tcPr>
          <w:p>
            <w:pPr>
              <w:jc w:val="center"/>
            </w:pPr>
            <w:r>
              <w:rPr>
                <w:rFonts w:hint="eastAsia"/>
              </w:rPr>
              <w:t>产生工序</w:t>
            </w:r>
          </w:p>
        </w:tc>
        <w:tc>
          <w:tcPr>
            <w:tcW w:w="1300" w:type="dxa"/>
            <w:vAlign w:val="center"/>
          </w:tcPr>
          <w:p>
            <w:pPr>
              <w:jc w:val="center"/>
            </w:pPr>
            <w:r>
              <w:rPr>
                <w:rFonts w:hint="eastAsia"/>
              </w:rPr>
              <w:t>实际产生量</w:t>
            </w:r>
          </w:p>
        </w:tc>
        <w:tc>
          <w:tcPr>
            <w:tcW w:w="2037" w:type="dxa"/>
            <w:vAlign w:val="center"/>
          </w:tcPr>
          <w:p>
            <w:pPr>
              <w:jc w:val="center"/>
            </w:pPr>
            <w:r>
              <w:rPr>
                <w:rFonts w:hint="eastAsia"/>
              </w:rPr>
              <w:t>处置方式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81" w:type="dxa"/>
            <w:vAlign w:val="center"/>
          </w:tcPr>
          <w:p>
            <w:pPr>
              <w:jc w:val="center"/>
            </w:pPr>
            <w:r>
              <w:rPr>
                <w:rFonts w:hint="eastAsia"/>
              </w:rPr>
              <w:t>1</w:t>
            </w:r>
          </w:p>
        </w:tc>
        <w:tc>
          <w:tcPr>
            <w:tcW w:w="1627" w:type="dxa"/>
            <w:vAlign w:val="center"/>
          </w:tcPr>
          <w:p>
            <w:pPr>
              <w:jc w:val="center"/>
            </w:pPr>
            <w:r>
              <w:rPr>
                <w:rFonts w:hint="eastAsia"/>
              </w:rPr>
              <w:t>废槽液、槽渣</w:t>
            </w:r>
          </w:p>
        </w:tc>
        <w:tc>
          <w:tcPr>
            <w:tcW w:w="1799" w:type="dxa"/>
            <w:vAlign w:val="center"/>
          </w:tcPr>
          <w:p>
            <w:pPr>
              <w:jc w:val="center"/>
            </w:pPr>
            <w:r>
              <w:rPr>
                <w:rFonts w:hint="eastAsia"/>
              </w:rPr>
              <w:t>酸洗、除油、发黑</w:t>
            </w:r>
          </w:p>
        </w:tc>
        <w:tc>
          <w:tcPr>
            <w:tcW w:w="1300" w:type="dxa"/>
            <w:vAlign w:val="center"/>
          </w:tcPr>
          <w:p>
            <w:pPr>
              <w:jc w:val="center"/>
            </w:pPr>
            <w:r>
              <w:rPr>
                <w:rFonts w:hint="eastAsia"/>
              </w:rPr>
              <w:t>1 t/a</w:t>
            </w:r>
          </w:p>
        </w:tc>
        <w:tc>
          <w:tcPr>
            <w:tcW w:w="2037" w:type="dxa"/>
            <w:vMerge w:val="restart"/>
            <w:vAlign w:val="center"/>
          </w:tcPr>
          <w:p>
            <w:pPr>
              <w:jc w:val="center"/>
            </w:pPr>
            <w:r>
              <w:rPr>
                <w:rFonts w:hint="eastAsia"/>
              </w:rPr>
              <w:t>委托温州市环境发展有限公司清运处置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81" w:type="dxa"/>
            <w:vAlign w:val="center"/>
          </w:tcPr>
          <w:p>
            <w:pPr>
              <w:jc w:val="center"/>
            </w:pPr>
            <w:r>
              <w:rPr>
                <w:rFonts w:hint="eastAsia"/>
              </w:rPr>
              <w:t>2</w:t>
            </w:r>
          </w:p>
        </w:tc>
        <w:tc>
          <w:tcPr>
            <w:tcW w:w="1627" w:type="dxa"/>
            <w:vAlign w:val="center"/>
          </w:tcPr>
          <w:p>
            <w:pPr>
              <w:jc w:val="center"/>
            </w:pPr>
            <w:r>
              <w:rPr>
                <w:rFonts w:hint="eastAsia"/>
              </w:rPr>
              <w:t>废化学品容器</w:t>
            </w:r>
          </w:p>
        </w:tc>
        <w:tc>
          <w:tcPr>
            <w:tcW w:w="1799" w:type="dxa"/>
            <w:vAlign w:val="center"/>
          </w:tcPr>
          <w:p>
            <w:pPr>
              <w:jc w:val="center"/>
            </w:pPr>
            <w:r>
              <w:rPr>
                <w:rFonts w:hint="eastAsia"/>
              </w:rPr>
              <w:t>生产过程</w:t>
            </w:r>
          </w:p>
        </w:tc>
        <w:tc>
          <w:tcPr>
            <w:tcW w:w="1300" w:type="dxa"/>
            <w:vAlign w:val="center"/>
          </w:tcPr>
          <w:p>
            <w:pPr>
              <w:jc w:val="center"/>
            </w:pPr>
            <w:r>
              <w:rPr>
                <w:rFonts w:hint="eastAsia"/>
              </w:rPr>
              <w:t>1 t/a</w:t>
            </w:r>
          </w:p>
        </w:tc>
        <w:tc>
          <w:tcPr>
            <w:tcW w:w="2037" w:type="dxa"/>
            <w:vMerge w:val="continue"/>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81" w:type="dxa"/>
            <w:vAlign w:val="center"/>
          </w:tcPr>
          <w:p>
            <w:pPr>
              <w:jc w:val="center"/>
            </w:pPr>
            <w:r>
              <w:rPr>
                <w:rFonts w:hint="eastAsia"/>
              </w:rPr>
              <w:t>3</w:t>
            </w:r>
          </w:p>
        </w:tc>
        <w:tc>
          <w:tcPr>
            <w:tcW w:w="1627" w:type="dxa"/>
            <w:vAlign w:val="center"/>
          </w:tcPr>
          <w:p>
            <w:pPr>
              <w:jc w:val="center"/>
            </w:pPr>
            <w:r>
              <w:rPr>
                <w:rFonts w:hint="eastAsia"/>
              </w:rPr>
              <w:t>废油脂</w:t>
            </w:r>
          </w:p>
        </w:tc>
        <w:tc>
          <w:tcPr>
            <w:tcW w:w="1799" w:type="dxa"/>
            <w:vAlign w:val="center"/>
          </w:tcPr>
          <w:p>
            <w:pPr>
              <w:jc w:val="center"/>
            </w:pPr>
            <w:r>
              <w:rPr>
                <w:rFonts w:hint="eastAsia"/>
              </w:rPr>
              <w:t>除油</w:t>
            </w:r>
          </w:p>
        </w:tc>
        <w:tc>
          <w:tcPr>
            <w:tcW w:w="1300" w:type="dxa"/>
            <w:vAlign w:val="center"/>
          </w:tcPr>
          <w:p>
            <w:pPr>
              <w:jc w:val="center"/>
            </w:pPr>
            <w:r>
              <w:rPr>
                <w:rFonts w:hint="eastAsia"/>
              </w:rPr>
              <w:t>1 t/a</w:t>
            </w:r>
          </w:p>
        </w:tc>
        <w:tc>
          <w:tcPr>
            <w:tcW w:w="2037" w:type="dxa"/>
            <w:vMerge w:val="continue"/>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81" w:type="dxa"/>
            <w:vAlign w:val="center"/>
          </w:tcPr>
          <w:p>
            <w:pPr>
              <w:jc w:val="center"/>
            </w:pPr>
            <w:r>
              <w:rPr>
                <w:rFonts w:hint="eastAsia"/>
              </w:rPr>
              <w:t>4</w:t>
            </w:r>
          </w:p>
        </w:tc>
        <w:tc>
          <w:tcPr>
            <w:tcW w:w="1627" w:type="dxa"/>
            <w:vAlign w:val="center"/>
          </w:tcPr>
          <w:p>
            <w:pPr>
              <w:jc w:val="center"/>
            </w:pPr>
            <w:r>
              <w:rPr>
                <w:rFonts w:hint="eastAsia"/>
              </w:rPr>
              <w:t>生活垃圾</w:t>
            </w:r>
          </w:p>
        </w:tc>
        <w:tc>
          <w:tcPr>
            <w:tcW w:w="1799" w:type="dxa"/>
            <w:vAlign w:val="center"/>
          </w:tcPr>
          <w:p>
            <w:pPr>
              <w:jc w:val="center"/>
            </w:pPr>
            <w:r>
              <w:rPr>
                <w:rFonts w:hint="eastAsia"/>
              </w:rPr>
              <w:t>员工生活</w:t>
            </w:r>
          </w:p>
        </w:tc>
        <w:tc>
          <w:tcPr>
            <w:tcW w:w="1300" w:type="dxa"/>
            <w:vAlign w:val="center"/>
          </w:tcPr>
          <w:p>
            <w:pPr>
              <w:jc w:val="center"/>
            </w:pPr>
            <w:r>
              <w:rPr>
                <w:rFonts w:hint="eastAsia"/>
              </w:rPr>
              <w:t>4 t/a</w:t>
            </w:r>
          </w:p>
        </w:tc>
        <w:tc>
          <w:tcPr>
            <w:tcW w:w="2037" w:type="dxa"/>
            <w:vAlign w:val="center"/>
          </w:tcPr>
          <w:p>
            <w:pPr>
              <w:jc w:val="center"/>
            </w:pPr>
            <w:r>
              <w:rPr>
                <w:sz w:val="21"/>
                <w:szCs w:val="24"/>
              </w:rPr>
              <w:t>环卫部门清运</w:t>
            </w:r>
          </w:p>
        </w:tc>
      </w:tr>
    </w:tbl>
    <w:p>
      <w:pPr>
        <w:pStyle w:val="33"/>
        <w:spacing w:beforeLines="0"/>
        <w:rPr>
          <w:rFonts w:eastAsia="楷体_GB2312"/>
          <w:szCs w:val="28"/>
        </w:rPr>
      </w:pPr>
      <w:r>
        <w:t>4.2 其他环保设施</w:t>
      </w:r>
      <w:bookmarkEnd w:id="96"/>
      <w:bookmarkEnd w:id="97"/>
    </w:p>
    <w:p>
      <w:pPr>
        <w:pStyle w:val="6"/>
      </w:pPr>
      <w:r>
        <w:t>4.2.1 环境风险防范</w:t>
      </w:r>
    </w:p>
    <w:p>
      <w:pPr>
        <w:tabs>
          <w:tab w:val="left" w:pos="757"/>
        </w:tabs>
        <w:spacing w:line="360" w:lineRule="auto"/>
        <w:ind w:firstLine="560" w:firstLineChars="200"/>
        <w:jc w:val="left"/>
        <w:rPr>
          <w:rFonts w:hint="eastAsia"/>
          <w:sz w:val="28"/>
          <w:szCs w:val="28"/>
        </w:rPr>
      </w:pPr>
      <w:r>
        <w:rPr>
          <w:sz w:val="28"/>
          <w:szCs w:val="28"/>
        </w:rPr>
        <w:t>环评未提及环境风险及防范。</w:t>
      </w:r>
    </w:p>
    <w:p>
      <w:pPr>
        <w:pStyle w:val="6"/>
      </w:pPr>
      <w:r>
        <w:t>4.2.2 在线监测装置</w:t>
      </w:r>
    </w:p>
    <w:p>
      <w:pPr>
        <w:tabs>
          <w:tab w:val="left" w:pos="757"/>
        </w:tabs>
        <w:spacing w:line="360" w:lineRule="auto"/>
        <w:ind w:firstLine="560" w:firstLineChars="200"/>
        <w:jc w:val="left"/>
        <w:rPr>
          <w:sz w:val="28"/>
          <w:szCs w:val="28"/>
        </w:rPr>
      </w:pPr>
      <w:r>
        <w:rPr>
          <w:sz w:val="28"/>
          <w:szCs w:val="28"/>
        </w:rPr>
        <w:t>企业目前无在线监测装置。</w:t>
      </w:r>
    </w:p>
    <w:p>
      <w:pPr>
        <w:pStyle w:val="6"/>
      </w:pPr>
      <w:r>
        <w:t>4.2.3 其他设施</w:t>
      </w:r>
    </w:p>
    <w:p>
      <w:pPr>
        <w:tabs>
          <w:tab w:val="left" w:pos="757"/>
        </w:tabs>
        <w:spacing w:line="360" w:lineRule="auto"/>
        <w:ind w:firstLine="536" w:firstLineChars="200"/>
        <w:rPr>
          <w:color w:val="000000"/>
          <w:sz w:val="28"/>
          <w:szCs w:val="28"/>
        </w:rPr>
      </w:pPr>
      <w:r>
        <w:rPr>
          <w:color w:val="000000"/>
          <w:spacing w:val="-6"/>
          <w:sz w:val="28"/>
          <w:szCs w:val="28"/>
        </w:rPr>
        <w:t>项目环境影响报告表及审批部门审批决定中对其他环保设施无要求。</w:t>
      </w:r>
    </w:p>
    <w:p>
      <w:pPr>
        <w:tabs>
          <w:tab w:val="left" w:pos="757"/>
        </w:tabs>
        <w:spacing w:line="360" w:lineRule="auto"/>
        <w:rPr>
          <w:color w:val="000000"/>
          <w:sz w:val="28"/>
          <w:szCs w:val="28"/>
        </w:rPr>
      </w:pPr>
      <w:r>
        <w:rPr>
          <w:rFonts w:hint="eastAsia"/>
          <w:b/>
          <w:bCs/>
          <w:sz w:val="28"/>
          <w:szCs w:val="32"/>
        </w:rPr>
        <w:t>4</w:t>
      </w:r>
      <w:r>
        <w:rPr>
          <w:b/>
          <w:bCs/>
          <w:sz w:val="28"/>
          <w:szCs w:val="32"/>
        </w:rPr>
        <w:t>.2.</w:t>
      </w:r>
      <w:r>
        <w:rPr>
          <w:rFonts w:hint="eastAsia"/>
          <w:b/>
          <w:bCs/>
          <w:sz w:val="28"/>
          <w:szCs w:val="32"/>
        </w:rPr>
        <w:t>4</w:t>
      </w:r>
      <w:r>
        <w:rPr>
          <w:b/>
          <w:bCs/>
          <w:sz w:val="28"/>
          <w:szCs w:val="32"/>
        </w:rPr>
        <w:t xml:space="preserve"> 排污许可证、排污权证</w:t>
      </w:r>
    </w:p>
    <w:p>
      <w:pPr>
        <w:tabs>
          <w:tab w:val="left" w:pos="757"/>
        </w:tabs>
        <w:spacing w:line="360" w:lineRule="auto"/>
        <w:ind w:firstLine="536" w:firstLineChars="200"/>
      </w:pPr>
      <w:r>
        <w:rPr>
          <w:color w:val="000000"/>
          <w:spacing w:val="-6"/>
          <w:sz w:val="28"/>
          <w:szCs w:val="28"/>
        </w:rPr>
        <w:t>企业已取得排污许可证，排污许可证编号：</w:t>
      </w:r>
      <w:r>
        <w:rPr>
          <w:rFonts w:hint="eastAsia"/>
          <w:color w:val="000000"/>
          <w:sz w:val="28"/>
          <w:szCs w:val="28"/>
        </w:rPr>
        <w:t>913303265917595607001P</w:t>
      </w:r>
      <w:r>
        <w:rPr>
          <w:color w:val="000000"/>
          <w:sz w:val="28"/>
          <w:szCs w:val="28"/>
        </w:rPr>
        <w:t>。</w:t>
      </w:r>
    </w:p>
    <w:p>
      <w:pPr>
        <w:pStyle w:val="33"/>
        <w:spacing w:beforeLines="0"/>
      </w:pPr>
      <w:bookmarkStart w:id="98" w:name="_Toc523410790"/>
      <w:bookmarkStart w:id="99" w:name="_Toc2867134"/>
      <w:r>
        <w:t>4.3 环保设施投资及“三同时”落实情况</w:t>
      </w:r>
      <w:bookmarkEnd w:id="98"/>
      <w:bookmarkEnd w:id="99"/>
    </w:p>
    <w:p>
      <w:pPr>
        <w:tabs>
          <w:tab w:val="left" w:pos="757"/>
        </w:tabs>
        <w:spacing w:line="360" w:lineRule="auto"/>
        <w:ind w:firstLine="560" w:firstLineChars="200"/>
        <w:rPr>
          <w:sz w:val="28"/>
        </w:rPr>
      </w:pPr>
      <w:r>
        <w:rPr>
          <w:sz w:val="28"/>
        </w:rPr>
        <w:t>本</w:t>
      </w:r>
      <w:r>
        <w:rPr>
          <w:rFonts w:hint="eastAsia"/>
          <w:sz w:val="28"/>
        </w:rPr>
        <w:t>变动</w:t>
      </w:r>
      <w:r>
        <w:rPr>
          <w:sz w:val="28"/>
        </w:rPr>
        <w:t>项目实际投资</w:t>
      </w:r>
      <w:r>
        <w:rPr>
          <w:rFonts w:hint="eastAsia"/>
          <w:sz w:val="28"/>
        </w:rPr>
        <w:t>80</w:t>
      </w:r>
      <w:r>
        <w:rPr>
          <w:sz w:val="28"/>
        </w:rPr>
        <w:t>万元</w:t>
      </w:r>
      <w:r>
        <w:rPr>
          <w:spacing w:val="-40"/>
          <w:sz w:val="28"/>
          <w:szCs w:val="28"/>
        </w:rPr>
        <w:t>，</w:t>
      </w:r>
      <w:r>
        <w:rPr>
          <w:sz w:val="28"/>
        </w:rPr>
        <w:t>其中环保设施投资</w:t>
      </w:r>
      <w:r>
        <w:rPr>
          <w:rFonts w:hint="eastAsia"/>
          <w:sz w:val="28"/>
        </w:rPr>
        <w:t>10</w:t>
      </w:r>
      <w:r>
        <w:rPr>
          <w:sz w:val="28"/>
        </w:rPr>
        <w:t>万元</w:t>
      </w:r>
      <w:r>
        <w:rPr>
          <w:spacing w:val="-40"/>
          <w:sz w:val="28"/>
          <w:szCs w:val="28"/>
        </w:rPr>
        <w:t>，</w:t>
      </w:r>
      <w:r>
        <w:rPr>
          <w:sz w:val="28"/>
        </w:rPr>
        <w:t>占总投资的</w:t>
      </w:r>
      <w:r>
        <w:rPr>
          <w:rFonts w:hint="eastAsia"/>
          <w:sz w:val="28"/>
        </w:rPr>
        <w:t>12.5</w:t>
      </w:r>
      <w:r>
        <w:rPr>
          <w:sz w:val="28"/>
        </w:rPr>
        <w:t>%</w:t>
      </w:r>
      <w:r>
        <w:rPr>
          <w:spacing w:val="-40"/>
          <w:sz w:val="28"/>
          <w:szCs w:val="28"/>
        </w:rPr>
        <w:t>。</w:t>
      </w:r>
      <w:r>
        <w:rPr>
          <w:sz w:val="28"/>
          <w:szCs w:val="28"/>
        </w:rPr>
        <w:t>项目</w:t>
      </w:r>
      <w:r>
        <w:rPr>
          <w:color w:val="000000"/>
          <w:sz w:val="28"/>
          <w:szCs w:val="28"/>
        </w:rPr>
        <w:t>环保投资情况见表4-5</w:t>
      </w:r>
      <w:r>
        <w:rPr>
          <w:spacing w:val="-40"/>
          <w:sz w:val="28"/>
          <w:szCs w:val="28"/>
        </w:rPr>
        <w:t>。</w:t>
      </w:r>
      <w:r>
        <w:rPr>
          <w:sz w:val="28"/>
        </w:rPr>
        <w:t>该公司已制定环保管理制度，有专门的环保管理人员。</w:t>
      </w:r>
    </w:p>
    <w:p>
      <w:pPr>
        <w:pStyle w:val="7"/>
        <w:spacing w:after="120" w:afterLines="50" w:line="240" w:lineRule="auto"/>
        <w:rPr>
          <w:rFonts w:eastAsia="楷体"/>
          <w:bCs w:val="0"/>
          <w:sz w:val="28"/>
        </w:rPr>
      </w:pPr>
      <w:r>
        <w:rPr>
          <w:rFonts w:eastAsia="楷体"/>
          <w:bCs w:val="0"/>
          <w:sz w:val="28"/>
        </w:rPr>
        <w:t xml:space="preserve">表4-5 </w:t>
      </w:r>
      <w:r>
        <w:rPr>
          <w:rFonts w:hint="eastAsia" w:eastAsia="楷体"/>
          <w:bCs w:val="0"/>
          <w:sz w:val="28"/>
        </w:rPr>
        <w:t>本次变动项目</w:t>
      </w:r>
      <w:r>
        <w:rPr>
          <w:rFonts w:eastAsia="楷体"/>
          <w:bCs w:val="0"/>
          <w:sz w:val="28"/>
        </w:rPr>
        <w:t>环保设施投资情况表</w:t>
      </w:r>
    </w:p>
    <w:tbl>
      <w:tblPr>
        <w:tblStyle w:val="36"/>
        <w:tblW w:w="6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513"/>
        <w:gridCol w:w="3166"/>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513" w:type="dxa"/>
            <w:vAlign w:val="center"/>
          </w:tcPr>
          <w:p>
            <w:pPr>
              <w:jc w:val="center"/>
              <w:rPr>
                <w:color w:val="000000"/>
                <w:szCs w:val="21"/>
              </w:rPr>
            </w:pPr>
            <w:r>
              <w:rPr>
                <w:color w:val="000000"/>
                <w:szCs w:val="21"/>
              </w:rPr>
              <w:t>环保设施名称</w:t>
            </w:r>
          </w:p>
        </w:tc>
        <w:tc>
          <w:tcPr>
            <w:tcW w:w="3166" w:type="dxa"/>
            <w:vAlign w:val="center"/>
          </w:tcPr>
          <w:p>
            <w:pPr>
              <w:jc w:val="center"/>
              <w:rPr>
                <w:color w:val="000000"/>
                <w:szCs w:val="21"/>
              </w:rPr>
            </w:pPr>
            <w:r>
              <w:rPr>
                <w:color w:val="000000"/>
                <w:szCs w:val="21"/>
              </w:rPr>
              <w:t>治理措施</w:t>
            </w:r>
          </w:p>
        </w:tc>
        <w:tc>
          <w:tcPr>
            <w:tcW w:w="1710" w:type="dxa"/>
            <w:vAlign w:val="center"/>
          </w:tcPr>
          <w:p>
            <w:pPr>
              <w:jc w:val="center"/>
              <w:rPr>
                <w:color w:val="000000"/>
                <w:szCs w:val="21"/>
              </w:rPr>
            </w:pPr>
            <w:r>
              <w:rPr>
                <w:color w:val="000000"/>
                <w:szCs w:val="21"/>
              </w:rPr>
              <w:t>实际投资(万元)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513" w:type="dxa"/>
            <w:vAlign w:val="center"/>
          </w:tcPr>
          <w:p>
            <w:pPr>
              <w:pStyle w:val="70"/>
              <w:spacing w:line="240" w:lineRule="auto"/>
              <w:rPr>
                <w:color w:val="000000"/>
                <w:kern w:val="2"/>
                <w:szCs w:val="21"/>
              </w:rPr>
            </w:pPr>
            <w:r>
              <w:rPr>
                <w:color w:val="000000"/>
                <w:kern w:val="2"/>
                <w:szCs w:val="21"/>
              </w:rPr>
              <w:t>废水治理</w:t>
            </w:r>
          </w:p>
        </w:tc>
        <w:tc>
          <w:tcPr>
            <w:tcW w:w="3166" w:type="dxa"/>
            <w:vAlign w:val="center"/>
          </w:tcPr>
          <w:p>
            <w:pPr>
              <w:pStyle w:val="70"/>
              <w:spacing w:line="240" w:lineRule="auto"/>
              <w:rPr>
                <w:color w:val="000000"/>
                <w:kern w:val="2"/>
                <w:szCs w:val="21"/>
              </w:rPr>
            </w:pPr>
            <w:r>
              <w:rPr>
                <w:rFonts w:hint="eastAsia"/>
                <w:color w:val="000000"/>
                <w:kern w:val="2"/>
                <w:szCs w:val="21"/>
              </w:rPr>
              <w:t>现有</w:t>
            </w:r>
            <w:r>
              <w:rPr>
                <w:color w:val="000000"/>
                <w:kern w:val="2"/>
                <w:szCs w:val="21"/>
              </w:rPr>
              <w:t>化粪池、</w:t>
            </w:r>
            <w:r>
              <w:rPr>
                <w:rFonts w:hint="eastAsia"/>
                <w:color w:val="000000"/>
                <w:kern w:val="2"/>
                <w:szCs w:val="21"/>
              </w:rPr>
              <w:t>现有</w:t>
            </w:r>
            <w:r>
              <w:rPr>
                <w:color w:val="000000"/>
                <w:kern w:val="2"/>
                <w:szCs w:val="21"/>
              </w:rPr>
              <w:t>废水</w:t>
            </w:r>
            <w:r>
              <w:rPr>
                <w:rFonts w:hint="eastAsia"/>
                <w:color w:val="000000"/>
                <w:kern w:val="2"/>
                <w:szCs w:val="21"/>
              </w:rPr>
              <w:t>暂存罐</w:t>
            </w:r>
          </w:p>
        </w:tc>
        <w:tc>
          <w:tcPr>
            <w:tcW w:w="1710" w:type="dxa"/>
            <w:vAlign w:val="center"/>
          </w:tcPr>
          <w:p>
            <w:pPr>
              <w:pStyle w:val="70"/>
              <w:spacing w:line="240" w:lineRule="auto"/>
              <w:rPr>
                <w:color w:val="000000"/>
                <w:kern w:val="2"/>
                <w:szCs w:val="21"/>
              </w:rPr>
            </w:pPr>
            <w:r>
              <w:rPr>
                <w:rFonts w:hint="eastAsia"/>
                <w:color w:val="000000"/>
                <w:kern w:val="2"/>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513" w:type="dxa"/>
            <w:vAlign w:val="center"/>
          </w:tcPr>
          <w:p>
            <w:pPr>
              <w:pStyle w:val="70"/>
              <w:spacing w:line="240" w:lineRule="auto"/>
              <w:rPr>
                <w:color w:val="000000"/>
                <w:kern w:val="2"/>
                <w:szCs w:val="21"/>
              </w:rPr>
            </w:pPr>
            <w:r>
              <w:rPr>
                <w:color w:val="000000"/>
                <w:kern w:val="2"/>
                <w:szCs w:val="21"/>
              </w:rPr>
              <w:t>废气治理</w:t>
            </w:r>
          </w:p>
        </w:tc>
        <w:tc>
          <w:tcPr>
            <w:tcW w:w="3166" w:type="dxa"/>
            <w:vAlign w:val="center"/>
          </w:tcPr>
          <w:p>
            <w:pPr>
              <w:pStyle w:val="70"/>
              <w:spacing w:line="240" w:lineRule="auto"/>
              <w:rPr>
                <w:color w:val="000000"/>
                <w:kern w:val="2"/>
                <w:szCs w:val="21"/>
              </w:rPr>
            </w:pPr>
            <w:r>
              <w:rPr>
                <w:color w:val="000000"/>
                <w:kern w:val="2"/>
                <w:szCs w:val="21"/>
              </w:rPr>
              <w:t>水喷淋塔排气管道</w:t>
            </w:r>
          </w:p>
        </w:tc>
        <w:tc>
          <w:tcPr>
            <w:tcW w:w="1710" w:type="dxa"/>
            <w:vAlign w:val="center"/>
          </w:tcPr>
          <w:p>
            <w:pPr>
              <w:pStyle w:val="70"/>
              <w:spacing w:line="240" w:lineRule="auto"/>
              <w:rPr>
                <w:color w:val="000000"/>
                <w:kern w:val="2"/>
                <w:szCs w:val="21"/>
              </w:rPr>
            </w:pPr>
            <w:r>
              <w:rPr>
                <w:rFonts w:hint="eastAsia"/>
                <w:color w:val="000000"/>
                <w:kern w:val="2"/>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513" w:type="dxa"/>
            <w:vAlign w:val="center"/>
          </w:tcPr>
          <w:p>
            <w:pPr>
              <w:pStyle w:val="70"/>
              <w:spacing w:line="240" w:lineRule="auto"/>
              <w:rPr>
                <w:color w:val="000000"/>
                <w:kern w:val="2"/>
                <w:szCs w:val="21"/>
              </w:rPr>
            </w:pPr>
            <w:r>
              <w:rPr>
                <w:color w:val="000000"/>
                <w:kern w:val="2"/>
                <w:szCs w:val="21"/>
              </w:rPr>
              <w:t>噪声防治</w:t>
            </w:r>
          </w:p>
        </w:tc>
        <w:tc>
          <w:tcPr>
            <w:tcW w:w="3166" w:type="dxa"/>
            <w:vAlign w:val="center"/>
          </w:tcPr>
          <w:p>
            <w:pPr>
              <w:pStyle w:val="70"/>
              <w:spacing w:line="240" w:lineRule="auto"/>
              <w:rPr>
                <w:color w:val="000000"/>
                <w:kern w:val="2"/>
                <w:szCs w:val="21"/>
              </w:rPr>
            </w:pPr>
            <w:r>
              <w:rPr>
                <w:szCs w:val="21"/>
              </w:rPr>
              <w:t>消声、减振、隔声</w:t>
            </w:r>
          </w:p>
        </w:tc>
        <w:tc>
          <w:tcPr>
            <w:tcW w:w="1710" w:type="dxa"/>
            <w:vAlign w:val="center"/>
          </w:tcPr>
          <w:p>
            <w:pPr>
              <w:pStyle w:val="70"/>
              <w:spacing w:line="240" w:lineRule="auto"/>
              <w:rPr>
                <w:color w:val="000000"/>
                <w:kern w:val="2"/>
                <w:szCs w:val="21"/>
              </w:rPr>
            </w:pPr>
            <w:r>
              <w:rPr>
                <w:rFonts w:hint="eastAsia"/>
                <w:color w:val="000000"/>
                <w:kern w:val="2"/>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513" w:type="dxa"/>
            <w:vAlign w:val="center"/>
          </w:tcPr>
          <w:p>
            <w:pPr>
              <w:pStyle w:val="70"/>
              <w:spacing w:line="240" w:lineRule="auto"/>
              <w:rPr>
                <w:color w:val="000000"/>
                <w:kern w:val="2"/>
                <w:szCs w:val="21"/>
              </w:rPr>
            </w:pPr>
            <w:r>
              <w:rPr>
                <w:color w:val="000000"/>
                <w:kern w:val="2"/>
                <w:szCs w:val="21"/>
              </w:rPr>
              <w:t>固废治理</w:t>
            </w:r>
          </w:p>
        </w:tc>
        <w:tc>
          <w:tcPr>
            <w:tcW w:w="3166" w:type="dxa"/>
            <w:vAlign w:val="center"/>
          </w:tcPr>
          <w:p>
            <w:pPr>
              <w:jc w:val="center"/>
              <w:rPr>
                <w:color w:val="000000"/>
                <w:szCs w:val="21"/>
              </w:rPr>
            </w:pPr>
            <w:r>
              <w:rPr>
                <w:szCs w:val="21"/>
              </w:rPr>
              <w:t>危废暂存委托处理、固废外售</w:t>
            </w:r>
          </w:p>
        </w:tc>
        <w:tc>
          <w:tcPr>
            <w:tcW w:w="1710" w:type="dxa"/>
            <w:vAlign w:val="center"/>
          </w:tcPr>
          <w:p>
            <w:pPr>
              <w:pStyle w:val="70"/>
              <w:spacing w:line="240" w:lineRule="auto"/>
              <w:rPr>
                <w:color w:val="000000"/>
                <w:kern w:val="2"/>
                <w:szCs w:val="21"/>
              </w:rPr>
            </w:pPr>
            <w:r>
              <w:rPr>
                <w:rFonts w:hint="eastAsia"/>
                <w:color w:val="000000"/>
                <w:kern w:val="2"/>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679" w:type="dxa"/>
            <w:gridSpan w:val="2"/>
            <w:vAlign w:val="center"/>
          </w:tcPr>
          <w:p>
            <w:pPr>
              <w:pStyle w:val="70"/>
              <w:spacing w:line="240" w:lineRule="auto"/>
              <w:rPr>
                <w:color w:val="000000"/>
                <w:kern w:val="2"/>
                <w:szCs w:val="21"/>
              </w:rPr>
            </w:pPr>
            <w:r>
              <w:rPr>
                <w:color w:val="000000"/>
                <w:kern w:val="2"/>
                <w:szCs w:val="21"/>
              </w:rPr>
              <w:t>合  计</w:t>
            </w:r>
          </w:p>
        </w:tc>
        <w:tc>
          <w:tcPr>
            <w:tcW w:w="1710" w:type="dxa"/>
            <w:vAlign w:val="center"/>
          </w:tcPr>
          <w:p>
            <w:pPr>
              <w:pStyle w:val="70"/>
              <w:spacing w:line="240" w:lineRule="auto"/>
              <w:rPr>
                <w:color w:val="000000"/>
                <w:kern w:val="2"/>
                <w:szCs w:val="21"/>
              </w:rPr>
            </w:pPr>
            <w:r>
              <w:rPr>
                <w:rFonts w:hint="eastAsia"/>
                <w:color w:val="000000"/>
                <w:kern w:val="2"/>
                <w:szCs w:val="21"/>
              </w:rPr>
              <w:t>10</w:t>
            </w:r>
          </w:p>
        </w:tc>
      </w:tr>
    </w:tbl>
    <w:p>
      <w:pPr>
        <w:tabs>
          <w:tab w:val="left" w:pos="757"/>
        </w:tabs>
        <w:spacing w:line="360" w:lineRule="auto"/>
        <w:ind w:firstLine="560" w:firstLineChars="200"/>
        <w:rPr>
          <w:rFonts w:eastAsia="楷体_GB2312"/>
          <w:sz w:val="28"/>
          <w:szCs w:val="28"/>
        </w:rPr>
      </w:pPr>
      <w:r>
        <w:rPr>
          <w:rFonts w:hint="eastAsia"/>
          <w:sz w:val="28"/>
        </w:rPr>
        <w:t>平阳县百柯金属表面处理有限公司局部调整非重大变动项目</w:t>
      </w:r>
      <w:r>
        <w:rPr>
          <w:sz w:val="28"/>
        </w:rPr>
        <w:t>执行了国家环境保护“三同时”的有关规定，做到了环保设施与项目同时设计，同时施工，同时投入运行。本</w:t>
      </w:r>
      <w:r>
        <w:rPr>
          <w:rFonts w:hint="eastAsia"/>
          <w:sz w:val="28"/>
        </w:rPr>
        <w:t>变动</w:t>
      </w:r>
      <w:r>
        <w:rPr>
          <w:sz w:val="28"/>
        </w:rPr>
        <w:t>项目环保设施实际建设情况见</w:t>
      </w:r>
      <w:r>
        <w:rPr>
          <w:sz w:val="28"/>
          <w:szCs w:val="28"/>
        </w:rPr>
        <w:t>表4-6。</w:t>
      </w:r>
    </w:p>
    <w:p>
      <w:pPr>
        <w:pStyle w:val="7"/>
        <w:spacing w:after="120" w:afterLines="50" w:line="240" w:lineRule="auto"/>
      </w:pPr>
      <w:bookmarkStart w:id="100" w:name="_Toc523410791"/>
      <w:bookmarkStart w:id="101" w:name="_Toc2867135"/>
      <w:r>
        <w:rPr>
          <w:rFonts w:eastAsia="楷体"/>
          <w:bCs w:val="0"/>
          <w:sz w:val="28"/>
        </w:rPr>
        <w:t xml:space="preserve">表4-6 </w:t>
      </w:r>
      <w:r>
        <w:rPr>
          <w:rFonts w:hint="eastAsia" w:eastAsia="楷体"/>
          <w:bCs w:val="0"/>
          <w:sz w:val="28"/>
        </w:rPr>
        <w:t>本变动项目实际建设</w:t>
      </w:r>
      <w:r>
        <w:rPr>
          <w:rFonts w:eastAsia="楷体"/>
          <w:bCs w:val="0"/>
          <w:sz w:val="28"/>
        </w:rPr>
        <w:t>情况表</w:t>
      </w:r>
    </w:p>
    <w:tbl>
      <w:tblPr>
        <w:tblStyle w:val="36"/>
        <w:tblW w:w="82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607" w:type="dxa"/>
            <w:vAlign w:val="center"/>
          </w:tcPr>
          <w:p>
            <w:pPr>
              <w:jc w:val="center"/>
              <w:rPr>
                <w:spacing w:val="-11"/>
                <w:szCs w:val="21"/>
              </w:rPr>
            </w:pPr>
            <w:r>
              <w:rPr>
                <w:spacing w:val="-11"/>
                <w:szCs w:val="21"/>
              </w:rPr>
              <w:t>类别</w:t>
            </w:r>
          </w:p>
        </w:tc>
        <w:tc>
          <w:tcPr>
            <w:tcW w:w="7646" w:type="dxa"/>
            <w:vAlign w:val="center"/>
          </w:tcPr>
          <w:p>
            <w:pPr>
              <w:jc w:val="center"/>
              <w:rPr>
                <w:szCs w:val="21"/>
              </w:rPr>
            </w:pPr>
            <w:r>
              <w:rPr>
                <w:szCs w:val="21"/>
              </w:rPr>
              <w:t>实际落实情况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7" w:type="dxa"/>
            <w:vAlign w:val="center"/>
          </w:tcPr>
          <w:p>
            <w:pPr>
              <w:tabs>
                <w:tab w:val="left" w:pos="757"/>
              </w:tabs>
              <w:jc w:val="center"/>
              <w:rPr>
                <w:spacing w:val="-11"/>
                <w:szCs w:val="21"/>
              </w:rPr>
            </w:pPr>
            <w:r>
              <w:rPr>
                <w:spacing w:val="-11"/>
                <w:szCs w:val="21"/>
              </w:rPr>
              <w:t>废</w:t>
            </w:r>
          </w:p>
          <w:p>
            <w:pPr>
              <w:tabs>
                <w:tab w:val="left" w:pos="757"/>
              </w:tabs>
              <w:jc w:val="center"/>
              <w:rPr>
                <w:spacing w:val="-11"/>
                <w:szCs w:val="21"/>
              </w:rPr>
            </w:pPr>
            <w:r>
              <w:rPr>
                <w:spacing w:val="-11"/>
                <w:szCs w:val="21"/>
              </w:rPr>
              <w:t>水</w:t>
            </w:r>
          </w:p>
        </w:tc>
        <w:tc>
          <w:tcPr>
            <w:tcW w:w="7646" w:type="dxa"/>
            <w:vAlign w:val="center"/>
          </w:tcPr>
          <w:p>
            <w:pPr>
              <w:ind w:firstLine="420" w:firstLineChars="200"/>
              <w:jc w:val="left"/>
              <w:rPr>
                <w:szCs w:val="21"/>
              </w:rPr>
            </w:pPr>
            <w:r>
              <w:rPr>
                <w:rFonts w:hint="eastAsia"/>
                <w:szCs w:val="21"/>
              </w:rPr>
              <w:t>项目废水主要为电镀废水、表面处理废水、废气处理喷淋废水及员工生活污水，其中电镀废水、表面处理废水、废气处理喷淋废水分支分流存入厂区废水储蓄罐，交由</w:t>
            </w:r>
            <w:r>
              <w:rPr>
                <w:rFonts w:hint="eastAsia"/>
                <w:szCs w:val="21"/>
                <w:lang w:eastAsia="zh-CN"/>
              </w:rPr>
              <w:t>平阳县海源污水处理厂</w:t>
            </w:r>
            <w:r>
              <w:rPr>
                <w:rFonts w:hint="eastAsia"/>
                <w:szCs w:val="21"/>
              </w:rPr>
              <w:t>清运处置</w:t>
            </w:r>
            <w:r>
              <w:rPr>
                <w:rFonts w:hint="eastAsia"/>
                <w:szCs w:val="21"/>
                <w:lang w:eastAsia="zh-CN"/>
              </w:rPr>
              <w:t>达标后接管排入</w:t>
            </w:r>
            <w:r>
              <w:rPr>
                <w:rFonts w:hint="eastAsia"/>
                <w:szCs w:val="21"/>
              </w:rPr>
              <w:t>平阳县东海污水处理厂处置达到《城镇污水处理厂污染物排放标准》（GB18918-2002）一级 A 标准后排放。生活污水经化粪池处理达到《污水综合排放标准》(GB8978-1996)三级标准后纳入市政污水管网，纳管至平阳县东海污水处理厂处理达到《城镇污水处理厂污染物排放标准》（GB18918-2002）一级A标准后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7" w:type="dxa"/>
            <w:vAlign w:val="center"/>
          </w:tcPr>
          <w:p>
            <w:pPr>
              <w:jc w:val="center"/>
              <w:rPr>
                <w:spacing w:val="-11"/>
                <w:szCs w:val="21"/>
              </w:rPr>
            </w:pPr>
            <w:r>
              <w:rPr>
                <w:spacing w:val="-11"/>
                <w:szCs w:val="21"/>
              </w:rPr>
              <w:t>废</w:t>
            </w:r>
          </w:p>
          <w:p>
            <w:pPr>
              <w:jc w:val="center"/>
              <w:rPr>
                <w:spacing w:val="-11"/>
                <w:szCs w:val="21"/>
              </w:rPr>
            </w:pPr>
            <w:r>
              <w:rPr>
                <w:spacing w:val="-11"/>
                <w:szCs w:val="21"/>
              </w:rPr>
              <w:t>气</w:t>
            </w:r>
          </w:p>
        </w:tc>
        <w:tc>
          <w:tcPr>
            <w:tcW w:w="7646" w:type="dxa"/>
            <w:vAlign w:val="center"/>
          </w:tcPr>
          <w:p>
            <w:pPr>
              <w:ind w:firstLine="420" w:firstLineChars="200"/>
              <w:jc w:val="left"/>
              <w:rPr>
                <w:szCs w:val="21"/>
              </w:rPr>
            </w:pPr>
            <w:r>
              <w:rPr>
                <w:rFonts w:hint="eastAsia"/>
                <w:szCs w:val="21"/>
              </w:rPr>
              <w:t>本次变动项目主要废气为滚镀锌过程中产生的氯化氢废气。</w:t>
            </w:r>
          </w:p>
          <w:p>
            <w:pPr>
              <w:ind w:firstLine="420" w:firstLineChars="200"/>
              <w:jc w:val="left"/>
              <w:rPr>
                <w:szCs w:val="21"/>
              </w:rPr>
            </w:pPr>
            <w:r>
              <w:rPr>
                <w:rFonts w:hint="eastAsia"/>
                <w:szCs w:val="21"/>
              </w:rPr>
              <w:t>项目车间一2F设有两条滚镀锌生产线，滚镀锌过程中会产生一定量的氯化氢，废气经半封闭集气罩收集后经水喷淋塔净化处理达标后引至20米高空排放。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7" w:type="dxa"/>
            <w:vAlign w:val="center"/>
          </w:tcPr>
          <w:p>
            <w:pPr>
              <w:jc w:val="center"/>
              <w:rPr>
                <w:spacing w:val="-11"/>
                <w:szCs w:val="21"/>
              </w:rPr>
            </w:pPr>
            <w:r>
              <w:rPr>
                <w:spacing w:val="-11"/>
                <w:szCs w:val="21"/>
              </w:rPr>
              <w:t>噪</w:t>
            </w:r>
          </w:p>
          <w:p>
            <w:pPr>
              <w:jc w:val="center"/>
              <w:rPr>
                <w:spacing w:val="-11"/>
                <w:szCs w:val="21"/>
              </w:rPr>
            </w:pPr>
            <w:r>
              <w:rPr>
                <w:spacing w:val="-11"/>
                <w:szCs w:val="21"/>
              </w:rPr>
              <w:t>声</w:t>
            </w:r>
          </w:p>
        </w:tc>
        <w:tc>
          <w:tcPr>
            <w:tcW w:w="7646" w:type="dxa"/>
            <w:vAlign w:val="center"/>
          </w:tcPr>
          <w:p>
            <w:pPr>
              <w:ind w:firstLine="420" w:firstLineChars="200"/>
              <w:jc w:val="left"/>
              <w:rPr>
                <w:szCs w:val="21"/>
              </w:rPr>
            </w:pPr>
            <w:r>
              <w:rPr>
                <w:szCs w:val="21"/>
              </w:rPr>
              <w:t>车间设备基本合理布局，且采取了相应措施。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7" w:type="dxa"/>
            <w:vAlign w:val="center"/>
          </w:tcPr>
          <w:p>
            <w:pPr>
              <w:jc w:val="center"/>
              <w:rPr>
                <w:spacing w:val="-11"/>
                <w:szCs w:val="21"/>
              </w:rPr>
            </w:pPr>
            <w:r>
              <w:rPr>
                <w:spacing w:val="-11"/>
                <w:szCs w:val="21"/>
              </w:rPr>
              <w:t>固体废物</w:t>
            </w:r>
          </w:p>
        </w:tc>
        <w:tc>
          <w:tcPr>
            <w:tcW w:w="7646" w:type="dxa"/>
            <w:vAlign w:val="center"/>
          </w:tcPr>
          <w:p>
            <w:pPr>
              <w:ind w:firstLine="420" w:firstLineChars="200"/>
              <w:jc w:val="left"/>
              <w:rPr>
                <w:szCs w:val="21"/>
              </w:rPr>
            </w:pPr>
            <w:r>
              <w:rPr>
                <w:szCs w:val="21"/>
              </w:rPr>
              <w:t>项目产生的固体废物主要为</w:t>
            </w:r>
            <w:r>
              <w:rPr>
                <w:rFonts w:hint="eastAsia"/>
                <w:szCs w:val="21"/>
              </w:rPr>
              <w:t>废槽液、槽渣、废化学品容器、废油脂</w:t>
            </w:r>
            <w:r>
              <w:rPr>
                <w:szCs w:val="21"/>
              </w:rPr>
              <w:t>和生活垃圾。其中</w:t>
            </w:r>
            <w:r>
              <w:rPr>
                <w:rFonts w:hint="eastAsia"/>
                <w:szCs w:val="21"/>
              </w:rPr>
              <w:t>废槽液、槽渣、废化学品容器、废油脂</w:t>
            </w:r>
            <w:r>
              <w:rPr>
                <w:szCs w:val="21"/>
              </w:rPr>
              <w:t>收集后委托</w:t>
            </w:r>
            <w:r>
              <w:rPr>
                <w:rFonts w:hint="eastAsia"/>
                <w:szCs w:val="21"/>
              </w:rPr>
              <w:t>温州市环境发展有限公司</w:t>
            </w:r>
            <w:r>
              <w:rPr>
                <w:szCs w:val="21"/>
              </w:rPr>
              <w:t>清运处置；生活垃圾委托环卫部门清运处理。</w:t>
            </w:r>
          </w:p>
        </w:tc>
      </w:tr>
    </w:tbl>
    <w:p>
      <w:pPr>
        <w:adjustRightInd w:val="0"/>
        <w:snapToGrid w:val="0"/>
        <w:spacing w:line="360" w:lineRule="auto"/>
        <w:jc w:val="left"/>
        <w:outlineLvl w:val="0"/>
        <w:rPr>
          <w:b/>
          <w:sz w:val="44"/>
          <w:szCs w:val="44"/>
        </w:rPr>
      </w:pPr>
      <w:r>
        <w:rPr>
          <w:color w:val="000000"/>
          <w:sz w:val="28"/>
        </w:rPr>
        <w:br w:type="page"/>
      </w:r>
      <w:r>
        <w:rPr>
          <w:b/>
          <w:sz w:val="44"/>
          <w:szCs w:val="44"/>
        </w:rPr>
        <w:t>5 建设项目环评报告的主要结论</w:t>
      </w:r>
      <w:bookmarkEnd w:id="100"/>
      <w:bookmarkEnd w:id="101"/>
    </w:p>
    <w:p>
      <w:pPr>
        <w:pStyle w:val="33"/>
        <w:spacing w:beforeLines="0"/>
      </w:pPr>
      <w:bookmarkStart w:id="102" w:name="_Toc2867136"/>
      <w:bookmarkStart w:id="103" w:name="_Toc523410792"/>
      <w:r>
        <w:t>5.1 环评报告的主要结论</w:t>
      </w:r>
      <w:bookmarkEnd w:id="102"/>
      <w:bookmarkEnd w:id="103"/>
    </w:p>
    <w:p>
      <w:pPr>
        <w:spacing w:line="360" w:lineRule="auto"/>
        <w:rPr>
          <w:sz w:val="28"/>
          <w:szCs w:val="28"/>
        </w:rPr>
      </w:pPr>
      <w:r>
        <w:rPr>
          <w:b/>
          <w:bCs/>
          <w:color w:val="000000"/>
          <w:sz w:val="28"/>
          <w:szCs w:val="28"/>
        </w:rPr>
        <w:t>5.1.1 环境影响评价结论</w:t>
      </w:r>
    </w:p>
    <w:p>
      <w:pPr>
        <w:spacing w:line="360" w:lineRule="auto"/>
        <w:ind w:firstLine="560" w:firstLineChars="200"/>
        <w:rPr>
          <w:bCs/>
          <w:sz w:val="28"/>
          <w:szCs w:val="28"/>
        </w:rPr>
      </w:pPr>
      <w:r>
        <w:rPr>
          <w:bCs/>
          <w:sz w:val="28"/>
          <w:szCs w:val="28"/>
        </w:rPr>
        <w:t>(1)水环境影响</w:t>
      </w:r>
    </w:p>
    <w:p>
      <w:pPr>
        <w:spacing w:line="360" w:lineRule="auto"/>
        <w:ind w:firstLine="560" w:firstLineChars="200"/>
        <w:rPr>
          <w:bCs/>
          <w:sz w:val="28"/>
          <w:szCs w:val="28"/>
        </w:rPr>
      </w:pPr>
      <w:r>
        <w:rPr>
          <w:bCs/>
          <w:sz w:val="28"/>
          <w:szCs w:val="28"/>
        </w:rPr>
        <w:t>项目生活污水经化粪池预处理达《污水综合排放标准》(GB8978-1996)的三级标准后纳入市政管网进入平阳县东海污水处理厂进一步 处理达标后排放。项目生产废水先经园区污水处理站处理，污染物排放参照原审批环评要求执行，重金属及总氰化物等经园区污水处理站处理后执行《电镀污染物排放标准》(GB21900- 2008)中的新建表2中标准</w:t>
      </w:r>
      <w:r>
        <w:rPr>
          <w:rFonts w:hint="eastAsia"/>
          <w:bCs/>
          <w:sz w:val="28"/>
          <w:szCs w:val="28"/>
        </w:rPr>
        <w:t>；</w:t>
      </w:r>
      <w:r>
        <w:rPr>
          <w:bCs/>
          <w:sz w:val="28"/>
          <w:szCs w:val="28"/>
        </w:rPr>
        <w:t>氨氮及总磷执行浙江省《工业企业废水氮、磷污染物间接排放限值》(DB33/887-2013) ; COD及石油类、pH值执行《污水综合排放标准》(GB8978-1996) 的三级标准。接管至平阳县东海污水处理厂处理。平阳县东海污水处理厂出水执行《城镇污水处理厂污染物排放标准》(GB18918-2002)的一级A标准</w:t>
      </w:r>
      <w:r>
        <w:rPr>
          <w:rFonts w:hint="eastAsia"/>
          <w:bCs/>
          <w:sz w:val="28"/>
          <w:szCs w:val="28"/>
        </w:rPr>
        <w:t>。</w:t>
      </w:r>
    </w:p>
    <w:p>
      <w:pPr>
        <w:spacing w:line="360" w:lineRule="auto"/>
        <w:ind w:firstLine="560" w:firstLineChars="200"/>
        <w:rPr>
          <w:bCs/>
          <w:sz w:val="28"/>
          <w:szCs w:val="28"/>
        </w:rPr>
      </w:pPr>
      <w:r>
        <w:rPr>
          <w:bCs/>
          <w:sz w:val="28"/>
          <w:szCs w:val="28"/>
        </w:rPr>
        <w:t>经工程分析，本项目废水排放量不发生变化，因此对园区污水处理站和平阳县东海污水处理厂不造成冲击，对纳污水体水质的影响不发生变化。</w:t>
      </w:r>
    </w:p>
    <w:p>
      <w:pPr>
        <w:spacing w:line="360" w:lineRule="auto"/>
        <w:ind w:firstLine="560" w:firstLineChars="200"/>
        <w:rPr>
          <w:bCs/>
          <w:sz w:val="28"/>
          <w:szCs w:val="28"/>
        </w:rPr>
      </w:pPr>
      <w:r>
        <w:rPr>
          <w:bCs/>
          <w:sz w:val="28"/>
          <w:szCs w:val="28"/>
        </w:rPr>
        <w:t>(2)废气影响</w:t>
      </w:r>
    </w:p>
    <w:p>
      <w:pPr>
        <w:spacing w:line="360" w:lineRule="auto"/>
        <w:ind w:firstLine="560" w:firstLineChars="200"/>
        <w:rPr>
          <w:bCs/>
          <w:sz w:val="28"/>
          <w:szCs w:val="28"/>
        </w:rPr>
      </w:pPr>
      <w:r>
        <w:rPr>
          <w:bCs/>
          <w:sz w:val="28"/>
          <w:szCs w:val="28"/>
        </w:rPr>
        <w:t>根据工程分析，项目调整前后废气氯化氢的产生量和排放量减少，铬酸雾、氢氰酸、氨、VOCs的产生量和排放量均保持不变。本项目氯化氢有组织排放、无组织排放对周边环境及敏感点影响减小。</w:t>
      </w:r>
      <w:r>
        <w:rPr>
          <w:bCs/>
          <w:sz w:val="28"/>
          <w:szCs w:val="28"/>
        </w:rPr>
        <w:br w:type="textWrapping"/>
      </w:r>
      <w:r>
        <w:rPr>
          <w:bCs/>
          <w:sz w:val="28"/>
          <w:szCs w:val="28"/>
        </w:rPr>
        <w:t>声环境影响评价。</w:t>
      </w:r>
    </w:p>
    <w:p>
      <w:pPr>
        <w:spacing w:line="360" w:lineRule="auto"/>
        <w:ind w:firstLine="560" w:firstLineChars="200"/>
        <w:rPr>
          <w:bCs/>
          <w:sz w:val="28"/>
          <w:szCs w:val="28"/>
        </w:rPr>
      </w:pPr>
      <w:r>
        <w:rPr>
          <w:bCs/>
          <w:sz w:val="28"/>
          <w:szCs w:val="28"/>
        </w:rPr>
        <w:t>(3)声环境影响</w:t>
      </w:r>
    </w:p>
    <w:p>
      <w:pPr>
        <w:spacing w:line="360" w:lineRule="auto"/>
        <w:ind w:firstLine="560" w:firstLineChars="200"/>
        <w:rPr>
          <w:bCs/>
          <w:sz w:val="28"/>
          <w:szCs w:val="28"/>
        </w:rPr>
      </w:pPr>
      <w:r>
        <w:rPr>
          <w:bCs/>
          <w:sz w:val="28"/>
          <w:szCs w:val="28"/>
        </w:rPr>
        <w:t>企业整体声源基本无变化，根据平阳县百柯金属表面处理有限公司年产3500吨铁标准件发黑生产项目竣工环境保护自主验收意见，项目生产噪声对厂界的贡献值低于《工业企业厂界环境噪声排放标准》(GB12348-2008)中的3类标准，能达标排放，因此企业生产噪声对周边声环境影响不大。</w:t>
      </w:r>
    </w:p>
    <w:p>
      <w:pPr>
        <w:spacing w:line="360" w:lineRule="auto"/>
        <w:ind w:firstLine="560" w:firstLineChars="200"/>
        <w:rPr>
          <w:bCs/>
          <w:sz w:val="28"/>
          <w:szCs w:val="28"/>
        </w:rPr>
      </w:pPr>
      <w:r>
        <w:rPr>
          <w:bCs/>
          <w:sz w:val="28"/>
          <w:szCs w:val="28"/>
        </w:rPr>
        <w:t>(4)固废影响</w:t>
      </w:r>
    </w:p>
    <w:p>
      <w:pPr>
        <w:spacing w:line="360" w:lineRule="auto"/>
        <w:ind w:firstLine="560" w:firstLineChars="200"/>
        <w:rPr>
          <w:bCs/>
          <w:sz w:val="28"/>
          <w:szCs w:val="28"/>
        </w:rPr>
      </w:pPr>
      <w:r>
        <w:rPr>
          <w:bCs/>
          <w:sz w:val="28"/>
          <w:szCs w:val="28"/>
        </w:rPr>
        <w:t>根据平阳县百柯金属表面处理有限公司年产3500吨铁标准件发黑生产项目竣工环境保护自主验收意见，企业现状各类固废基本妥善安置。</w:t>
      </w:r>
    </w:p>
    <w:p>
      <w:pPr>
        <w:spacing w:line="360" w:lineRule="auto"/>
        <w:rPr>
          <w:bCs/>
          <w:sz w:val="28"/>
          <w:szCs w:val="28"/>
        </w:rPr>
      </w:pPr>
      <w:r>
        <w:rPr>
          <w:b/>
          <w:bCs/>
          <w:color w:val="000000"/>
          <w:sz w:val="28"/>
          <w:szCs w:val="28"/>
        </w:rPr>
        <w:t>5.1.2 建议</w:t>
      </w:r>
    </w:p>
    <w:p>
      <w:pPr>
        <w:spacing w:line="360" w:lineRule="auto"/>
        <w:ind w:firstLine="560" w:firstLineChars="200"/>
        <w:rPr>
          <w:color w:val="000000"/>
          <w:szCs w:val="28"/>
        </w:rPr>
      </w:pPr>
      <w:r>
        <w:rPr>
          <w:bCs/>
          <w:sz w:val="28"/>
          <w:szCs w:val="28"/>
        </w:rPr>
        <w:t>业主单位须保证各类设施的正常运转和各类污染物的达标排放，同时配合各级环保管理和监督部门实施对项目的环保情况进行监督管理。</w:t>
      </w:r>
    </w:p>
    <w:p>
      <w:pPr>
        <w:pStyle w:val="6"/>
        <w:rPr>
          <w:color w:val="000000"/>
          <w:szCs w:val="28"/>
        </w:rPr>
      </w:pPr>
      <w:r>
        <w:rPr>
          <w:color w:val="000000"/>
          <w:szCs w:val="28"/>
        </w:rPr>
        <w:t>5.1.3 环境影响评价总结论</w:t>
      </w:r>
    </w:p>
    <w:p>
      <w:pPr>
        <w:pStyle w:val="17"/>
        <w:ind w:firstLine="560"/>
        <w:rPr>
          <w:rFonts w:ascii="Times New Roman" w:hAnsi="Times New Roman"/>
        </w:rPr>
      </w:pPr>
      <w:r>
        <w:rPr>
          <w:rFonts w:ascii="Times New Roman" w:hAnsi="Times New Roman"/>
          <w:bCs/>
          <w:szCs w:val="28"/>
        </w:rPr>
        <w:t>项目废水排放量仍在总量控制范围内;废气中氯化氢排放量减少，对周围环境影响减小:噪声严格按照环评及其批复要求执行，可以做到达标稳定排放:固废污染物严格按照环评及其批复要求执行。根据《关于印发制浆造纸等十四个行业建设项目重大变动清单的通知》(环办环评(2018) 6号)中附件8的“电镀建设项目重大变动清单(试行)”，本项目的规模、建设地点、生产工艺、环境保护措施等均没有发生大的变化，因此本项目不属于重大变化，本项目调整完成后，可以确保各项污染物稳定达标排放，总体上维持已审批环评的结论</w:t>
      </w:r>
      <w:r>
        <w:rPr>
          <w:rFonts w:ascii="Times New Roman" w:hAnsi="Times New Roman"/>
        </w:rPr>
        <w:t>。</w:t>
      </w:r>
    </w:p>
    <w:p>
      <w:pPr>
        <w:pStyle w:val="33"/>
        <w:spacing w:beforeLines="0"/>
      </w:pPr>
      <w:bookmarkStart w:id="104" w:name="_Toc523410793"/>
      <w:bookmarkStart w:id="105" w:name="_Toc2867137"/>
      <w:r>
        <w:t>5.2 审批部门审批决定</w:t>
      </w:r>
      <w:bookmarkEnd w:id="104"/>
      <w:bookmarkEnd w:id="105"/>
    </w:p>
    <w:p>
      <w:pPr>
        <w:tabs>
          <w:tab w:val="left" w:pos="757"/>
        </w:tabs>
        <w:spacing w:line="360" w:lineRule="auto"/>
        <w:ind w:firstLine="560" w:firstLineChars="200"/>
        <w:rPr>
          <w:color w:val="000000"/>
          <w:sz w:val="28"/>
          <w:szCs w:val="28"/>
        </w:rPr>
      </w:pPr>
      <w:r>
        <w:rPr>
          <w:sz w:val="28"/>
        </w:rPr>
        <w:t>温州市生态环境局于</w:t>
      </w:r>
      <w:r>
        <w:rPr>
          <w:rFonts w:hint="eastAsia"/>
          <w:sz w:val="28"/>
        </w:rPr>
        <w:t>2019年11月18日</w:t>
      </w:r>
      <w:r>
        <w:rPr>
          <w:sz w:val="28"/>
        </w:rPr>
        <w:t>以(</w:t>
      </w:r>
      <w:r>
        <w:rPr>
          <w:rFonts w:hint="eastAsia"/>
          <w:sz w:val="28"/>
        </w:rPr>
        <w:t>温环平建函[2019]10号</w:t>
      </w:r>
      <w:r>
        <w:rPr>
          <w:sz w:val="28"/>
        </w:rPr>
        <w:t>)出具了对本项目</w:t>
      </w:r>
      <w:r>
        <w:rPr>
          <w:sz w:val="28"/>
          <w:szCs w:val="28"/>
        </w:rPr>
        <w:t>环境影响</w:t>
      </w:r>
      <w:r>
        <w:rPr>
          <w:rFonts w:hint="eastAsia"/>
          <w:sz w:val="28"/>
          <w:szCs w:val="28"/>
        </w:rPr>
        <w:t>分析报告意见的函</w:t>
      </w:r>
      <w:r>
        <w:rPr>
          <w:sz w:val="28"/>
        </w:rPr>
        <w:t>，具体如下：</w:t>
      </w:r>
    </w:p>
    <w:p>
      <w:pPr>
        <w:spacing w:line="360" w:lineRule="auto"/>
        <w:ind w:firstLine="560" w:firstLineChars="200"/>
        <w:rPr>
          <w:sz w:val="28"/>
          <w:szCs w:val="28"/>
        </w:rPr>
      </w:pPr>
      <w:r>
        <w:rPr>
          <w:sz w:val="28"/>
          <w:szCs w:val="28"/>
        </w:rPr>
        <w:t>平阳县百柯金属表面处理有限公司</w:t>
      </w:r>
      <w:r>
        <w:rPr>
          <w:rFonts w:hint="eastAsia"/>
          <w:sz w:val="28"/>
          <w:szCs w:val="28"/>
        </w:rPr>
        <w:t>：</w:t>
      </w:r>
    </w:p>
    <w:p>
      <w:pPr>
        <w:spacing w:line="360" w:lineRule="auto"/>
        <w:ind w:firstLine="560" w:firstLineChars="200"/>
        <w:rPr>
          <w:sz w:val="28"/>
          <w:szCs w:val="28"/>
        </w:rPr>
      </w:pPr>
      <w:r>
        <w:rPr>
          <w:sz w:val="28"/>
          <w:szCs w:val="28"/>
        </w:rPr>
        <w:t>由浙江中蓝环境科技有限公司编写的《平阳县百柯金属表面处理有限公司局部调整非重大变动项目环境影响分析报告》</w:t>
      </w:r>
      <w:r>
        <w:rPr>
          <w:rFonts w:hint="eastAsia"/>
          <w:sz w:val="28"/>
          <w:szCs w:val="28"/>
        </w:rPr>
        <w:t>（</w:t>
      </w:r>
      <w:r>
        <w:rPr>
          <w:sz w:val="28"/>
          <w:szCs w:val="28"/>
        </w:rPr>
        <w:t>以下简称《分析报告》</w:t>
      </w:r>
      <w:r>
        <w:rPr>
          <w:rFonts w:hint="eastAsia"/>
          <w:sz w:val="28"/>
          <w:szCs w:val="28"/>
        </w:rPr>
        <w:t>）</w:t>
      </w:r>
      <w:r>
        <w:rPr>
          <w:sz w:val="28"/>
          <w:szCs w:val="28"/>
        </w:rPr>
        <w:t>及你公司的申请报告、辖区环保所核实意见等材料收悉，经研究，现函复如下</w:t>
      </w:r>
      <w:r>
        <w:rPr>
          <w:rFonts w:hint="eastAsia"/>
          <w:sz w:val="28"/>
          <w:szCs w:val="28"/>
        </w:rPr>
        <w:t>：</w:t>
      </w:r>
    </w:p>
    <w:p>
      <w:pPr>
        <w:spacing w:line="360" w:lineRule="auto"/>
        <w:ind w:firstLine="560" w:firstLineChars="200"/>
        <w:rPr>
          <w:sz w:val="28"/>
          <w:szCs w:val="28"/>
        </w:rPr>
      </w:pPr>
      <w:r>
        <w:rPr>
          <w:rFonts w:hint="eastAsia"/>
          <w:sz w:val="28"/>
          <w:szCs w:val="28"/>
        </w:rPr>
        <w:t>一、</w:t>
      </w:r>
      <w:r>
        <w:rPr>
          <w:sz w:val="28"/>
          <w:szCs w:val="28"/>
        </w:rPr>
        <w:t>根据该《分析报告》，你公司拟将①车间一1F内的1条全自动挂镀锌镍生产线2 (锌镍槽镀容6132.8L)改为2条全自动滚镀锌生产线，并移至车间一2F内进行生产。2条全自动滚镀锌生产线镀锌槽容量分别为3432L和2340L，合计镀锌槽容量5772L，有360.8L预留。②减少车间</w:t>
      </w:r>
      <w:r>
        <w:rPr>
          <w:rFonts w:hint="eastAsia"/>
          <w:sz w:val="28"/>
          <w:szCs w:val="28"/>
        </w:rPr>
        <w:t>一</w:t>
      </w:r>
      <w:r>
        <w:rPr>
          <w:sz w:val="28"/>
          <w:szCs w:val="28"/>
        </w:rPr>
        <w:t>1F全自动挂镀铬生产线1的3个铬槽的镀容，由13435. 2L(分别为4320L、4320L、4795.2L)削减到11995. 2L (分别为4320L、2880L、4795. 2L)</w:t>
      </w:r>
      <w:r>
        <w:rPr>
          <w:rFonts w:hint="eastAsia"/>
          <w:sz w:val="28"/>
          <w:szCs w:val="28"/>
        </w:rPr>
        <w:t>，</w:t>
      </w:r>
      <w:r>
        <w:rPr>
          <w:sz w:val="28"/>
          <w:szCs w:val="28"/>
        </w:rPr>
        <w:t>有1440L预留。③现状企业车间二2F的铜件酸洗生产线和不锈钢件酸洗生产线(合计工艺槽容积8000)当前暂不使用。</w:t>
      </w:r>
    </w:p>
    <w:p>
      <w:pPr>
        <w:spacing w:line="360" w:lineRule="auto"/>
        <w:ind w:firstLine="560" w:firstLineChars="200"/>
        <w:rPr>
          <w:sz w:val="28"/>
          <w:szCs w:val="28"/>
        </w:rPr>
      </w:pPr>
      <w:r>
        <w:rPr>
          <w:sz w:val="28"/>
          <w:szCs w:val="28"/>
        </w:rPr>
        <w:t>本次调整后企业现状全自动电镀容量不变，仍为37225L</w:t>
      </w:r>
      <w:r>
        <w:rPr>
          <w:rFonts w:hint="eastAsia"/>
          <w:sz w:val="28"/>
          <w:szCs w:val="28"/>
        </w:rPr>
        <w:t>，</w:t>
      </w:r>
      <w:r>
        <w:rPr>
          <w:sz w:val="28"/>
          <w:szCs w:val="28"/>
        </w:rPr>
        <w:t>其中预留的升数为1800 8L</w:t>
      </w:r>
      <w:r>
        <w:rPr>
          <w:rFonts w:hint="eastAsia"/>
          <w:sz w:val="28"/>
          <w:szCs w:val="28"/>
        </w:rPr>
        <w:t>，</w:t>
      </w:r>
      <w:r>
        <w:rPr>
          <w:sz w:val="28"/>
          <w:szCs w:val="28"/>
        </w:rPr>
        <w:t>投产升数35424. 2L</w:t>
      </w:r>
      <w:r>
        <w:rPr>
          <w:rFonts w:hint="eastAsia"/>
          <w:sz w:val="28"/>
          <w:szCs w:val="28"/>
        </w:rPr>
        <w:t>，</w:t>
      </w:r>
      <w:r>
        <w:rPr>
          <w:sz w:val="28"/>
          <w:szCs w:val="28"/>
        </w:rPr>
        <w:t>自动率为100%，在原核定容量范围内。项目调整后，电镀生产线生产规模仍为年电镀加工辊筒19万件、机械五金5万件。项目现状非电镀表面处理工艺槽容量不变，仍为12000L，其中未在生产的铜件酸洗生产线和不锈钢件酸洗生产线共计8000L，投产的酸洗发黑生产线升数4000L。厂区内其它生产设备(镀槽、镀容等)、生产工艺、职工人数、工作制度等均不发生变化。</w:t>
      </w:r>
    </w:p>
    <w:p>
      <w:pPr>
        <w:spacing w:line="360" w:lineRule="auto"/>
        <w:ind w:firstLine="560" w:firstLineChars="200"/>
        <w:rPr>
          <w:sz w:val="28"/>
          <w:szCs w:val="28"/>
        </w:rPr>
      </w:pPr>
      <w:r>
        <w:rPr>
          <w:rFonts w:hint="eastAsia"/>
          <w:sz w:val="28"/>
          <w:szCs w:val="28"/>
        </w:rPr>
        <w:t>二、</w:t>
      </w:r>
      <w:r>
        <w:rPr>
          <w:sz w:val="28"/>
          <w:szCs w:val="28"/>
        </w:rPr>
        <w:t>根据该《分析报告》的内容，对照《关于印发制浆造纸等十四个行业建设项目重大变动清单的通知》(环办环评[2018]6号)中电镀建设项目重大变动清单(试行)， 你公司该变动内容不属于重大变动。</w:t>
      </w:r>
    </w:p>
    <w:p>
      <w:pPr>
        <w:autoSpaceDE w:val="0"/>
        <w:autoSpaceDN w:val="0"/>
        <w:adjustRightInd w:val="0"/>
        <w:spacing w:line="360" w:lineRule="auto"/>
        <w:ind w:firstLine="560" w:firstLineChars="200"/>
        <w:rPr>
          <w:color w:val="000000"/>
          <w:sz w:val="28"/>
          <w:szCs w:val="28"/>
        </w:rPr>
      </w:pPr>
      <w:r>
        <w:rPr>
          <w:sz w:val="28"/>
          <w:szCs w:val="28"/>
        </w:rPr>
        <w:t>三、原则同意该《分析报告》意见，你公司在变动后仍需按照原环评审批及省市电镀行业污染整治要求，严格落实环保污染防治措施，确保各项污染物的稳定达标排放和符合总量控制要求。</w:t>
      </w:r>
    </w:p>
    <w:p>
      <w:pPr>
        <w:pStyle w:val="97"/>
        <w:spacing w:beforeLines="0" w:afterLines="0"/>
      </w:pPr>
      <w:r>
        <w:br w:type="page"/>
      </w:r>
      <w:bookmarkStart w:id="106" w:name="_Toc523410794"/>
      <w:bookmarkStart w:id="107" w:name="_Toc2867138"/>
      <w:r>
        <w:t>6 验收执行标准</w:t>
      </w:r>
      <w:bookmarkEnd w:id="106"/>
      <w:bookmarkEnd w:id="107"/>
    </w:p>
    <w:p>
      <w:pPr>
        <w:pStyle w:val="33"/>
        <w:spacing w:beforeLines="0"/>
      </w:pPr>
      <w:bookmarkStart w:id="108" w:name="_Toc2867139"/>
      <w:bookmarkStart w:id="109" w:name="_Toc523410795"/>
      <w:r>
        <w:t>6.1 验收评价标准</w:t>
      </w:r>
      <w:bookmarkEnd w:id="108"/>
      <w:bookmarkEnd w:id="109"/>
    </w:p>
    <w:p>
      <w:pPr>
        <w:tabs>
          <w:tab w:val="left" w:pos="757"/>
        </w:tabs>
        <w:spacing w:line="360" w:lineRule="auto"/>
        <w:ind w:firstLine="560" w:firstLineChars="200"/>
        <w:jc w:val="left"/>
        <w:rPr>
          <w:rFonts w:eastAsia="楷体_GB2312"/>
          <w:sz w:val="28"/>
          <w:szCs w:val="28"/>
        </w:rPr>
      </w:pPr>
      <w:r>
        <w:rPr>
          <w:sz w:val="28"/>
          <w:szCs w:val="28"/>
        </w:rPr>
        <w:t>有关评价标准具体指标详见表6-1：</w:t>
      </w:r>
    </w:p>
    <w:p>
      <w:pPr>
        <w:pStyle w:val="7"/>
        <w:spacing w:after="120" w:afterLines="50" w:line="240" w:lineRule="auto"/>
      </w:pPr>
      <w:r>
        <w:rPr>
          <w:rFonts w:eastAsia="楷体"/>
          <w:bCs w:val="0"/>
          <w:sz w:val="28"/>
        </w:rPr>
        <w:t>表6-1 各项目污染物排放限值</w:t>
      </w:r>
    </w:p>
    <w:bookmarkEnd w:id="79"/>
    <w:bookmarkEnd w:id="80"/>
    <w:tbl>
      <w:tblPr>
        <w:tblStyle w:val="36"/>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63"/>
        <w:gridCol w:w="1151"/>
        <w:gridCol w:w="1820"/>
        <w:gridCol w:w="970"/>
        <w:gridCol w:w="850"/>
        <w:gridCol w:w="3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 w:hRule="atLeast"/>
          <w:tblHeader/>
          <w:jc w:val="center"/>
        </w:trPr>
        <w:tc>
          <w:tcPr>
            <w:tcW w:w="763" w:type="dxa"/>
            <w:vAlign w:val="center"/>
          </w:tcPr>
          <w:p>
            <w:pPr>
              <w:snapToGrid w:val="0"/>
              <w:jc w:val="center"/>
              <w:rPr>
                <w:szCs w:val="21"/>
              </w:rPr>
            </w:pPr>
            <w:r>
              <w:rPr>
                <w:szCs w:val="21"/>
              </w:rPr>
              <w:t>类别</w:t>
            </w:r>
          </w:p>
        </w:tc>
        <w:tc>
          <w:tcPr>
            <w:tcW w:w="2971" w:type="dxa"/>
            <w:gridSpan w:val="2"/>
            <w:vAlign w:val="center"/>
          </w:tcPr>
          <w:p>
            <w:pPr>
              <w:snapToGrid w:val="0"/>
              <w:jc w:val="center"/>
              <w:rPr>
                <w:szCs w:val="21"/>
              </w:rPr>
            </w:pPr>
            <w:r>
              <w:rPr>
                <w:szCs w:val="21"/>
              </w:rPr>
              <w:t>监测项目</w:t>
            </w:r>
          </w:p>
        </w:tc>
        <w:tc>
          <w:tcPr>
            <w:tcW w:w="970" w:type="dxa"/>
            <w:vAlign w:val="center"/>
          </w:tcPr>
          <w:p>
            <w:pPr>
              <w:snapToGrid w:val="0"/>
              <w:jc w:val="center"/>
              <w:rPr>
                <w:szCs w:val="21"/>
              </w:rPr>
            </w:pPr>
            <w:r>
              <w:rPr>
                <w:szCs w:val="21"/>
              </w:rPr>
              <w:t>标准值</w:t>
            </w:r>
          </w:p>
        </w:tc>
        <w:tc>
          <w:tcPr>
            <w:tcW w:w="850" w:type="dxa"/>
            <w:vAlign w:val="center"/>
          </w:tcPr>
          <w:p>
            <w:pPr>
              <w:snapToGrid w:val="0"/>
              <w:jc w:val="center"/>
              <w:rPr>
                <w:szCs w:val="21"/>
              </w:rPr>
            </w:pPr>
            <w:r>
              <w:rPr>
                <w:szCs w:val="21"/>
              </w:rPr>
              <w:t>单位</w:t>
            </w:r>
          </w:p>
        </w:tc>
        <w:tc>
          <w:tcPr>
            <w:tcW w:w="3625" w:type="dxa"/>
            <w:vAlign w:val="center"/>
          </w:tcPr>
          <w:p>
            <w:pPr>
              <w:snapToGrid w:val="0"/>
              <w:jc w:val="center"/>
              <w:rPr>
                <w:szCs w:val="21"/>
              </w:rPr>
            </w:pPr>
            <w:r>
              <w:rPr>
                <w:szCs w:val="21"/>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763" w:type="dxa"/>
            <w:vMerge w:val="restart"/>
            <w:vAlign w:val="center"/>
          </w:tcPr>
          <w:p>
            <w:pPr>
              <w:snapToGrid w:val="0"/>
              <w:jc w:val="center"/>
              <w:rPr>
                <w:szCs w:val="21"/>
              </w:rPr>
            </w:pPr>
            <w:r>
              <w:rPr>
                <w:szCs w:val="21"/>
              </w:rPr>
              <w:t>废水</w:t>
            </w:r>
          </w:p>
        </w:tc>
        <w:tc>
          <w:tcPr>
            <w:tcW w:w="2971" w:type="dxa"/>
            <w:gridSpan w:val="2"/>
            <w:vAlign w:val="center"/>
          </w:tcPr>
          <w:p>
            <w:pPr>
              <w:snapToGrid w:val="0"/>
              <w:jc w:val="center"/>
              <w:rPr>
                <w:color w:val="000000"/>
                <w:szCs w:val="21"/>
              </w:rPr>
            </w:pPr>
            <w:r>
              <w:rPr>
                <w:color w:val="000000"/>
                <w:szCs w:val="21"/>
              </w:rPr>
              <w:t>pH值</w:t>
            </w:r>
          </w:p>
        </w:tc>
        <w:tc>
          <w:tcPr>
            <w:tcW w:w="970" w:type="dxa"/>
            <w:vAlign w:val="center"/>
          </w:tcPr>
          <w:p>
            <w:pPr>
              <w:snapToGrid w:val="0"/>
              <w:jc w:val="center"/>
              <w:rPr>
                <w:color w:val="000000"/>
                <w:szCs w:val="21"/>
              </w:rPr>
            </w:pPr>
            <w:r>
              <w:rPr>
                <w:color w:val="000000"/>
                <w:szCs w:val="21"/>
              </w:rPr>
              <w:t>6~9</w:t>
            </w:r>
          </w:p>
        </w:tc>
        <w:tc>
          <w:tcPr>
            <w:tcW w:w="850" w:type="dxa"/>
            <w:vAlign w:val="center"/>
          </w:tcPr>
          <w:p>
            <w:pPr>
              <w:snapToGrid w:val="0"/>
              <w:jc w:val="center"/>
              <w:rPr>
                <w:color w:val="000000"/>
                <w:szCs w:val="21"/>
              </w:rPr>
            </w:pPr>
            <w:r>
              <w:rPr>
                <w:color w:val="000000"/>
                <w:szCs w:val="21"/>
              </w:rPr>
              <w:t>无量纲</w:t>
            </w:r>
          </w:p>
        </w:tc>
        <w:tc>
          <w:tcPr>
            <w:tcW w:w="3625" w:type="dxa"/>
            <w:vMerge w:val="restart"/>
            <w:vAlign w:val="center"/>
          </w:tcPr>
          <w:p>
            <w:pPr>
              <w:snapToGrid w:val="0"/>
              <w:jc w:val="center"/>
              <w:rPr>
                <w:color w:val="000000"/>
                <w:szCs w:val="21"/>
              </w:rPr>
            </w:pPr>
            <w:r>
              <w:rPr>
                <w:color w:val="000000"/>
                <w:szCs w:val="21"/>
              </w:rPr>
              <w:t>《污水综合排放标准》</w:t>
            </w:r>
          </w:p>
          <w:p>
            <w:pPr>
              <w:snapToGrid w:val="0"/>
              <w:jc w:val="center"/>
              <w:rPr>
                <w:color w:val="000000"/>
                <w:szCs w:val="21"/>
              </w:rPr>
            </w:pPr>
            <w:r>
              <w:rPr>
                <w:color w:val="000000"/>
                <w:szCs w:val="21"/>
              </w:rPr>
              <w:t>(GB8978-1996)三级标准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763" w:type="dxa"/>
            <w:vMerge w:val="continue"/>
            <w:vAlign w:val="center"/>
          </w:tcPr>
          <w:p>
            <w:pPr>
              <w:snapToGrid w:val="0"/>
              <w:jc w:val="center"/>
              <w:rPr>
                <w:szCs w:val="21"/>
              </w:rPr>
            </w:pPr>
          </w:p>
        </w:tc>
        <w:tc>
          <w:tcPr>
            <w:tcW w:w="2971" w:type="dxa"/>
            <w:gridSpan w:val="2"/>
            <w:vAlign w:val="center"/>
          </w:tcPr>
          <w:p>
            <w:pPr>
              <w:snapToGrid w:val="0"/>
              <w:jc w:val="center"/>
              <w:rPr>
                <w:color w:val="000000"/>
                <w:szCs w:val="21"/>
              </w:rPr>
            </w:pPr>
            <w:r>
              <w:rPr>
                <w:color w:val="000000"/>
                <w:szCs w:val="21"/>
              </w:rPr>
              <w:t>悬浮物</w:t>
            </w:r>
          </w:p>
        </w:tc>
        <w:tc>
          <w:tcPr>
            <w:tcW w:w="970" w:type="dxa"/>
            <w:vAlign w:val="center"/>
          </w:tcPr>
          <w:p>
            <w:pPr>
              <w:snapToGrid w:val="0"/>
              <w:jc w:val="center"/>
              <w:rPr>
                <w:color w:val="000000"/>
                <w:szCs w:val="21"/>
              </w:rPr>
            </w:pPr>
            <w:r>
              <w:rPr>
                <w:color w:val="000000"/>
                <w:szCs w:val="21"/>
              </w:rPr>
              <w:t>400</w:t>
            </w:r>
          </w:p>
        </w:tc>
        <w:tc>
          <w:tcPr>
            <w:tcW w:w="850" w:type="dxa"/>
            <w:vAlign w:val="center"/>
          </w:tcPr>
          <w:p>
            <w:pPr>
              <w:snapToGrid w:val="0"/>
              <w:jc w:val="center"/>
              <w:rPr>
                <w:color w:val="000000"/>
                <w:szCs w:val="21"/>
              </w:rPr>
            </w:pPr>
            <w:r>
              <w:rPr>
                <w:color w:val="000000"/>
                <w:szCs w:val="21"/>
              </w:rPr>
              <w:t>mg/L</w:t>
            </w:r>
          </w:p>
        </w:tc>
        <w:tc>
          <w:tcPr>
            <w:tcW w:w="3625" w:type="dxa"/>
            <w:vMerge w:val="continue"/>
            <w:vAlign w:val="center"/>
          </w:tcPr>
          <w:p>
            <w:pPr>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763" w:type="dxa"/>
            <w:vMerge w:val="continue"/>
            <w:vAlign w:val="center"/>
          </w:tcPr>
          <w:p>
            <w:pPr>
              <w:snapToGrid w:val="0"/>
              <w:jc w:val="center"/>
              <w:rPr>
                <w:szCs w:val="21"/>
              </w:rPr>
            </w:pPr>
          </w:p>
        </w:tc>
        <w:tc>
          <w:tcPr>
            <w:tcW w:w="2971" w:type="dxa"/>
            <w:gridSpan w:val="2"/>
            <w:vAlign w:val="center"/>
          </w:tcPr>
          <w:p>
            <w:pPr>
              <w:snapToGrid w:val="0"/>
              <w:jc w:val="center"/>
              <w:rPr>
                <w:color w:val="000000"/>
                <w:szCs w:val="21"/>
              </w:rPr>
            </w:pPr>
            <w:r>
              <w:rPr>
                <w:color w:val="000000"/>
                <w:szCs w:val="21"/>
              </w:rPr>
              <w:t>五日生化需氧量</w:t>
            </w:r>
          </w:p>
        </w:tc>
        <w:tc>
          <w:tcPr>
            <w:tcW w:w="970" w:type="dxa"/>
            <w:vAlign w:val="center"/>
          </w:tcPr>
          <w:p>
            <w:pPr>
              <w:snapToGrid w:val="0"/>
              <w:jc w:val="center"/>
              <w:rPr>
                <w:color w:val="000000"/>
                <w:szCs w:val="21"/>
              </w:rPr>
            </w:pPr>
            <w:r>
              <w:rPr>
                <w:color w:val="000000"/>
                <w:szCs w:val="21"/>
              </w:rPr>
              <w:t>300</w:t>
            </w:r>
          </w:p>
        </w:tc>
        <w:tc>
          <w:tcPr>
            <w:tcW w:w="850" w:type="dxa"/>
            <w:vAlign w:val="center"/>
          </w:tcPr>
          <w:p>
            <w:pPr>
              <w:snapToGrid w:val="0"/>
              <w:jc w:val="center"/>
              <w:rPr>
                <w:color w:val="000000"/>
                <w:szCs w:val="21"/>
              </w:rPr>
            </w:pPr>
            <w:r>
              <w:rPr>
                <w:color w:val="000000"/>
                <w:szCs w:val="21"/>
              </w:rPr>
              <w:t>mg/L</w:t>
            </w:r>
          </w:p>
        </w:tc>
        <w:tc>
          <w:tcPr>
            <w:tcW w:w="3625" w:type="dxa"/>
            <w:vMerge w:val="continue"/>
            <w:vAlign w:val="center"/>
          </w:tcPr>
          <w:p>
            <w:pPr>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763" w:type="dxa"/>
            <w:vMerge w:val="continue"/>
            <w:vAlign w:val="center"/>
          </w:tcPr>
          <w:p>
            <w:pPr>
              <w:snapToGrid w:val="0"/>
              <w:jc w:val="center"/>
              <w:rPr>
                <w:szCs w:val="21"/>
              </w:rPr>
            </w:pPr>
          </w:p>
        </w:tc>
        <w:tc>
          <w:tcPr>
            <w:tcW w:w="2971" w:type="dxa"/>
            <w:gridSpan w:val="2"/>
            <w:vAlign w:val="center"/>
          </w:tcPr>
          <w:p>
            <w:pPr>
              <w:snapToGrid w:val="0"/>
              <w:jc w:val="center"/>
              <w:rPr>
                <w:color w:val="000000"/>
                <w:szCs w:val="21"/>
              </w:rPr>
            </w:pPr>
            <w:r>
              <w:rPr>
                <w:color w:val="000000"/>
                <w:szCs w:val="21"/>
              </w:rPr>
              <w:t>化学需氧量</w:t>
            </w:r>
          </w:p>
        </w:tc>
        <w:tc>
          <w:tcPr>
            <w:tcW w:w="970" w:type="dxa"/>
            <w:vAlign w:val="center"/>
          </w:tcPr>
          <w:p>
            <w:pPr>
              <w:snapToGrid w:val="0"/>
              <w:jc w:val="center"/>
              <w:rPr>
                <w:color w:val="000000"/>
                <w:szCs w:val="21"/>
              </w:rPr>
            </w:pPr>
            <w:r>
              <w:rPr>
                <w:color w:val="000000"/>
                <w:szCs w:val="21"/>
              </w:rPr>
              <w:t>500</w:t>
            </w:r>
          </w:p>
        </w:tc>
        <w:tc>
          <w:tcPr>
            <w:tcW w:w="850" w:type="dxa"/>
            <w:vAlign w:val="center"/>
          </w:tcPr>
          <w:p>
            <w:pPr>
              <w:snapToGrid w:val="0"/>
              <w:jc w:val="center"/>
              <w:rPr>
                <w:color w:val="000000"/>
                <w:szCs w:val="21"/>
              </w:rPr>
            </w:pPr>
            <w:r>
              <w:rPr>
                <w:color w:val="000000"/>
                <w:szCs w:val="21"/>
              </w:rPr>
              <w:t>mg/L</w:t>
            </w:r>
          </w:p>
        </w:tc>
        <w:tc>
          <w:tcPr>
            <w:tcW w:w="3625" w:type="dxa"/>
            <w:vMerge w:val="continue"/>
            <w:vAlign w:val="center"/>
          </w:tcPr>
          <w:p>
            <w:pPr>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763" w:type="dxa"/>
            <w:vMerge w:val="continue"/>
            <w:vAlign w:val="center"/>
          </w:tcPr>
          <w:p>
            <w:pPr>
              <w:snapToGrid w:val="0"/>
              <w:jc w:val="center"/>
              <w:rPr>
                <w:szCs w:val="21"/>
              </w:rPr>
            </w:pPr>
          </w:p>
        </w:tc>
        <w:tc>
          <w:tcPr>
            <w:tcW w:w="2971" w:type="dxa"/>
            <w:gridSpan w:val="2"/>
            <w:vAlign w:val="center"/>
          </w:tcPr>
          <w:p>
            <w:pPr>
              <w:snapToGrid w:val="0"/>
              <w:jc w:val="center"/>
              <w:rPr>
                <w:color w:val="000000"/>
                <w:szCs w:val="21"/>
              </w:rPr>
            </w:pPr>
            <w:r>
              <w:rPr>
                <w:color w:val="000000"/>
                <w:szCs w:val="21"/>
              </w:rPr>
              <w:t>石油类</w:t>
            </w:r>
          </w:p>
        </w:tc>
        <w:tc>
          <w:tcPr>
            <w:tcW w:w="970" w:type="dxa"/>
            <w:vAlign w:val="center"/>
          </w:tcPr>
          <w:p>
            <w:pPr>
              <w:snapToGrid w:val="0"/>
              <w:jc w:val="center"/>
              <w:rPr>
                <w:color w:val="000000"/>
                <w:szCs w:val="21"/>
              </w:rPr>
            </w:pPr>
            <w:r>
              <w:rPr>
                <w:color w:val="000000"/>
                <w:szCs w:val="21"/>
              </w:rPr>
              <w:t>20</w:t>
            </w:r>
          </w:p>
        </w:tc>
        <w:tc>
          <w:tcPr>
            <w:tcW w:w="850" w:type="dxa"/>
            <w:vAlign w:val="center"/>
          </w:tcPr>
          <w:p>
            <w:pPr>
              <w:snapToGrid w:val="0"/>
              <w:jc w:val="center"/>
              <w:rPr>
                <w:color w:val="000000"/>
                <w:szCs w:val="21"/>
              </w:rPr>
            </w:pPr>
            <w:r>
              <w:rPr>
                <w:color w:val="000000"/>
                <w:szCs w:val="21"/>
              </w:rPr>
              <w:t>mg/L</w:t>
            </w:r>
          </w:p>
        </w:tc>
        <w:tc>
          <w:tcPr>
            <w:tcW w:w="3625" w:type="dxa"/>
            <w:vMerge w:val="continue"/>
            <w:vAlign w:val="center"/>
          </w:tcPr>
          <w:p>
            <w:pPr>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763" w:type="dxa"/>
            <w:vMerge w:val="continue"/>
            <w:vAlign w:val="center"/>
          </w:tcPr>
          <w:p>
            <w:pPr>
              <w:snapToGrid w:val="0"/>
              <w:jc w:val="center"/>
              <w:rPr>
                <w:szCs w:val="21"/>
              </w:rPr>
            </w:pPr>
          </w:p>
        </w:tc>
        <w:tc>
          <w:tcPr>
            <w:tcW w:w="2971" w:type="dxa"/>
            <w:gridSpan w:val="2"/>
            <w:vAlign w:val="center"/>
          </w:tcPr>
          <w:p>
            <w:pPr>
              <w:snapToGrid w:val="0"/>
              <w:jc w:val="center"/>
              <w:rPr>
                <w:color w:val="000000"/>
                <w:szCs w:val="21"/>
              </w:rPr>
            </w:pPr>
            <w:r>
              <w:rPr>
                <w:color w:val="000000"/>
                <w:szCs w:val="21"/>
              </w:rPr>
              <w:t>总镍</w:t>
            </w:r>
          </w:p>
        </w:tc>
        <w:tc>
          <w:tcPr>
            <w:tcW w:w="970" w:type="dxa"/>
            <w:vAlign w:val="center"/>
          </w:tcPr>
          <w:p>
            <w:pPr>
              <w:snapToGrid w:val="0"/>
              <w:jc w:val="center"/>
              <w:rPr>
                <w:color w:val="000000"/>
                <w:szCs w:val="21"/>
              </w:rPr>
            </w:pPr>
            <w:r>
              <w:rPr>
                <w:color w:val="000000"/>
                <w:szCs w:val="21"/>
              </w:rPr>
              <w:t>1.0</w:t>
            </w:r>
          </w:p>
        </w:tc>
        <w:tc>
          <w:tcPr>
            <w:tcW w:w="850" w:type="dxa"/>
            <w:vAlign w:val="center"/>
          </w:tcPr>
          <w:p>
            <w:pPr>
              <w:snapToGrid w:val="0"/>
              <w:jc w:val="center"/>
              <w:rPr>
                <w:color w:val="000000"/>
                <w:szCs w:val="21"/>
              </w:rPr>
            </w:pPr>
            <w:r>
              <w:rPr>
                <w:color w:val="000000"/>
                <w:szCs w:val="21"/>
              </w:rPr>
              <w:t>mg/L</w:t>
            </w:r>
          </w:p>
        </w:tc>
        <w:tc>
          <w:tcPr>
            <w:tcW w:w="3625" w:type="dxa"/>
            <w:vMerge w:val="restart"/>
            <w:vAlign w:val="center"/>
          </w:tcPr>
          <w:p>
            <w:pPr>
              <w:snapToGrid w:val="0"/>
              <w:jc w:val="center"/>
              <w:rPr>
                <w:color w:val="000000"/>
                <w:szCs w:val="21"/>
              </w:rPr>
            </w:pPr>
            <w:r>
              <w:rPr>
                <w:color w:val="000000"/>
                <w:szCs w:val="21"/>
              </w:rPr>
              <w:t>《污水综合排放标准》</w:t>
            </w:r>
          </w:p>
          <w:p>
            <w:pPr>
              <w:snapToGrid w:val="0"/>
              <w:jc w:val="center"/>
              <w:rPr>
                <w:color w:val="000000"/>
                <w:szCs w:val="21"/>
              </w:rPr>
            </w:pPr>
            <w:r>
              <w:rPr>
                <w:color w:val="000000"/>
                <w:szCs w:val="21"/>
              </w:rPr>
              <w:t>(GB8978-1996)第一类污染物标准限值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763" w:type="dxa"/>
            <w:vMerge w:val="continue"/>
            <w:vAlign w:val="center"/>
          </w:tcPr>
          <w:p>
            <w:pPr>
              <w:snapToGrid w:val="0"/>
              <w:jc w:val="center"/>
              <w:rPr>
                <w:szCs w:val="21"/>
              </w:rPr>
            </w:pPr>
          </w:p>
        </w:tc>
        <w:tc>
          <w:tcPr>
            <w:tcW w:w="2971" w:type="dxa"/>
            <w:gridSpan w:val="2"/>
            <w:vAlign w:val="center"/>
          </w:tcPr>
          <w:p>
            <w:pPr>
              <w:snapToGrid w:val="0"/>
              <w:jc w:val="center"/>
              <w:rPr>
                <w:color w:val="000000"/>
                <w:szCs w:val="21"/>
              </w:rPr>
            </w:pPr>
            <w:r>
              <w:rPr>
                <w:color w:val="000000"/>
                <w:szCs w:val="21"/>
              </w:rPr>
              <w:t>总铬</w:t>
            </w:r>
          </w:p>
        </w:tc>
        <w:tc>
          <w:tcPr>
            <w:tcW w:w="970" w:type="dxa"/>
            <w:vAlign w:val="center"/>
          </w:tcPr>
          <w:p>
            <w:pPr>
              <w:snapToGrid w:val="0"/>
              <w:jc w:val="center"/>
              <w:rPr>
                <w:color w:val="000000"/>
                <w:szCs w:val="21"/>
              </w:rPr>
            </w:pPr>
            <w:r>
              <w:rPr>
                <w:color w:val="000000"/>
                <w:szCs w:val="21"/>
              </w:rPr>
              <w:t>1.5</w:t>
            </w:r>
          </w:p>
        </w:tc>
        <w:tc>
          <w:tcPr>
            <w:tcW w:w="850" w:type="dxa"/>
            <w:vAlign w:val="center"/>
          </w:tcPr>
          <w:p>
            <w:pPr>
              <w:snapToGrid w:val="0"/>
              <w:jc w:val="center"/>
              <w:rPr>
                <w:color w:val="000000"/>
                <w:szCs w:val="21"/>
              </w:rPr>
            </w:pPr>
            <w:r>
              <w:rPr>
                <w:color w:val="000000"/>
                <w:szCs w:val="21"/>
              </w:rPr>
              <w:t>mg/L</w:t>
            </w:r>
          </w:p>
        </w:tc>
        <w:tc>
          <w:tcPr>
            <w:tcW w:w="3625" w:type="dxa"/>
            <w:vMerge w:val="continue"/>
            <w:vAlign w:val="center"/>
          </w:tcPr>
          <w:p>
            <w:pPr>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763" w:type="dxa"/>
            <w:vMerge w:val="continue"/>
            <w:vAlign w:val="center"/>
          </w:tcPr>
          <w:p>
            <w:pPr>
              <w:snapToGrid w:val="0"/>
              <w:jc w:val="center"/>
              <w:rPr>
                <w:szCs w:val="21"/>
              </w:rPr>
            </w:pPr>
          </w:p>
        </w:tc>
        <w:tc>
          <w:tcPr>
            <w:tcW w:w="2971" w:type="dxa"/>
            <w:gridSpan w:val="2"/>
            <w:vAlign w:val="center"/>
          </w:tcPr>
          <w:p>
            <w:pPr>
              <w:snapToGrid w:val="0"/>
              <w:jc w:val="center"/>
              <w:rPr>
                <w:color w:val="000000"/>
                <w:szCs w:val="21"/>
              </w:rPr>
            </w:pPr>
            <w:r>
              <w:rPr>
                <w:color w:val="000000"/>
                <w:szCs w:val="21"/>
              </w:rPr>
              <w:t>总磷</w:t>
            </w:r>
          </w:p>
        </w:tc>
        <w:tc>
          <w:tcPr>
            <w:tcW w:w="970" w:type="dxa"/>
            <w:vAlign w:val="center"/>
          </w:tcPr>
          <w:p>
            <w:pPr>
              <w:snapToGrid w:val="0"/>
              <w:jc w:val="center"/>
              <w:rPr>
                <w:color w:val="000000"/>
                <w:szCs w:val="21"/>
              </w:rPr>
            </w:pPr>
            <w:r>
              <w:rPr>
                <w:color w:val="000000"/>
                <w:szCs w:val="21"/>
              </w:rPr>
              <w:t>8</w:t>
            </w:r>
          </w:p>
        </w:tc>
        <w:tc>
          <w:tcPr>
            <w:tcW w:w="850" w:type="dxa"/>
            <w:vAlign w:val="center"/>
          </w:tcPr>
          <w:p>
            <w:pPr>
              <w:snapToGrid w:val="0"/>
              <w:jc w:val="center"/>
              <w:rPr>
                <w:color w:val="000000"/>
                <w:szCs w:val="21"/>
              </w:rPr>
            </w:pPr>
            <w:r>
              <w:rPr>
                <w:color w:val="000000"/>
                <w:szCs w:val="21"/>
              </w:rPr>
              <w:t>mg/L</w:t>
            </w:r>
          </w:p>
        </w:tc>
        <w:tc>
          <w:tcPr>
            <w:tcW w:w="3625" w:type="dxa"/>
            <w:vMerge w:val="restart"/>
            <w:vAlign w:val="center"/>
          </w:tcPr>
          <w:p>
            <w:pPr>
              <w:snapToGrid w:val="0"/>
              <w:jc w:val="center"/>
              <w:rPr>
                <w:color w:val="000000"/>
                <w:szCs w:val="21"/>
              </w:rPr>
            </w:pPr>
            <w:r>
              <w:rPr>
                <w:color w:val="000000"/>
                <w:szCs w:val="21"/>
              </w:rPr>
              <w:t>《工业企业废水氮、磷污染物间接排放限值》（DB33/887-2013）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763" w:type="dxa"/>
            <w:vMerge w:val="continue"/>
            <w:vAlign w:val="center"/>
          </w:tcPr>
          <w:p>
            <w:pPr>
              <w:snapToGrid w:val="0"/>
              <w:jc w:val="center"/>
              <w:rPr>
                <w:szCs w:val="21"/>
              </w:rPr>
            </w:pPr>
          </w:p>
        </w:tc>
        <w:tc>
          <w:tcPr>
            <w:tcW w:w="2971" w:type="dxa"/>
            <w:gridSpan w:val="2"/>
            <w:vAlign w:val="center"/>
          </w:tcPr>
          <w:p>
            <w:pPr>
              <w:snapToGrid w:val="0"/>
              <w:jc w:val="center"/>
              <w:rPr>
                <w:color w:val="000000"/>
                <w:szCs w:val="21"/>
              </w:rPr>
            </w:pPr>
            <w:r>
              <w:rPr>
                <w:color w:val="000000"/>
                <w:szCs w:val="21"/>
              </w:rPr>
              <w:t>氨氮</w:t>
            </w:r>
          </w:p>
        </w:tc>
        <w:tc>
          <w:tcPr>
            <w:tcW w:w="970" w:type="dxa"/>
            <w:vAlign w:val="center"/>
          </w:tcPr>
          <w:p>
            <w:pPr>
              <w:snapToGrid w:val="0"/>
              <w:jc w:val="center"/>
              <w:rPr>
                <w:color w:val="000000"/>
                <w:szCs w:val="21"/>
              </w:rPr>
            </w:pPr>
            <w:r>
              <w:rPr>
                <w:color w:val="000000"/>
                <w:szCs w:val="21"/>
              </w:rPr>
              <w:t>35</w:t>
            </w:r>
          </w:p>
        </w:tc>
        <w:tc>
          <w:tcPr>
            <w:tcW w:w="850" w:type="dxa"/>
            <w:vAlign w:val="center"/>
          </w:tcPr>
          <w:p>
            <w:pPr>
              <w:snapToGrid w:val="0"/>
              <w:jc w:val="center"/>
              <w:rPr>
                <w:color w:val="000000"/>
                <w:szCs w:val="21"/>
              </w:rPr>
            </w:pPr>
            <w:r>
              <w:rPr>
                <w:color w:val="000000"/>
                <w:szCs w:val="21"/>
              </w:rPr>
              <w:t>mg/L</w:t>
            </w:r>
          </w:p>
        </w:tc>
        <w:tc>
          <w:tcPr>
            <w:tcW w:w="3625" w:type="dxa"/>
            <w:vMerge w:val="continue"/>
            <w:vAlign w:val="center"/>
          </w:tcPr>
          <w:p>
            <w:pPr>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763" w:type="dxa"/>
            <w:vAlign w:val="center"/>
          </w:tcPr>
          <w:p>
            <w:pPr>
              <w:snapToGrid w:val="0"/>
              <w:jc w:val="center"/>
              <w:rPr>
                <w:szCs w:val="21"/>
              </w:rPr>
            </w:pPr>
            <w:r>
              <w:rPr>
                <w:szCs w:val="21"/>
              </w:rPr>
              <w:t>有组织废气</w:t>
            </w:r>
          </w:p>
        </w:tc>
        <w:tc>
          <w:tcPr>
            <w:tcW w:w="1151" w:type="dxa"/>
            <w:vAlign w:val="center"/>
          </w:tcPr>
          <w:p>
            <w:pPr>
              <w:snapToGrid w:val="0"/>
              <w:jc w:val="center"/>
              <w:rPr>
                <w:szCs w:val="21"/>
              </w:rPr>
            </w:pPr>
            <w:r>
              <w:rPr>
                <w:rFonts w:hint="eastAsia"/>
                <w:szCs w:val="21"/>
              </w:rPr>
              <w:t>氯化氢</w:t>
            </w:r>
          </w:p>
        </w:tc>
        <w:tc>
          <w:tcPr>
            <w:tcW w:w="1820" w:type="dxa"/>
            <w:vAlign w:val="center"/>
          </w:tcPr>
          <w:p>
            <w:pPr>
              <w:snapToGrid w:val="0"/>
              <w:jc w:val="center"/>
              <w:rPr>
                <w:szCs w:val="21"/>
              </w:rPr>
            </w:pPr>
            <w:r>
              <w:rPr>
                <w:szCs w:val="21"/>
              </w:rPr>
              <w:t>排放浓度</w:t>
            </w:r>
          </w:p>
        </w:tc>
        <w:tc>
          <w:tcPr>
            <w:tcW w:w="970" w:type="dxa"/>
            <w:vAlign w:val="center"/>
          </w:tcPr>
          <w:p>
            <w:pPr>
              <w:snapToGrid w:val="0"/>
              <w:jc w:val="center"/>
              <w:rPr>
                <w:szCs w:val="21"/>
              </w:rPr>
            </w:pPr>
            <w:r>
              <w:rPr>
                <w:rFonts w:hint="eastAsia"/>
                <w:szCs w:val="21"/>
              </w:rPr>
              <w:t>30</w:t>
            </w:r>
          </w:p>
        </w:tc>
        <w:tc>
          <w:tcPr>
            <w:tcW w:w="850" w:type="dxa"/>
            <w:vAlign w:val="center"/>
          </w:tcPr>
          <w:p>
            <w:pPr>
              <w:adjustRightInd w:val="0"/>
              <w:snapToGrid w:val="0"/>
              <w:jc w:val="center"/>
              <w:rPr>
                <w:color w:val="000000"/>
                <w:szCs w:val="21"/>
              </w:rPr>
            </w:pPr>
            <w:r>
              <w:rPr>
                <w:szCs w:val="21"/>
              </w:rPr>
              <w:t>mg/m</w:t>
            </w:r>
            <w:r>
              <w:rPr>
                <w:szCs w:val="21"/>
                <w:vertAlign w:val="superscript"/>
              </w:rPr>
              <w:t>3</w:t>
            </w:r>
          </w:p>
        </w:tc>
        <w:tc>
          <w:tcPr>
            <w:tcW w:w="3625" w:type="dxa"/>
            <w:vAlign w:val="center"/>
          </w:tcPr>
          <w:p>
            <w:pPr>
              <w:snapToGrid w:val="0"/>
              <w:jc w:val="center"/>
              <w:rPr>
                <w:color w:val="000000"/>
                <w:szCs w:val="21"/>
              </w:rPr>
            </w:pPr>
            <w:r>
              <w:rPr>
                <w:rFonts w:hint="eastAsia"/>
                <w:color w:val="000000"/>
                <w:szCs w:val="21"/>
              </w:rPr>
              <w:t>《电镀污染物排放标准》(GB21900 2008)中表5的相关标准限值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763" w:type="dxa"/>
            <w:vAlign w:val="center"/>
          </w:tcPr>
          <w:p>
            <w:pPr>
              <w:snapToGrid w:val="0"/>
              <w:jc w:val="center"/>
              <w:rPr>
                <w:szCs w:val="21"/>
              </w:rPr>
            </w:pPr>
            <w:r>
              <w:rPr>
                <w:szCs w:val="21"/>
              </w:rPr>
              <w:t>噪声</w:t>
            </w:r>
          </w:p>
        </w:tc>
        <w:tc>
          <w:tcPr>
            <w:tcW w:w="2971" w:type="dxa"/>
            <w:gridSpan w:val="2"/>
            <w:vAlign w:val="center"/>
          </w:tcPr>
          <w:p>
            <w:pPr>
              <w:snapToGrid w:val="0"/>
              <w:jc w:val="center"/>
              <w:rPr>
                <w:szCs w:val="21"/>
              </w:rPr>
            </w:pPr>
            <w:r>
              <w:rPr>
                <w:szCs w:val="21"/>
              </w:rPr>
              <w:t>厂界四周</w:t>
            </w:r>
          </w:p>
        </w:tc>
        <w:tc>
          <w:tcPr>
            <w:tcW w:w="970" w:type="dxa"/>
            <w:vAlign w:val="center"/>
          </w:tcPr>
          <w:p>
            <w:pPr>
              <w:snapToGrid w:val="0"/>
              <w:jc w:val="center"/>
              <w:rPr>
                <w:szCs w:val="21"/>
              </w:rPr>
            </w:pPr>
            <w:r>
              <w:rPr>
                <w:szCs w:val="21"/>
              </w:rPr>
              <w:t>65</w:t>
            </w:r>
          </w:p>
        </w:tc>
        <w:tc>
          <w:tcPr>
            <w:tcW w:w="850" w:type="dxa"/>
            <w:vAlign w:val="center"/>
          </w:tcPr>
          <w:p>
            <w:pPr>
              <w:snapToGrid w:val="0"/>
              <w:jc w:val="center"/>
              <w:rPr>
                <w:szCs w:val="21"/>
              </w:rPr>
            </w:pPr>
            <w:r>
              <w:rPr>
                <w:color w:val="000000"/>
                <w:szCs w:val="21"/>
              </w:rPr>
              <w:t>dB</w:t>
            </w:r>
          </w:p>
        </w:tc>
        <w:tc>
          <w:tcPr>
            <w:tcW w:w="3625" w:type="dxa"/>
            <w:vAlign w:val="center"/>
          </w:tcPr>
          <w:p>
            <w:pPr>
              <w:snapToGrid w:val="0"/>
              <w:jc w:val="center"/>
              <w:rPr>
                <w:color w:val="000000"/>
                <w:szCs w:val="21"/>
              </w:rPr>
            </w:pPr>
            <w:r>
              <w:rPr>
                <w:color w:val="000000"/>
                <w:szCs w:val="21"/>
              </w:rPr>
              <w:t>《工业企业厂界环境噪声排放标准》(GB12348-2008）3类昼间标准</w:t>
            </w:r>
          </w:p>
        </w:tc>
      </w:tr>
    </w:tbl>
    <w:p>
      <w:pPr>
        <w:pStyle w:val="33"/>
        <w:spacing w:beforeLines="0"/>
      </w:pPr>
      <w:bookmarkStart w:id="110" w:name="_Toc523410796"/>
      <w:bookmarkStart w:id="111" w:name="_Toc2867140"/>
      <w:r>
        <w:t>6.2 总量控制指标</w:t>
      </w:r>
      <w:bookmarkEnd w:id="110"/>
      <w:bookmarkEnd w:id="111"/>
    </w:p>
    <w:p>
      <w:pPr>
        <w:spacing w:line="360" w:lineRule="auto"/>
        <w:ind w:firstLine="560" w:firstLineChars="200"/>
        <w:rPr>
          <w:sz w:val="28"/>
          <w:szCs w:val="28"/>
        </w:rPr>
      </w:pPr>
      <w:r>
        <w:rPr>
          <w:sz w:val="28"/>
          <w:szCs w:val="28"/>
        </w:rPr>
        <w:t>项目主要污染物总量控制为废水年排放</w:t>
      </w:r>
      <w:r>
        <w:rPr>
          <w:rFonts w:hint="eastAsia"/>
          <w:sz w:val="28"/>
          <w:szCs w:val="28"/>
        </w:rPr>
        <w:t>45097.8</w:t>
      </w:r>
      <w:r>
        <w:rPr>
          <w:sz w:val="28"/>
          <w:szCs w:val="28"/>
        </w:rPr>
        <w:t>t/a、CODcr</w:t>
      </w:r>
      <w:r>
        <w:rPr>
          <w:rFonts w:hint="eastAsia"/>
          <w:sz w:val="28"/>
          <w:szCs w:val="28"/>
        </w:rPr>
        <w:t>2.255</w:t>
      </w:r>
      <w:r>
        <w:rPr>
          <w:sz w:val="28"/>
          <w:szCs w:val="28"/>
        </w:rPr>
        <w:t>t/a、NH</w:t>
      </w:r>
      <w:r>
        <w:rPr>
          <w:sz w:val="28"/>
          <w:szCs w:val="28"/>
          <w:vertAlign w:val="subscript"/>
        </w:rPr>
        <w:t>3</w:t>
      </w:r>
      <w:r>
        <w:rPr>
          <w:sz w:val="28"/>
          <w:szCs w:val="28"/>
        </w:rPr>
        <w:t>-N0.</w:t>
      </w:r>
      <w:r>
        <w:rPr>
          <w:rFonts w:hint="eastAsia"/>
          <w:sz w:val="28"/>
          <w:szCs w:val="28"/>
        </w:rPr>
        <w:t>226</w:t>
      </w:r>
      <w:r>
        <w:rPr>
          <w:sz w:val="28"/>
          <w:szCs w:val="28"/>
        </w:rPr>
        <w:t>t/a。</w:t>
      </w:r>
    </w:p>
    <w:p>
      <w:pPr>
        <w:rPr>
          <w:sz w:val="28"/>
          <w:szCs w:val="28"/>
        </w:rPr>
      </w:pPr>
      <w:r>
        <w:rPr>
          <w:sz w:val="28"/>
          <w:szCs w:val="28"/>
        </w:rPr>
        <w:br w:type="page"/>
      </w:r>
    </w:p>
    <w:p>
      <w:pPr>
        <w:pStyle w:val="97"/>
        <w:spacing w:beforeLines="0" w:afterLines="0"/>
      </w:pPr>
      <w:bookmarkStart w:id="112" w:name="_Toc523410797"/>
      <w:bookmarkStart w:id="113" w:name="_Toc2867141"/>
      <w:r>
        <w:t>7 验收监测内容</w:t>
      </w:r>
      <w:bookmarkEnd w:id="112"/>
      <w:bookmarkEnd w:id="113"/>
    </w:p>
    <w:p>
      <w:pPr>
        <w:pStyle w:val="33"/>
        <w:spacing w:beforeLines="0"/>
      </w:pPr>
      <w:bookmarkStart w:id="114" w:name="_Toc2867142"/>
      <w:bookmarkStart w:id="115" w:name="_Toc523410798"/>
      <w:r>
        <w:t>7.1环境保护设施调试效果</w:t>
      </w:r>
      <w:bookmarkEnd w:id="114"/>
      <w:bookmarkEnd w:id="115"/>
    </w:p>
    <w:p>
      <w:pPr>
        <w:spacing w:line="360" w:lineRule="auto"/>
        <w:ind w:firstLine="560" w:firstLineChars="200"/>
      </w:pPr>
      <w:r>
        <w:rPr>
          <w:sz w:val="28"/>
          <w:szCs w:val="28"/>
        </w:rPr>
        <w:t>通过对各类污染物达标排放及各类污染治理设施去除效率的监测，来说明环境保护设施调试效果，具体监测内容见表7-1。</w:t>
      </w:r>
    </w:p>
    <w:p>
      <w:pPr>
        <w:pStyle w:val="7"/>
        <w:spacing w:after="120" w:afterLines="50" w:line="240" w:lineRule="auto"/>
      </w:pPr>
      <w:r>
        <w:rPr>
          <w:rFonts w:eastAsia="楷体"/>
          <w:bCs w:val="0"/>
          <w:sz w:val="28"/>
        </w:rPr>
        <w:t>表7-1 验收监测具体内容表</w:t>
      </w:r>
    </w:p>
    <w:tbl>
      <w:tblPr>
        <w:tblStyle w:val="36"/>
        <w:tblW w:w="84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39"/>
        <w:gridCol w:w="637"/>
        <w:gridCol w:w="2057"/>
        <w:gridCol w:w="2899"/>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39" w:type="dxa"/>
            <w:tcBorders>
              <w:top w:val="single" w:color="auto" w:sz="4" w:space="0"/>
              <w:left w:val="single" w:color="auto" w:sz="4" w:space="0"/>
              <w:right w:val="single" w:color="auto" w:sz="4" w:space="0"/>
            </w:tcBorders>
            <w:vAlign w:val="center"/>
          </w:tcPr>
          <w:p>
            <w:pPr>
              <w:tabs>
                <w:tab w:val="left" w:pos="757"/>
              </w:tabs>
              <w:spacing w:line="240" w:lineRule="exact"/>
              <w:jc w:val="center"/>
              <w:rPr>
                <w:szCs w:val="21"/>
              </w:rPr>
            </w:pPr>
            <w:r>
              <w:rPr>
                <w:szCs w:val="21"/>
              </w:rPr>
              <w:t>监测</w:t>
            </w:r>
          </w:p>
          <w:p>
            <w:pPr>
              <w:tabs>
                <w:tab w:val="left" w:pos="757"/>
              </w:tabs>
              <w:spacing w:line="240" w:lineRule="exact"/>
              <w:jc w:val="center"/>
              <w:rPr>
                <w:szCs w:val="21"/>
              </w:rPr>
            </w:pPr>
            <w:r>
              <w:rPr>
                <w:szCs w:val="21"/>
              </w:rPr>
              <w:t>内容</w:t>
            </w:r>
          </w:p>
        </w:tc>
        <w:tc>
          <w:tcPr>
            <w:tcW w:w="637" w:type="dxa"/>
            <w:tcBorders>
              <w:top w:val="single" w:color="auto" w:sz="4" w:space="0"/>
              <w:left w:val="single" w:color="auto" w:sz="4" w:space="0"/>
              <w:bottom w:val="single" w:color="auto" w:sz="4" w:space="0"/>
              <w:right w:val="single" w:color="auto" w:sz="4" w:space="0"/>
            </w:tcBorders>
            <w:vAlign w:val="center"/>
          </w:tcPr>
          <w:p>
            <w:pPr>
              <w:tabs>
                <w:tab w:val="left" w:pos="757"/>
              </w:tabs>
              <w:spacing w:line="240" w:lineRule="exact"/>
              <w:jc w:val="center"/>
              <w:rPr>
                <w:szCs w:val="21"/>
              </w:rPr>
            </w:pPr>
            <w:r>
              <w:rPr>
                <w:szCs w:val="21"/>
              </w:rPr>
              <w:t>测点编号</w:t>
            </w:r>
          </w:p>
        </w:tc>
        <w:tc>
          <w:tcPr>
            <w:tcW w:w="2057" w:type="dxa"/>
            <w:tcBorders>
              <w:top w:val="single" w:color="auto" w:sz="4" w:space="0"/>
              <w:left w:val="single" w:color="auto" w:sz="4" w:space="0"/>
              <w:bottom w:val="single" w:color="auto" w:sz="4" w:space="0"/>
              <w:right w:val="single" w:color="auto" w:sz="4" w:space="0"/>
            </w:tcBorders>
            <w:vAlign w:val="center"/>
          </w:tcPr>
          <w:p>
            <w:pPr>
              <w:tabs>
                <w:tab w:val="left" w:pos="757"/>
              </w:tabs>
              <w:spacing w:line="240" w:lineRule="exact"/>
              <w:jc w:val="center"/>
              <w:rPr>
                <w:szCs w:val="21"/>
              </w:rPr>
            </w:pPr>
            <w:r>
              <w:rPr>
                <w:szCs w:val="21"/>
              </w:rPr>
              <w:t>测点位置</w:t>
            </w:r>
          </w:p>
        </w:tc>
        <w:tc>
          <w:tcPr>
            <w:tcW w:w="2899" w:type="dxa"/>
            <w:tcBorders>
              <w:top w:val="single" w:color="auto" w:sz="4" w:space="0"/>
              <w:left w:val="single" w:color="auto" w:sz="4" w:space="0"/>
              <w:bottom w:val="single" w:color="auto" w:sz="4" w:space="0"/>
              <w:right w:val="single" w:color="auto" w:sz="4" w:space="0"/>
            </w:tcBorders>
            <w:vAlign w:val="center"/>
          </w:tcPr>
          <w:p>
            <w:pPr>
              <w:tabs>
                <w:tab w:val="left" w:pos="757"/>
              </w:tabs>
              <w:spacing w:line="240" w:lineRule="exact"/>
              <w:jc w:val="center"/>
              <w:rPr>
                <w:szCs w:val="21"/>
              </w:rPr>
            </w:pPr>
            <w:r>
              <w:rPr>
                <w:szCs w:val="21"/>
              </w:rPr>
              <w:t>监测项目</w:t>
            </w:r>
          </w:p>
        </w:tc>
        <w:tc>
          <w:tcPr>
            <w:tcW w:w="1690" w:type="dxa"/>
            <w:tcBorders>
              <w:top w:val="single" w:color="auto" w:sz="4" w:space="0"/>
              <w:left w:val="single" w:color="auto" w:sz="4" w:space="0"/>
              <w:bottom w:val="single" w:color="auto" w:sz="4" w:space="0"/>
              <w:right w:val="single" w:color="auto" w:sz="4" w:space="0"/>
            </w:tcBorders>
            <w:vAlign w:val="center"/>
          </w:tcPr>
          <w:p>
            <w:pPr>
              <w:tabs>
                <w:tab w:val="left" w:pos="757"/>
              </w:tabs>
              <w:spacing w:line="240" w:lineRule="exact"/>
              <w:jc w:val="center"/>
              <w:rPr>
                <w:szCs w:val="21"/>
              </w:rPr>
            </w:pPr>
            <w:r>
              <w:rPr>
                <w:szCs w:val="21"/>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39" w:type="dxa"/>
            <w:vMerge w:val="restart"/>
            <w:tcBorders>
              <w:top w:val="single" w:color="auto" w:sz="4" w:space="0"/>
              <w:left w:val="single" w:color="auto" w:sz="4" w:space="0"/>
              <w:right w:val="single" w:color="auto" w:sz="4" w:space="0"/>
            </w:tcBorders>
            <w:vAlign w:val="center"/>
          </w:tcPr>
          <w:p>
            <w:pPr>
              <w:tabs>
                <w:tab w:val="left" w:pos="757"/>
              </w:tabs>
              <w:spacing w:line="240" w:lineRule="exact"/>
              <w:jc w:val="center"/>
              <w:rPr>
                <w:szCs w:val="21"/>
              </w:rPr>
            </w:pPr>
            <w:r>
              <w:rPr>
                <w:szCs w:val="21"/>
              </w:rPr>
              <w:t>生活污水</w:t>
            </w:r>
          </w:p>
        </w:tc>
        <w:tc>
          <w:tcPr>
            <w:tcW w:w="637" w:type="dxa"/>
            <w:vMerge w:val="restart"/>
            <w:tcBorders>
              <w:top w:val="single" w:color="auto" w:sz="4" w:space="0"/>
              <w:left w:val="single" w:color="auto" w:sz="4" w:space="0"/>
              <w:right w:val="single" w:color="auto" w:sz="4" w:space="0"/>
            </w:tcBorders>
            <w:vAlign w:val="center"/>
          </w:tcPr>
          <w:p>
            <w:pPr>
              <w:tabs>
                <w:tab w:val="left" w:pos="757"/>
              </w:tabs>
              <w:spacing w:line="240" w:lineRule="exact"/>
              <w:jc w:val="center"/>
              <w:rPr>
                <w:szCs w:val="21"/>
              </w:rPr>
            </w:pPr>
            <w:r>
              <w:rPr>
                <w:szCs w:val="21"/>
              </w:rPr>
              <w:t>A</w:t>
            </w:r>
          </w:p>
        </w:tc>
        <w:tc>
          <w:tcPr>
            <w:tcW w:w="2057" w:type="dxa"/>
            <w:vMerge w:val="restart"/>
            <w:tcBorders>
              <w:top w:val="single" w:color="auto" w:sz="4" w:space="0"/>
              <w:left w:val="single" w:color="auto" w:sz="4" w:space="0"/>
              <w:right w:val="single" w:color="auto" w:sz="4" w:space="0"/>
            </w:tcBorders>
            <w:vAlign w:val="center"/>
          </w:tcPr>
          <w:p>
            <w:pPr>
              <w:tabs>
                <w:tab w:val="left" w:pos="757"/>
              </w:tabs>
              <w:spacing w:line="240" w:lineRule="exact"/>
              <w:jc w:val="center"/>
              <w:rPr>
                <w:szCs w:val="21"/>
              </w:rPr>
            </w:pPr>
            <w:r>
              <w:rPr>
                <w:szCs w:val="21"/>
              </w:rPr>
              <w:t>生活污水排放口</w:t>
            </w:r>
          </w:p>
        </w:tc>
        <w:tc>
          <w:tcPr>
            <w:tcW w:w="2899" w:type="dxa"/>
            <w:tcBorders>
              <w:top w:val="single" w:color="auto" w:sz="4" w:space="0"/>
              <w:left w:val="single" w:color="auto" w:sz="4" w:space="0"/>
              <w:bottom w:val="single" w:color="auto" w:sz="4" w:space="0"/>
              <w:right w:val="single" w:color="auto" w:sz="4" w:space="0"/>
            </w:tcBorders>
            <w:vAlign w:val="center"/>
          </w:tcPr>
          <w:p>
            <w:pPr>
              <w:tabs>
                <w:tab w:val="left" w:pos="757"/>
              </w:tabs>
              <w:spacing w:line="240" w:lineRule="exact"/>
              <w:jc w:val="center"/>
              <w:rPr>
                <w:spacing w:val="-40"/>
                <w:szCs w:val="21"/>
              </w:rPr>
            </w:pPr>
            <w:r>
              <w:rPr>
                <w:szCs w:val="21"/>
              </w:rPr>
              <w:t>pH</w:t>
            </w:r>
            <w:r>
              <w:rPr>
                <w:spacing w:val="-40"/>
                <w:szCs w:val="21"/>
              </w:rPr>
              <w:t>、</w:t>
            </w:r>
            <w:r>
              <w:rPr>
                <w:szCs w:val="21"/>
              </w:rPr>
              <w:t>COD</w:t>
            </w:r>
            <w:r>
              <w:rPr>
                <w:spacing w:val="-40"/>
                <w:szCs w:val="21"/>
              </w:rPr>
              <w:t>、</w:t>
            </w:r>
            <w:r>
              <w:rPr>
                <w:szCs w:val="21"/>
              </w:rPr>
              <w:t>NH</w:t>
            </w:r>
            <w:r>
              <w:rPr>
                <w:szCs w:val="21"/>
                <w:vertAlign w:val="subscript"/>
              </w:rPr>
              <w:t>3</w:t>
            </w:r>
            <w:r>
              <w:rPr>
                <w:szCs w:val="21"/>
              </w:rPr>
              <w:t>-N</w:t>
            </w:r>
            <w:r>
              <w:rPr>
                <w:spacing w:val="-40"/>
                <w:szCs w:val="21"/>
              </w:rPr>
              <w:t>、</w:t>
            </w:r>
            <w:r>
              <w:rPr>
                <w:szCs w:val="21"/>
              </w:rPr>
              <w:t>SS</w:t>
            </w:r>
            <w:r>
              <w:rPr>
                <w:spacing w:val="-40"/>
                <w:szCs w:val="21"/>
              </w:rPr>
              <w:t>、</w:t>
            </w:r>
            <w:r>
              <w:rPr>
                <w:szCs w:val="21"/>
              </w:rPr>
              <w:t>BOD</w:t>
            </w:r>
            <w:r>
              <w:rPr>
                <w:szCs w:val="21"/>
                <w:vertAlign w:val="subscript"/>
              </w:rPr>
              <w:t>5</w:t>
            </w:r>
            <w:r>
              <w:rPr>
                <w:spacing w:val="-40"/>
                <w:szCs w:val="21"/>
              </w:rPr>
              <w:t>、</w:t>
            </w:r>
          </w:p>
          <w:p>
            <w:pPr>
              <w:tabs>
                <w:tab w:val="left" w:pos="757"/>
              </w:tabs>
              <w:spacing w:line="240" w:lineRule="exact"/>
              <w:jc w:val="center"/>
              <w:rPr>
                <w:szCs w:val="21"/>
              </w:rPr>
            </w:pPr>
            <w:r>
              <w:rPr>
                <w:szCs w:val="21"/>
              </w:rPr>
              <w:t>TN</w:t>
            </w:r>
            <w:r>
              <w:rPr>
                <w:spacing w:val="-40"/>
                <w:kern w:val="21"/>
                <w:szCs w:val="21"/>
              </w:rPr>
              <w:t>、</w:t>
            </w:r>
            <w:r>
              <w:rPr>
                <w:szCs w:val="21"/>
              </w:rPr>
              <w:t>TP</w:t>
            </w:r>
            <w:r>
              <w:rPr>
                <w:spacing w:val="-40"/>
                <w:szCs w:val="21"/>
              </w:rPr>
              <w:t>、</w:t>
            </w:r>
            <w:r>
              <w:rPr>
                <w:szCs w:val="21"/>
              </w:rPr>
              <w:t>动植物油类</w:t>
            </w:r>
          </w:p>
        </w:tc>
        <w:tc>
          <w:tcPr>
            <w:tcW w:w="1690" w:type="dxa"/>
            <w:tcBorders>
              <w:top w:val="single" w:color="auto" w:sz="4" w:space="0"/>
              <w:left w:val="single" w:color="auto" w:sz="4" w:space="0"/>
              <w:bottom w:val="single" w:color="auto" w:sz="4" w:space="0"/>
              <w:right w:val="single" w:color="auto" w:sz="4" w:space="0"/>
            </w:tcBorders>
            <w:vAlign w:val="center"/>
          </w:tcPr>
          <w:p>
            <w:pPr>
              <w:tabs>
                <w:tab w:val="left" w:pos="757"/>
              </w:tabs>
              <w:spacing w:line="240" w:lineRule="exact"/>
              <w:jc w:val="center"/>
              <w:rPr>
                <w:szCs w:val="21"/>
              </w:rPr>
            </w:pPr>
            <w:r>
              <w:rPr>
                <w:szCs w:val="21"/>
              </w:rPr>
              <w:t>抽样2天</w:t>
            </w:r>
            <w:r>
              <w:rPr>
                <w:spacing w:val="-40"/>
                <w:szCs w:val="21"/>
              </w:rPr>
              <w:t>，</w:t>
            </w:r>
            <w:r>
              <w:rPr>
                <w:szCs w:val="21"/>
              </w:rPr>
              <w:t>每天</w:t>
            </w:r>
          </w:p>
          <w:p>
            <w:pPr>
              <w:tabs>
                <w:tab w:val="left" w:pos="757"/>
              </w:tabs>
              <w:spacing w:line="240" w:lineRule="exact"/>
              <w:jc w:val="center"/>
              <w:rPr>
                <w:szCs w:val="21"/>
              </w:rPr>
            </w:pPr>
            <w:r>
              <w:rPr>
                <w:szCs w:val="21"/>
              </w:rPr>
              <w:t>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39" w:type="dxa"/>
            <w:vMerge w:val="continue"/>
            <w:tcBorders>
              <w:left w:val="single" w:color="auto" w:sz="4" w:space="0"/>
              <w:right w:val="single" w:color="auto" w:sz="4" w:space="0"/>
            </w:tcBorders>
            <w:vAlign w:val="center"/>
          </w:tcPr>
          <w:p>
            <w:pPr>
              <w:tabs>
                <w:tab w:val="left" w:pos="757"/>
              </w:tabs>
              <w:spacing w:line="240" w:lineRule="exact"/>
              <w:jc w:val="center"/>
              <w:rPr>
                <w:szCs w:val="21"/>
              </w:rPr>
            </w:pPr>
          </w:p>
        </w:tc>
        <w:tc>
          <w:tcPr>
            <w:tcW w:w="637" w:type="dxa"/>
            <w:vMerge w:val="continue"/>
            <w:tcBorders>
              <w:left w:val="single" w:color="auto" w:sz="4" w:space="0"/>
              <w:right w:val="single" w:color="auto" w:sz="4" w:space="0"/>
            </w:tcBorders>
            <w:vAlign w:val="center"/>
          </w:tcPr>
          <w:p>
            <w:pPr>
              <w:tabs>
                <w:tab w:val="left" w:pos="757"/>
              </w:tabs>
              <w:spacing w:line="240" w:lineRule="exact"/>
              <w:jc w:val="center"/>
              <w:rPr>
                <w:szCs w:val="21"/>
              </w:rPr>
            </w:pPr>
          </w:p>
        </w:tc>
        <w:tc>
          <w:tcPr>
            <w:tcW w:w="2057" w:type="dxa"/>
            <w:vMerge w:val="continue"/>
            <w:tcBorders>
              <w:left w:val="single" w:color="auto" w:sz="4" w:space="0"/>
              <w:bottom w:val="single" w:color="auto" w:sz="4" w:space="0"/>
              <w:right w:val="single" w:color="auto" w:sz="4" w:space="0"/>
            </w:tcBorders>
            <w:vAlign w:val="center"/>
          </w:tcPr>
          <w:p>
            <w:pPr>
              <w:tabs>
                <w:tab w:val="left" w:pos="757"/>
              </w:tabs>
              <w:spacing w:line="240" w:lineRule="exact"/>
              <w:jc w:val="center"/>
              <w:rPr>
                <w:szCs w:val="21"/>
              </w:rPr>
            </w:pPr>
          </w:p>
        </w:tc>
        <w:tc>
          <w:tcPr>
            <w:tcW w:w="2899" w:type="dxa"/>
            <w:tcBorders>
              <w:top w:val="single" w:color="auto" w:sz="4" w:space="0"/>
              <w:left w:val="single" w:color="auto" w:sz="4" w:space="0"/>
              <w:bottom w:val="single" w:color="auto" w:sz="4" w:space="0"/>
              <w:right w:val="single" w:color="auto" w:sz="4" w:space="0"/>
            </w:tcBorders>
            <w:vAlign w:val="center"/>
          </w:tcPr>
          <w:p>
            <w:pPr>
              <w:tabs>
                <w:tab w:val="left" w:pos="757"/>
              </w:tabs>
              <w:spacing w:line="240" w:lineRule="exact"/>
              <w:jc w:val="center"/>
              <w:rPr>
                <w:szCs w:val="21"/>
              </w:rPr>
            </w:pPr>
            <w:r>
              <w:rPr>
                <w:szCs w:val="21"/>
              </w:rPr>
              <w:t>COD</w:t>
            </w:r>
            <w:r>
              <w:rPr>
                <w:spacing w:val="-40"/>
                <w:szCs w:val="21"/>
              </w:rPr>
              <w:t>、</w:t>
            </w:r>
            <w:r>
              <w:rPr>
                <w:szCs w:val="21"/>
              </w:rPr>
              <w:t>NH</w:t>
            </w:r>
            <w:r>
              <w:rPr>
                <w:szCs w:val="21"/>
                <w:vertAlign w:val="subscript"/>
              </w:rPr>
              <w:t>3</w:t>
            </w:r>
            <w:r>
              <w:rPr>
                <w:szCs w:val="21"/>
              </w:rPr>
              <w:t>-N</w:t>
            </w:r>
            <w:r>
              <w:rPr>
                <w:spacing w:val="-40"/>
                <w:szCs w:val="21"/>
              </w:rPr>
              <w:t>、</w:t>
            </w:r>
            <w:r>
              <w:rPr>
                <w:szCs w:val="21"/>
              </w:rPr>
              <w:t>TN</w:t>
            </w:r>
            <w:r>
              <w:rPr>
                <w:spacing w:val="-40"/>
                <w:kern w:val="21"/>
                <w:szCs w:val="21"/>
              </w:rPr>
              <w:t>、</w:t>
            </w:r>
            <w:r>
              <w:rPr>
                <w:szCs w:val="21"/>
              </w:rPr>
              <w:t>TP</w:t>
            </w:r>
          </w:p>
        </w:tc>
        <w:tc>
          <w:tcPr>
            <w:tcW w:w="1690" w:type="dxa"/>
            <w:tcBorders>
              <w:top w:val="single" w:color="auto" w:sz="4" w:space="0"/>
              <w:left w:val="single" w:color="auto" w:sz="4" w:space="0"/>
              <w:bottom w:val="single" w:color="auto" w:sz="4" w:space="0"/>
              <w:right w:val="single" w:color="auto" w:sz="4" w:space="0"/>
            </w:tcBorders>
            <w:vAlign w:val="center"/>
          </w:tcPr>
          <w:p>
            <w:pPr>
              <w:tabs>
                <w:tab w:val="left" w:pos="757"/>
              </w:tabs>
              <w:spacing w:line="240" w:lineRule="exact"/>
              <w:jc w:val="center"/>
              <w:rPr>
                <w:szCs w:val="21"/>
              </w:rPr>
            </w:pPr>
            <w:r>
              <w:rPr>
                <w:szCs w:val="21"/>
              </w:rPr>
              <w:t>抽样1天</w:t>
            </w:r>
            <w:r>
              <w:rPr>
                <w:spacing w:val="-40"/>
                <w:szCs w:val="21"/>
              </w:rPr>
              <w:t>，</w:t>
            </w:r>
            <w:r>
              <w:rPr>
                <w:szCs w:val="21"/>
              </w:rPr>
              <w:t>每天</w:t>
            </w:r>
          </w:p>
          <w:p>
            <w:pPr>
              <w:tabs>
                <w:tab w:val="left" w:pos="757"/>
              </w:tabs>
              <w:spacing w:line="240" w:lineRule="exact"/>
              <w:jc w:val="center"/>
              <w:rPr>
                <w:szCs w:val="21"/>
              </w:rPr>
            </w:pPr>
            <w:r>
              <w:rPr>
                <w:szCs w:val="21"/>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39" w:type="dxa"/>
            <w:tcBorders>
              <w:left w:val="single" w:color="auto" w:sz="4" w:space="0"/>
              <w:right w:val="single" w:color="auto" w:sz="4" w:space="0"/>
            </w:tcBorders>
            <w:vAlign w:val="center"/>
          </w:tcPr>
          <w:p>
            <w:pPr>
              <w:tabs>
                <w:tab w:val="left" w:pos="757"/>
              </w:tabs>
              <w:spacing w:line="240" w:lineRule="exact"/>
              <w:jc w:val="center"/>
              <w:rPr>
                <w:rFonts w:eastAsia="Calibri"/>
                <w:szCs w:val="21"/>
              </w:rPr>
            </w:pPr>
            <w:r>
              <w:rPr>
                <w:rFonts w:hint="eastAsia"/>
                <w:szCs w:val="21"/>
              </w:rPr>
              <w:t>生产废水</w:t>
            </w:r>
          </w:p>
        </w:tc>
        <w:tc>
          <w:tcPr>
            <w:tcW w:w="637" w:type="dxa"/>
            <w:tcBorders>
              <w:left w:val="single" w:color="auto" w:sz="4" w:space="0"/>
              <w:right w:val="single" w:color="auto" w:sz="4" w:space="0"/>
            </w:tcBorders>
            <w:vAlign w:val="center"/>
          </w:tcPr>
          <w:p>
            <w:pPr>
              <w:tabs>
                <w:tab w:val="left" w:pos="757"/>
              </w:tabs>
              <w:spacing w:line="240" w:lineRule="exact"/>
              <w:jc w:val="center"/>
              <w:rPr>
                <w:rFonts w:eastAsia="Calibri"/>
                <w:szCs w:val="21"/>
              </w:rPr>
            </w:pPr>
            <w:r>
              <w:rPr>
                <w:rFonts w:hint="eastAsia"/>
                <w:szCs w:val="21"/>
              </w:rPr>
              <w:t>B</w:t>
            </w:r>
          </w:p>
        </w:tc>
        <w:tc>
          <w:tcPr>
            <w:tcW w:w="2057" w:type="dxa"/>
            <w:tcBorders>
              <w:left w:val="single" w:color="auto" w:sz="4" w:space="0"/>
              <w:bottom w:val="single" w:color="auto" w:sz="4" w:space="0"/>
              <w:right w:val="single" w:color="auto" w:sz="4" w:space="0"/>
            </w:tcBorders>
            <w:vAlign w:val="center"/>
          </w:tcPr>
          <w:p>
            <w:pPr>
              <w:tabs>
                <w:tab w:val="left" w:pos="757"/>
              </w:tabs>
              <w:spacing w:line="240" w:lineRule="exact"/>
              <w:jc w:val="center"/>
              <w:rPr>
                <w:rFonts w:eastAsia="Calibri"/>
                <w:szCs w:val="21"/>
              </w:rPr>
            </w:pPr>
            <w:r>
              <w:rPr>
                <w:rFonts w:hint="eastAsia"/>
              </w:rPr>
              <w:t>滚镀锌</w:t>
            </w:r>
            <w:r>
              <w:rPr>
                <w:rFonts w:hint="eastAsia"/>
                <w:szCs w:val="21"/>
              </w:rPr>
              <w:t>废水暂存罐</w:t>
            </w:r>
          </w:p>
        </w:tc>
        <w:tc>
          <w:tcPr>
            <w:tcW w:w="2899" w:type="dxa"/>
            <w:tcBorders>
              <w:top w:val="single" w:color="auto" w:sz="4" w:space="0"/>
              <w:left w:val="single" w:color="auto" w:sz="4" w:space="0"/>
              <w:bottom w:val="single" w:color="auto" w:sz="4" w:space="0"/>
              <w:right w:val="single" w:color="auto" w:sz="4" w:space="0"/>
            </w:tcBorders>
            <w:vAlign w:val="center"/>
          </w:tcPr>
          <w:p>
            <w:pPr>
              <w:tabs>
                <w:tab w:val="left" w:pos="757"/>
              </w:tabs>
              <w:spacing w:line="240" w:lineRule="exact"/>
              <w:jc w:val="center"/>
              <w:rPr>
                <w:szCs w:val="21"/>
              </w:rPr>
            </w:pPr>
            <w:r>
              <w:rPr>
                <w:szCs w:val="21"/>
              </w:rPr>
              <w:t>COD</w:t>
            </w:r>
            <w:r>
              <w:rPr>
                <w:spacing w:val="-40"/>
                <w:szCs w:val="21"/>
              </w:rPr>
              <w:t>、</w:t>
            </w:r>
            <w:r>
              <w:rPr>
                <w:szCs w:val="21"/>
              </w:rPr>
              <w:t>NH</w:t>
            </w:r>
            <w:r>
              <w:rPr>
                <w:szCs w:val="21"/>
                <w:vertAlign w:val="subscript"/>
              </w:rPr>
              <w:t>3</w:t>
            </w:r>
            <w:r>
              <w:rPr>
                <w:szCs w:val="21"/>
              </w:rPr>
              <w:t>-N、</w:t>
            </w:r>
            <w:r>
              <w:rPr>
                <w:rFonts w:hint="eastAsia"/>
                <w:szCs w:val="21"/>
              </w:rPr>
              <w:t>TN、TCr、</w:t>
            </w:r>
            <w:r>
              <w:rPr>
                <w:szCs w:val="21"/>
              </w:rPr>
              <w:t>CN-</w:t>
            </w:r>
            <w:r>
              <w:rPr>
                <w:rFonts w:hint="eastAsia"/>
              </w:rPr>
              <w:t>、TCu、TNi</w:t>
            </w:r>
          </w:p>
        </w:tc>
        <w:tc>
          <w:tcPr>
            <w:tcW w:w="1690" w:type="dxa"/>
            <w:tcBorders>
              <w:top w:val="single" w:color="auto" w:sz="4" w:space="0"/>
              <w:left w:val="single" w:color="auto" w:sz="4" w:space="0"/>
              <w:bottom w:val="single" w:color="auto" w:sz="4" w:space="0"/>
              <w:right w:val="single" w:color="auto" w:sz="4" w:space="0"/>
            </w:tcBorders>
            <w:vAlign w:val="center"/>
          </w:tcPr>
          <w:p>
            <w:pPr>
              <w:tabs>
                <w:tab w:val="left" w:pos="757"/>
              </w:tabs>
              <w:spacing w:line="240" w:lineRule="exact"/>
              <w:jc w:val="center"/>
              <w:rPr>
                <w:szCs w:val="21"/>
              </w:rPr>
            </w:pPr>
            <w:r>
              <w:rPr>
                <w:szCs w:val="21"/>
              </w:rPr>
              <w:t>抽样1天</w:t>
            </w:r>
            <w:r>
              <w:rPr>
                <w:spacing w:val="-40"/>
                <w:szCs w:val="21"/>
              </w:rPr>
              <w:t>，</w:t>
            </w:r>
            <w:r>
              <w:rPr>
                <w:szCs w:val="21"/>
              </w:rPr>
              <w:t>每天</w:t>
            </w:r>
          </w:p>
          <w:p>
            <w:pPr>
              <w:tabs>
                <w:tab w:val="left" w:pos="757"/>
              </w:tabs>
              <w:spacing w:line="240" w:lineRule="exact"/>
              <w:jc w:val="center"/>
              <w:rPr>
                <w:szCs w:val="21"/>
              </w:rPr>
            </w:pPr>
            <w:r>
              <w:rPr>
                <w:szCs w:val="21"/>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39" w:type="dxa"/>
            <w:tcBorders>
              <w:top w:val="single" w:color="auto" w:sz="4" w:space="0"/>
              <w:left w:val="single" w:color="auto" w:sz="4" w:space="0"/>
              <w:right w:val="single" w:color="auto" w:sz="4" w:space="0"/>
            </w:tcBorders>
            <w:vAlign w:val="center"/>
          </w:tcPr>
          <w:p>
            <w:pPr>
              <w:tabs>
                <w:tab w:val="left" w:pos="757"/>
              </w:tabs>
              <w:spacing w:line="240" w:lineRule="exact"/>
              <w:jc w:val="center"/>
              <w:rPr>
                <w:szCs w:val="21"/>
              </w:rPr>
            </w:pPr>
            <w:r>
              <w:rPr>
                <w:szCs w:val="21"/>
              </w:rPr>
              <w:t>有组织废气</w:t>
            </w:r>
          </w:p>
        </w:tc>
        <w:tc>
          <w:tcPr>
            <w:tcW w:w="637" w:type="dxa"/>
            <w:tcBorders>
              <w:top w:val="single" w:color="auto" w:sz="4" w:space="0"/>
              <w:left w:val="single" w:color="auto" w:sz="4" w:space="0"/>
              <w:right w:val="single" w:color="auto" w:sz="4" w:space="0"/>
            </w:tcBorders>
            <w:vAlign w:val="center"/>
          </w:tcPr>
          <w:p>
            <w:pPr>
              <w:tabs>
                <w:tab w:val="left" w:pos="757"/>
              </w:tabs>
              <w:spacing w:line="240" w:lineRule="exact"/>
              <w:jc w:val="center"/>
              <w:rPr>
                <w:szCs w:val="21"/>
              </w:rPr>
            </w:pPr>
            <w:r>
              <w:rPr>
                <w:szCs w:val="21"/>
              </w:rPr>
              <w:t>C</w:t>
            </w:r>
            <w:r>
              <w:rPr>
                <w:rFonts w:hint="eastAsia"/>
                <w:szCs w:val="21"/>
              </w:rPr>
              <w:t>、D</w:t>
            </w:r>
          </w:p>
        </w:tc>
        <w:tc>
          <w:tcPr>
            <w:tcW w:w="2057" w:type="dxa"/>
            <w:tcBorders>
              <w:top w:val="single" w:color="auto" w:sz="4" w:space="0"/>
              <w:left w:val="single" w:color="auto" w:sz="4" w:space="0"/>
              <w:right w:val="single" w:color="auto" w:sz="4" w:space="0"/>
            </w:tcBorders>
            <w:vAlign w:val="center"/>
          </w:tcPr>
          <w:p>
            <w:pPr>
              <w:jc w:val="center"/>
              <w:rPr>
                <w:szCs w:val="21"/>
              </w:rPr>
            </w:pPr>
            <w:r>
              <w:rPr>
                <w:rFonts w:hint="eastAsia"/>
                <w:szCs w:val="21"/>
              </w:rPr>
              <w:t>车间一2F滚镀锌废气净化前、后排气筒</w:t>
            </w:r>
          </w:p>
        </w:tc>
        <w:tc>
          <w:tcPr>
            <w:tcW w:w="2899" w:type="dxa"/>
            <w:tcBorders>
              <w:top w:val="single" w:color="auto" w:sz="4" w:space="0"/>
              <w:left w:val="single" w:color="auto" w:sz="4" w:space="0"/>
              <w:bottom w:val="single" w:color="auto" w:sz="4" w:space="0"/>
              <w:right w:val="single" w:color="auto" w:sz="4" w:space="0"/>
            </w:tcBorders>
            <w:vAlign w:val="center"/>
          </w:tcPr>
          <w:p>
            <w:pPr>
              <w:tabs>
                <w:tab w:val="left" w:pos="757"/>
              </w:tabs>
              <w:spacing w:line="240" w:lineRule="exact"/>
              <w:jc w:val="center"/>
              <w:rPr>
                <w:szCs w:val="21"/>
              </w:rPr>
            </w:pPr>
            <w:r>
              <w:rPr>
                <w:szCs w:val="21"/>
              </w:rPr>
              <w:t>氯化氢</w:t>
            </w:r>
          </w:p>
        </w:tc>
        <w:tc>
          <w:tcPr>
            <w:tcW w:w="1690" w:type="dxa"/>
            <w:tcBorders>
              <w:top w:val="single" w:color="auto" w:sz="4" w:space="0"/>
              <w:left w:val="single" w:color="auto" w:sz="4" w:space="0"/>
              <w:bottom w:val="single" w:color="auto" w:sz="4" w:space="0"/>
              <w:right w:val="single" w:color="auto" w:sz="4" w:space="0"/>
            </w:tcBorders>
            <w:vAlign w:val="center"/>
          </w:tcPr>
          <w:p>
            <w:pPr>
              <w:tabs>
                <w:tab w:val="left" w:pos="757"/>
              </w:tabs>
              <w:spacing w:line="240" w:lineRule="exact"/>
              <w:jc w:val="center"/>
              <w:rPr>
                <w:szCs w:val="21"/>
              </w:rPr>
            </w:pPr>
            <w:r>
              <w:rPr>
                <w:szCs w:val="21"/>
              </w:rPr>
              <w:t>抽样2天</w:t>
            </w:r>
            <w:r>
              <w:rPr>
                <w:spacing w:val="-40"/>
                <w:szCs w:val="21"/>
              </w:rPr>
              <w:t>，</w:t>
            </w:r>
            <w:r>
              <w:rPr>
                <w:szCs w:val="21"/>
              </w:rPr>
              <w:t>每天</w:t>
            </w:r>
          </w:p>
          <w:p>
            <w:pPr>
              <w:tabs>
                <w:tab w:val="left" w:pos="757"/>
              </w:tabs>
              <w:spacing w:line="240" w:lineRule="exact"/>
              <w:ind w:left="-13" w:hanging="86"/>
              <w:jc w:val="center"/>
              <w:rPr>
                <w:szCs w:val="21"/>
              </w:rPr>
            </w:pPr>
            <w:r>
              <w:rPr>
                <w:szCs w:val="21"/>
              </w:rPr>
              <w:t>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39" w:type="dxa"/>
            <w:tcBorders>
              <w:left w:val="single" w:color="auto" w:sz="4" w:space="0"/>
              <w:right w:val="single" w:color="auto" w:sz="4" w:space="0"/>
            </w:tcBorders>
            <w:vAlign w:val="center"/>
          </w:tcPr>
          <w:p>
            <w:pPr>
              <w:tabs>
                <w:tab w:val="left" w:pos="757"/>
              </w:tabs>
              <w:spacing w:line="240" w:lineRule="exact"/>
              <w:jc w:val="center"/>
              <w:rPr>
                <w:szCs w:val="21"/>
              </w:rPr>
            </w:pPr>
            <w:r>
              <w:rPr>
                <w:szCs w:val="21"/>
              </w:rPr>
              <w:t>噪声</w:t>
            </w:r>
          </w:p>
        </w:tc>
        <w:tc>
          <w:tcPr>
            <w:tcW w:w="637" w:type="dxa"/>
            <w:tcBorders>
              <w:top w:val="single" w:color="auto" w:sz="4" w:space="0"/>
              <w:left w:val="single" w:color="auto" w:sz="4" w:space="0"/>
              <w:right w:val="single" w:color="auto" w:sz="4" w:space="0"/>
            </w:tcBorders>
            <w:vAlign w:val="center"/>
          </w:tcPr>
          <w:p>
            <w:pPr>
              <w:tabs>
                <w:tab w:val="left" w:pos="757"/>
              </w:tabs>
              <w:spacing w:line="240" w:lineRule="exact"/>
              <w:jc w:val="center"/>
              <w:rPr>
                <w:szCs w:val="21"/>
              </w:rPr>
            </w:pPr>
            <w:r>
              <w:rPr>
                <w:szCs w:val="21"/>
              </w:rPr>
              <w:t>1-</w:t>
            </w:r>
            <w:r>
              <w:rPr>
                <w:rFonts w:hint="eastAsia"/>
                <w:szCs w:val="21"/>
              </w:rPr>
              <w:t>2</w:t>
            </w:r>
          </w:p>
        </w:tc>
        <w:tc>
          <w:tcPr>
            <w:tcW w:w="2057" w:type="dxa"/>
            <w:tcBorders>
              <w:top w:val="single" w:color="auto" w:sz="4" w:space="0"/>
              <w:left w:val="single" w:color="auto" w:sz="4" w:space="0"/>
              <w:right w:val="single" w:color="auto" w:sz="4" w:space="0"/>
            </w:tcBorders>
            <w:vAlign w:val="center"/>
          </w:tcPr>
          <w:p>
            <w:pPr>
              <w:tabs>
                <w:tab w:val="left" w:pos="757"/>
              </w:tabs>
              <w:spacing w:line="240" w:lineRule="exact"/>
              <w:jc w:val="center"/>
              <w:rPr>
                <w:szCs w:val="21"/>
              </w:rPr>
            </w:pPr>
            <w:r>
              <w:rPr>
                <w:szCs w:val="21"/>
              </w:rPr>
              <w:t>厂界</w:t>
            </w:r>
            <w:r>
              <w:rPr>
                <w:rFonts w:hint="eastAsia"/>
                <w:szCs w:val="21"/>
              </w:rPr>
              <w:t>东侧、南侧</w:t>
            </w:r>
          </w:p>
        </w:tc>
        <w:tc>
          <w:tcPr>
            <w:tcW w:w="2899" w:type="dxa"/>
            <w:tcBorders>
              <w:top w:val="single" w:color="auto" w:sz="4" w:space="0"/>
              <w:left w:val="single" w:color="auto" w:sz="4" w:space="0"/>
              <w:bottom w:val="single" w:color="auto" w:sz="4" w:space="0"/>
              <w:right w:val="single" w:color="auto" w:sz="4" w:space="0"/>
            </w:tcBorders>
            <w:vAlign w:val="center"/>
          </w:tcPr>
          <w:p>
            <w:pPr>
              <w:tabs>
                <w:tab w:val="left" w:pos="757"/>
              </w:tabs>
              <w:spacing w:line="240" w:lineRule="exact"/>
              <w:jc w:val="center"/>
              <w:rPr>
                <w:szCs w:val="21"/>
              </w:rPr>
            </w:pPr>
            <w:r>
              <w:rPr>
                <w:szCs w:val="21"/>
              </w:rPr>
              <w:t>等效声级</w:t>
            </w:r>
          </w:p>
        </w:tc>
        <w:tc>
          <w:tcPr>
            <w:tcW w:w="1690" w:type="dxa"/>
            <w:tcBorders>
              <w:top w:val="single" w:color="auto" w:sz="4" w:space="0"/>
              <w:left w:val="single" w:color="auto" w:sz="4" w:space="0"/>
              <w:bottom w:val="single" w:color="auto" w:sz="4" w:space="0"/>
              <w:right w:val="single" w:color="auto" w:sz="4" w:space="0"/>
            </w:tcBorders>
            <w:vAlign w:val="center"/>
          </w:tcPr>
          <w:p>
            <w:pPr>
              <w:tabs>
                <w:tab w:val="left" w:pos="757"/>
              </w:tabs>
              <w:spacing w:line="240" w:lineRule="exact"/>
              <w:ind w:left="-13" w:hanging="86"/>
              <w:jc w:val="center"/>
              <w:rPr>
                <w:szCs w:val="21"/>
              </w:rPr>
            </w:pPr>
            <w:r>
              <w:rPr>
                <w:szCs w:val="21"/>
              </w:rPr>
              <w:t>监测2天</w:t>
            </w:r>
            <w:r>
              <w:rPr>
                <w:spacing w:val="-40"/>
                <w:szCs w:val="21"/>
              </w:rPr>
              <w:t>，</w:t>
            </w:r>
            <w:r>
              <w:rPr>
                <w:szCs w:val="21"/>
              </w:rPr>
              <w:t>每天</w:t>
            </w:r>
          </w:p>
          <w:p>
            <w:pPr>
              <w:tabs>
                <w:tab w:val="left" w:pos="757"/>
              </w:tabs>
              <w:spacing w:line="240" w:lineRule="exact"/>
              <w:ind w:left="-13" w:hanging="86"/>
              <w:jc w:val="center"/>
              <w:rPr>
                <w:szCs w:val="21"/>
              </w:rPr>
            </w:pPr>
            <w:r>
              <w:rPr>
                <w:szCs w:val="21"/>
              </w:rPr>
              <w:t>上午、下午各1次</w:t>
            </w:r>
          </w:p>
        </w:tc>
      </w:tr>
    </w:tbl>
    <w:p>
      <w:pPr>
        <w:pStyle w:val="97"/>
        <w:spacing w:beforeLines="0" w:afterLines="0"/>
      </w:pPr>
      <w:r>
        <w:br w:type="page"/>
      </w:r>
      <w:bookmarkStart w:id="116" w:name="_Toc523410799"/>
      <w:bookmarkStart w:id="117" w:name="_Toc2867143"/>
      <w:r>
        <w:t>8 质量保证及质量控制</w:t>
      </w:r>
      <w:bookmarkEnd w:id="116"/>
      <w:bookmarkEnd w:id="117"/>
    </w:p>
    <w:p>
      <w:pPr>
        <w:pStyle w:val="33"/>
        <w:spacing w:beforeLines="0"/>
      </w:pPr>
      <w:bookmarkStart w:id="118" w:name="_Toc2867144"/>
      <w:bookmarkStart w:id="119" w:name="_Toc523410800"/>
      <w:r>
        <w:t>8.1 监测分析方法</w:t>
      </w:r>
      <w:bookmarkEnd w:id="118"/>
      <w:bookmarkEnd w:id="119"/>
    </w:p>
    <w:p>
      <w:pPr>
        <w:spacing w:line="360" w:lineRule="auto"/>
        <w:ind w:firstLine="560" w:firstLineChars="200"/>
        <w:rPr>
          <w:sz w:val="28"/>
        </w:rPr>
      </w:pPr>
      <w:r>
        <w:rPr>
          <w:sz w:val="28"/>
        </w:rPr>
        <w:t>监测项目具体分析方法见表8-1：</w:t>
      </w:r>
    </w:p>
    <w:p>
      <w:pPr>
        <w:pStyle w:val="7"/>
        <w:spacing w:after="120" w:afterLines="50" w:line="240" w:lineRule="auto"/>
      </w:pPr>
      <w:r>
        <w:rPr>
          <w:rFonts w:eastAsia="楷体"/>
          <w:bCs w:val="0"/>
          <w:sz w:val="28"/>
        </w:rPr>
        <w:t>表8-1 各监测项目具体分析方法表</w:t>
      </w:r>
    </w:p>
    <w:tbl>
      <w:tblPr>
        <w:tblStyle w:val="36"/>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227"/>
        <w:gridCol w:w="6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813" w:type="dxa"/>
            <w:tcMar>
              <w:left w:w="28" w:type="dxa"/>
              <w:right w:w="28" w:type="dxa"/>
            </w:tcMar>
            <w:vAlign w:val="center"/>
          </w:tcPr>
          <w:p>
            <w:pPr>
              <w:jc w:val="center"/>
              <w:rPr>
                <w:szCs w:val="21"/>
              </w:rPr>
            </w:pPr>
            <w:r>
              <w:rPr>
                <w:szCs w:val="21"/>
              </w:rPr>
              <w:t>类别</w:t>
            </w:r>
          </w:p>
        </w:tc>
        <w:tc>
          <w:tcPr>
            <w:tcW w:w="1227" w:type="dxa"/>
            <w:tcMar>
              <w:left w:w="28" w:type="dxa"/>
              <w:right w:w="28" w:type="dxa"/>
            </w:tcMar>
            <w:vAlign w:val="center"/>
          </w:tcPr>
          <w:p>
            <w:pPr>
              <w:jc w:val="center"/>
              <w:rPr>
                <w:szCs w:val="21"/>
              </w:rPr>
            </w:pPr>
            <w:r>
              <w:rPr>
                <w:szCs w:val="21"/>
              </w:rPr>
              <w:t>监测项目</w:t>
            </w:r>
          </w:p>
        </w:tc>
        <w:tc>
          <w:tcPr>
            <w:tcW w:w="6518" w:type="dxa"/>
            <w:tcMar>
              <w:left w:w="28" w:type="dxa"/>
              <w:right w:w="28" w:type="dxa"/>
            </w:tcMar>
            <w:vAlign w:val="center"/>
          </w:tcPr>
          <w:p>
            <w:pPr>
              <w:ind w:firstLine="425"/>
              <w:jc w:val="center"/>
              <w:rPr>
                <w:szCs w:val="21"/>
              </w:rPr>
            </w:pPr>
            <w:r>
              <w:rPr>
                <w:szCs w:val="21"/>
              </w:rPr>
              <w:t>分析方法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3" w:type="dxa"/>
            <w:vMerge w:val="restart"/>
            <w:tcMar>
              <w:left w:w="28" w:type="dxa"/>
              <w:right w:w="28" w:type="dxa"/>
            </w:tcMar>
            <w:vAlign w:val="center"/>
          </w:tcPr>
          <w:p>
            <w:pPr>
              <w:widowControl/>
              <w:jc w:val="center"/>
              <w:textAlignment w:val="center"/>
              <w:rPr>
                <w:color w:val="000000"/>
                <w:kern w:val="0"/>
                <w:szCs w:val="21"/>
              </w:rPr>
            </w:pPr>
            <w:r>
              <w:rPr>
                <w:color w:val="000000"/>
                <w:kern w:val="0"/>
                <w:szCs w:val="21"/>
              </w:rPr>
              <w:t>废水</w:t>
            </w:r>
          </w:p>
        </w:tc>
        <w:tc>
          <w:tcPr>
            <w:tcW w:w="1227" w:type="dxa"/>
            <w:tcMar>
              <w:left w:w="28" w:type="dxa"/>
              <w:right w:w="28" w:type="dxa"/>
            </w:tcMar>
            <w:vAlign w:val="center"/>
          </w:tcPr>
          <w:p>
            <w:pPr>
              <w:ind w:firstLine="12" w:firstLineChars="6"/>
              <w:jc w:val="center"/>
              <w:rPr>
                <w:color w:val="000000"/>
                <w:szCs w:val="21"/>
              </w:rPr>
            </w:pPr>
            <w:r>
              <w:rPr>
                <w:color w:val="000000"/>
                <w:szCs w:val="21"/>
              </w:rPr>
              <w:t>pH值</w:t>
            </w:r>
          </w:p>
        </w:tc>
        <w:tc>
          <w:tcPr>
            <w:tcW w:w="6518" w:type="dxa"/>
            <w:tcMar>
              <w:left w:w="28" w:type="dxa"/>
              <w:right w:w="28" w:type="dxa"/>
            </w:tcMar>
            <w:vAlign w:val="center"/>
          </w:tcPr>
          <w:p>
            <w:pPr>
              <w:ind w:firstLine="12" w:firstLineChars="6"/>
              <w:jc w:val="left"/>
              <w:rPr>
                <w:color w:val="000000"/>
                <w:szCs w:val="21"/>
              </w:rPr>
            </w:pPr>
            <w:r>
              <w:rPr>
                <w:color w:val="000000"/>
                <w:szCs w:val="21"/>
              </w:rPr>
              <w:t>水质 pH值的测定 玻璃电极法 GB/T 6920</w:t>
            </w:r>
            <w:r>
              <w:rPr>
                <w:spacing w:val="-6"/>
                <w:szCs w:val="21"/>
              </w:rPr>
              <w:t>—</w:t>
            </w:r>
            <w:r>
              <w:rPr>
                <w:color w:val="000000"/>
                <w:szCs w:val="21"/>
              </w:rPr>
              <w:t>1986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3" w:type="dxa"/>
            <w:vMerge w:val="continue"/>
            <w:tcMar>
              <w:left w:w="28" w:type="dxa"/>
              <w:right w:w="28" w:type="dxa"/>
            </w:tcMar>
            <w:vAlign w:val="center"/>
          </w:tcPr>
          <w:p>
            <w:pPr>
              <w:widowControl/>
              <w:jc w:val="center"/>
              <w:textAlignment w:val="center"/>
              <w:rPr>
                <w:color w:val="000000"/>
                <w:kern w:val="0"/>
                <w:szCs w:val="21"/>
              </w:rPr>
            </w:pPr>
          </w:p>
        </w:tc>
        <w:tc>
          <w:tcPr>
            <w:tcW w:w="1227" w:type="dxa"/>
            <w:tcMar>
              <w:left w:w="28" w:type="dxa"/>
              <w:right w:w="28" w:type="dxa"/>
            </w:tcMar>
            <w:vAlign w:val="center"/>
          </w:tcPr>
          <w:p>
            <w:pPr>
              <w:ind w:firstLine="12" w:firstLineChars="6"/>
              <w:jc w:val="center"/>
              <w:rPr>
                <w:color w:val="000000"/>
                <w:szCs w:val="21"/>
              </w:rPr>
            </w:pPr>
            <w:r>
              <w:rPr>
                <w:color w:val="000000"/>
                <w:szCs w:val="21"/>
              </w:rPr>
              <w:t>COD</w:t>
            </w:r>
          </w:p>
        </w:tc>
        <w:tc>
          <w:tcPr>
            <w:tcW w:w="6518" w:type="dxa"/>
            <w:tcMar>
              <w:left w:w="28" w:type="dxa"/>
              <w:right w:w="28" w:type="dxa"/>
            </w:tcMar>
            <w:vAlign w:val="center"/>
          </w:tcPr>
          <w:p>
            <w:pPr>
              <w:ind w:firstLine="12" w:firstLineChars="6"/>
              <w:jc w:val="left"/>
              <w:rPr>
                <w:color w:val="000000"/>
                <w:szCs w:val="21"/>
              </w:rPr>
            </w:pPr>
            <w:r>
              <w:rPr>
                <w:color w:val="000000"/>
                <w:szCs w:val="21"/>
              </w:rPr>
              <w:t>水质 化学需氧量的测定 重铬酸盐法 HJ 828</w:t>
            </w:r>
            <w:r>
              <w:rPr>
                <w:spacing w:val="-6"/>
                <w:szCs w:val="21"/>
              </w:rPr>
              <w:t>—</w:t>
            </w:r>
            <w:r>
              <w:rPr>
                <w:color w:val="000000"/>
                <w:szCs w:val="21"/>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3" w:type="dxa"/>
            <w:vMerge w:val="continue"/>
            <w:tcMar>
              <w:left w:w="28" w:type="dxa"/>
              <w:right w:w="28" w:type="dxa"/>
            </w:tcMar>
            <w:vAlign w:val="center"/>
          </w:tcPr>
          <w:p>
            <w:pPr>
              <w:widowControl/>
              <w:jc w:val="center"/>
              <w:textAlignment w:val="center"/>
              <w:rPr>
                <w:color w:val="000000"/>
                <w:kern w:val="0"/>
                <w:szCs w:val="21"/>
              </w:rPr>
            </w:pPr>
          </w:p>
        </w:tc>
        <w:tc>
          <w:tcPr>
            <w:tcW w:w="1227" w:type="dxa"/>
            <w:tcMar>
              <w:left w:w="28" w:type="dxa"/>
              <w:right w:w="28" w:type="dxa"/>
            </w:tcMar>
            <w:vAlign w:val="center"/>
          </w:tcPr>
          <w:p>
            <w:pPr>
              <w:ind w:firstLine="12" w:firstLineChars="6"/>
              <w:jc w:val="center"/>
              <w:rPr>
                <w:color w:val="000000"/>
                <w:szCs w:val="21"/>
              </w:rPr>
            </w:pPr>
            <w:r>
              <w:rPr>
                <w:color w:val="000000"/>
                <w:szCs w:val="21"/>
              </w:rPr>
              <w:t>BOD</w:t>
            </w:r>
            <w:r>
              <w:rPr>
                <w:color w:val="000000"/>
                <w:szCs w:val="21"/>
                <w:vertAlign w:val="subscript"/>
              </w:rPr>
              <w:t>5</w:t>
            </w:r>
          </w:p>
        </w:tc>
        <w:tc>
          <w:tcPr>
            <w:tcW w:w="6518" w:type="dxa"/>
            <w:tcMar>
              <w:left w:w="28" w:type="dxa"/>
              <w:right w:w="28" w:type="dxa"/>
            </w:tcMar>
            <w:vAlign w:val="center"/>
          </w:tcPr>
          <w:p>
            <w:pPr>
              <w:ind w:firstLine="12" w:firstLineChars="6"/>
              <w:jc w:val="left"/>
              <w:rPr>
                <w:color w:val="000000"/>
                <w:szCs w:val="21"/>
              </w:rPr>
            </w:pPr>
            <w:r>
              <w:rPr>
                <w:color w:val="000000"/>
                <w:szCs w:val="21"/>
              </w:rPr>
              <w:t>水质 五日生化需氧量(BOD</w:t>
            </w:r>
            <w:r>
              <w:rPr>
                <w:color w:val="000000"/>
                <w:szCs w:val="21"/>
                <w:vertAlign w:val="subscript"/>
              </w:rPr>
              <w:t>5</w:t>
            </w:r>
            <w:r>
              <w:rPr>
                <w:color w:val="000000"/>
                <w:szCs w:val="21"/>
              </w:rPr>
              <w:t>)的测定 稀释与接种法 HJ 505</w:t>
            </w:r>
            <w:r>
              <w:rPr>
                <w:spacing w:val="-6"/>
                <w:szCs w:val="21"/>
              </w:rPr>
              <w:t>—</w:t>
            </w:r>
            <w:r>
              <w:rPr>
                <w:color w:val="000000"/>
                <w:szCs w:val="21"/>
              </w:rPr>
              <w:t>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3" w:type="dxa"/>
            <w:vMerge w:val="continue"/>
            <w:tcMar>
              <w:left w:w="28" w:type="dxa"/>
              <w:right w:w="28" w:type="dxa"/>
            </w:tcMar>
            <w:vAlign w:val="center"/>
          </w:tcPr>
          <w:p>
            <w:pPr>
              <w:widowControl/>
              <w:jc w:val="center"/>
              <w:textAlignment w:val="center"/>
              <w:rPr>
                <w:color w:val="000000"/>
                <w:kern w:val="0"/>
                <w:szCs w:val="21"/>
              </w:rPr>
            </w:pPr>
          </w:p>
        </w:tc>
        <w:tc>
          <w:tcPr>
            <w:tcW w:w="1227" w:type="dxa"/>
            <w:tcMar>
              <w:left w:w="28" w:type="dxa"/>
              <w:right w:w="28" w:type="dxa"/>
            </w:tcMar>
            <w:vAlign w:val="center"/>
          </w:tcPr>
          <w:p>
            <w:pPr>
              <w:ind w:firstLine="12" w:firstLineChars="6"/>
              <w:jc w:val="center"/>
              <w:rPr>
                <w:color w:val="000000"/>
                <w:szCs w:val="21"/>
              </w:rPr>
            </w:pPr>
            <w:r>
              <w:rPr>
                <w:color w:val="000000"/>
                <w:szCs w:val="21"/>
              </w:rPr>
              <w:t>NH</w:t>
            </w:r>
            <w:r>
              <w:rPr>
                <w:color w:val="000000"/>
                <w:szCs w:val="21"/>
                <w:vertAlign w:val="subscript"/>
              </w:rPr>
              <w:t>3</w:t>
            </w:r>
            <w:r>
              <w:rPr>
                <w:color w:val="000000"/>
                <w:szCs w:val="21"/>
              </w:rPr>
              <w:t>-N</w:t>
            </w:r>
          </w:p>
        </w:tc>
        <w:tc>
          <w:tcPr>
            <w:tcW w:w="6518" w:type="dxa"/>
            <w:tcMar>
              <w:left w:w="28" w:type="dxa"/>
              <w:right w:w="28" w:type="dxa"/>
            </w:tcMar>
            <w:vAlign w:val="center"/>
          </w:tcPr>
          <w:p>
            <w:pPr>
              <w:ind w:firstLine="12" w:firstLineChars="6"/>
              <w:jc w:val="left"/>
              <w:rPr>
                <w:color w:val="000000"/>
                <w:szCs w:val="21"/>
              </w:rPr>
            </w:pPr>
            <w:r>
              <w:rPr>
                <w:color w:val="000000"/>
                <w:szCs w:val="21"/>
              </w:rPr>
              <w:t>水质 氨氮的测定 纳氏试剂光度法 HJ 535</w:t>
            </w:r>
            <w:r>
              <w:rPr>
                <w:spacing w:val="-6"/>
                <w:szCs w:val="21"/>
              </w:rPr>
              <w:t>—</w:t>
            </w:r>
            <w:r>
              <w:rPr>
                <w:color w:val="000000"/>
                <w:szCs w:val="21"/>
              </w:rPr>
              <w:t>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3" w:type="dxa"/>
            <w:vMerge w:val="continue"/>
            <w:tcMar>
              <w:left w:w="28" w:type="dxa"/>
              <w:right w:w="28" w:type="dxa"/>
            </w:tcMar>
            <w:vAlign w:val="center"/>
          </w:tcPr>
          <w:p>
            <w:pPr>
              <w:widowControl/>
              <w:jc w:val="center"/>
              <w:textAlignment w:val="center"/>
              <w:rPr>
                <w:color w:val="000000"/>
                <w:kern w:val="0"/>
                <w:szCs w:val="21"/>
              </w:rPr>
            </w:pPr>
          </w:p>
        </w:tc>
        <w:tc>
          <w:tcPr>
            <w:tcW w:w="1227" w:type="dxa"/>
            <w:tcMar>
              <w:left w:w="28" w:type="dxa"/>
              <w:right w:w="28" w:type="dxa"/>
            </w:tcMar>
            <w:vAlign w:val="center"/>
          </w:tcPr>
          <w:p>
            <w:pPr>
              <w:ind w:firstLine="12" w:firstLineChars="6"/>
              <w:jc w:val="center"/>
              <w:rPr>
                <w:color w:val="000000"/>
                <w:szCs w:val="21"/>
              </w:rPr>
            </w:pPr>
            <w:r>
              <w:rPr>
                <w:color w:val="000000"/>
                <w:szCs w:val="21"/>
              </w:rPr>
              <w:t>SS</w:t>
            </w:r>
          </w:p>
        </w:tc>
        <w:tc>
          <w:tcPr>
            <w:tcW w:w="6518" w:type="dxa"/>
            <w:tcMar>
              <w:left w:w="28" w:type="dxa"/>
              <w:right w:w="28" w:type="dxa"/>
            </w:tcMar>
            <w:vAlign w:val="center"/>
          </w:tcPr>
          <w:p>
            <w:pPr>
              <w:ind w:firstLine="12" w:firstLineChars="6"/>
              <w:jc w:val="left"/>
              <w:rPr>
                <w:color w:val="000000"/>
                <w:szCs w:val="21"/>
              </w:rPr>
            </w:pPr>
            <w:r>
              <w:rPr>
                <w:color w:val="000000"/>
                <w:szCs w:val="21"/>
              </w:rPr>
              <w:t>水质 悬浮物的测定 重量法 GB/T 11901</w:t>
            </w:r>
            <w:r>
              <w:rPr>
                <w:spacing w:val="-6"/>
                <w:szCs w:val="21"/>
              </w:rPr>
              <w:t>—</w:t>
            </w:r>
            <w:r>
              <w:rPr>
                <w:color w:val="000000"/>
                <w:szCs w:val="21"/>
              </w:rPr>
              <w:t>1989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3" w:type="dxa"/>
            <w:vMerge w:val="continue"/>
            <w:tcMar>
              <w:left w:w="28" w:type="dxa"/>
              <w:right w:w="28" w:type="dxa"/>
            </w:tcMar>
            <w:vAlign w:val="center"/>
          </w:tcPr>
          <w:p>
            <w:pPr>
              <w:widowControl/>
              <w:jc w:val="center"/>
              <w:textAlignment w:val="center"/>
              <w:rPr>
                <w:color w:val="000000"/>
                <w:kern w:val="0"/>
                <w:szCs w:val="21"/>
              </w:rPr>
            </w:pPr>
          </w:p>
        </w:tc>
        <w:tc>
          <w:tcPr>
            <w:tcW w:w="1227" w:type="dxa"/>
            <w:tcMar>
              <w:left w:w="28" w:type="dxa"/>
              <w:right w:w="28" w:type="dxa"/>
            </w:tcMar>
            <w:vAlign w:val="center"/>
          </w:tcPr>
          <w:p>
            <w:pPr>
              <w:ind w:firstLine="12" w:firstLineChars="6"/>
              <w:jc w:val="center"/>
              <w:rPr>
                <w:color w:val="000000"/>
                <w:szCs w:val="21"/>
              </w:rPr>
            </w:pPr>
            <w:r>
              <w:rPr>
                <w:rFonts w:hint="eastAsia"/>
                <w:color w:val="000000"/>
                <w:szCs w:val="21"/>
              </w:rPr>
              <w:t>动植物油</w:t>
            </w:r>
            <w:r>
              <w:rPr>
                <w:color w:val="000000"/>
                <w:szCs w:val="21"/>
              </w:rPr>
              <w:t>类</w:t>
            </w:r>
          </w:p>
        </w:tc>
        <w:tc>
          <w:tcPr>
            <w:tcW w:w="6518" w:type="dxa"/>
            <w:tcMar>
              <w:left w:w="28" w:type="dxa"/>
              <w:right w:w="28" w:type="dxa"/>
            </w:tcMar>
            <w:vAlign w:val="center"/>
          </w:tcPr>
          <w:p>
            <w:pPr>
              <w:ind w:firstLine="12" w:firstLineChars="6"/>
              <w:jc w:val="left"/>
              <w:rPr>
                <w:color w:val="000000"/>
                <w:szCs w:val="21"/>
              </w:rPr>
            </w:pPr>
            <w:r>
              <w:rPr>
                <w:color w:val="000000"/>
                <w:szCs w:val="21"/>
              </w:rPr>
              <w:t>水质 石油类和动植物油类的测定 红外分光光度法 HJ 637</w:t>
            </w:r>
            <w:r>
              <w:rPr>
                <w:spacing w:val="-6"/>
                <w:szCs w:val="21"/>
              </w:rPr>
              <w:t>—</w:t>
            </w:r>
            <w:r>
              <w:rPr>
                <w:color w:val="000000"/>
                <w:szCs w:val="21"/>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3" w:type="dxa"/>
            <w:vMerge w:val="continue"/>
            <w:tcMar>
              <w:left w:w="28" w:type="dxa"/>
              <w:right w:w="28" w:type="dxa"/>
            </w:tcMar>
            <w:vAlign w:val="center"/>
          </w:tcPr>
          <w:p>
            <w:pPr>
              <w:widowControl/>
              <w:jc w:val="center"/>
              <w:textAlignment w:val="center"/>
              <w:rPr>
                <w:color w:val="000000"/>
                <w:kern w:val="0"/>
                <w:szCs w:val="21"/>
              </w:rPr>
            </w:pPr>
          </w:p>
        </w:tc>
        <w:tc>
          <w:tcPr>
            <w:tcW w:w="1227" w:type="dxa"/>
            <w:tcMar>
              <w:left w:w="28" w:type="dxa"/>
              <w:right w:w="28" w:type="dxa"/>
            </w:tcMar>
            <w:vAlign w:val="center"/>
          </w:tcPr>
          <w:p>
            <w:pPr>
              <w:ind w:firstLine="12" w:firstLineChars="6"/>
              <w:jc w:val="center"/>
              <w:rPr>
                <w:color w:val="000000"/>
                <w:szCs w:val="21"/>
              </w:rPr>
            </w:pPr>
            <w:r>
              <w:rPr>
                <w:color w:val="000000"/>
                <w:szCs w:val="21"/>
              </w:rPr>
              <w:t>TP</w:t>
            </w:r>
          </w:p>
        </w:tc>
        <w:tc>
          <w:tcPr>
            <w:tcW w:w="6518" w:type="dxa"/>
            <w:tcMar>
              <w:left w:w="28" w:type="dxa"/>
              <w:right w:w="28" w:type="dxa"/>
            </w:tcMar>
            <w:vAlign w:val="center"/>
          </w:tcPr>
          <w:p>
            <w:pPr>
              <w:ind w:firstLine="11" w:firstLineChars="6"/>
              <w:jc w:val="left"/>
              <w:rPr>
                <w:spacing w:val="-6"/>
                <w:szCs w:val="21"/>
              </w:rPr>
            </w:pPr>
            <w:r>
              <w:rPr>
                <w:spacing w:val="-6"/>
                <w:szCs w:val="21"/>
              </w:rPr>
              <w:t>水质 总磷的测定 钼酸铵分光光度法 GB/T 11893—-1989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3" w:type="dxa"/>
            <w:vMerge w:val="continue"/>
            <w:tcMar>
              <w:left w:w="28" w:type="dxa"/>
              <w:right w:w="28" w:type="dxa"/>
            </w:tcMar>
            <w:vAlign w:val="center"/>
          </w:tcPr>
          <w:p>
            <w:pPr>
              <w:widowControl/>
              <w:jc w:val="center"/>
              <w:textAlignment w:val="center"/>
              <w:rPr>
                <w:color w:val="000000"/>
                <w:kern w:val="0"/>
                <w:szCs w:val="21"/>
              </w:rPr>
            </w:pPr>
          </w:p>
        </w:tc>
        <w:tc>
          <w:tcPr>
            <w:tcW w:w="1227" w:type="dxa"/>
            <w:tcMar>
              <w:left w:w="28" w:type="dxa"/>
              <w:right w:w="28" w:type="dxa"/>
            </w:tcMar>
            <w:vAlign w:val="center"/>
          </w:tcPr>
          <w:p>
            <w:pPr>
              <w:ind w:firstLine="12" w:firstLineChars="6"/>
              <w:jc w:val="center"/>
              <w:rPr>
                <w:color w:val="000000"/>
                <w:szCs w:val="21"/>
              </w:rPr>
            </w:pPr>
            <w:r>
              <w:rPr>
                <w:color w:val="000000"/>
                <w:szCs w:val="21"/>
              </w:rPr>
              <w:t>TN</w:t>
            </w:r>
          </w:p>
        </w:tc>
        <w:tc>
          <w:tcPr>
            <w:tcW w:w="6518" w:type="dxa"/>
            <w:tcMar>
              <w:left w:w="28" w:type="dxa"/>
              <w:right w:w="28" w:type="dxa"/>
            </w:tcMar>
            <w:vAlign w:val="center"/>
          </w:tcPr>
          <w:p>
            <w:pPr>
              <w:ind w:firstLine="11" w:firstLineChars="6"/>
              <w:jc w:val="left"/>
              <w:rPr>
                <w:spacing w:val="-6"/>
                <w:szCs w:val="21"/>
              </w:rPr>
            </w:pPr>
            <w:r>
              <w:rPr>
                <w:spacing w:val="-6"/>
                <w:szCs w:val="21"/>
              </w:rPr>
              <w:t>水质 总氮的测定 碱性过硫酸钾消解紫外分光光度法 HJ 636—2012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3" w:type="dxa"/>
            <w:vMerge w:val="continue"/>
            <w:tcMar>
              <w:left w:w="28" w:type="dxa"/>
              <w:right w:w="28" w:type="dxa"/>
            </w:tcMar>
            <w:vAlign w:val="center"/>
          </w:tcPr>
          <w:p>
            <w:pPr>
              <w:widowControl/>
              <w:jc w:val="center"/>
              <w:textAlignment w:val="center"/>
              <w:rPr>
                <w:color w:val="000000"/>
                <w:kern w:val="0"/>
                <w:szCs w:val="21"/>
              </w:rPr>
            </w:pPr>
          </w:p>
        </w:tc>
        <w:tc>
          <w:tcPr>
            <w:tcW w:w="1227" w:type="dxa"/>
            <w:tcMar>
              <w:left w:w="28" w:type="dxa"/>
              <w:right w:w="28" w:type="dxa"/>
            </w:tcMar>
            <w:vAlign w:val="center"/>
          </w:tcPr>
          <w:p>
            <w:pPr>
              <w:ind w:firstLine="12" w:firstLineChars="6"/>
              <w:jc w:val="center"/>
              <w:rPr>
                <w:color w:val="000000"/>
                <w:szCs w:val="21"/>
              </w:rPr>
            </w:pPr>
            <w:r>
              <w:rPr>
                <w:color w:val="000000"/>
                <w:szCs w:val="21"/>
              </w:rPr>
              <w:t>TNi</w:t>
            </w:r>
          </w:p>
        </w:tc>
        <w:tc>
          <w:tcPr>
            <w:tcW w:w="6518" w:type="dxa"/>
            <w:tcMar>
              <w:left w:w="28" w:type="dxa"/>
              <w:right w:w="28" w:type="dxa"/>
            </w:tcMar>
            <w:vAlign w:val="center"/>
          </w:tcPr>
          <w:p>
            <w:pPr>
              <w:ind w:firstLine="11" w:firstLineChars="6"/>
              <w:jc w:val="left"/>
              <w:rPr>
                <w:spacing w:val="-6"/>
                <w:szCs w:val="21"/>
              </w:rPr>
            </w:pPr>
            <w:r>
              <w:rPr>
                <w:spacing w:val="-6"/>
                <w:szCs w:val="21"/>
              </w:rPr>
              <w:t>水质 镍的测定 火焰原子吸收分光光度法 GB/T 11912—1989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3" w:type="dxa"/>
            <w:vMerge w:val="continue"/>
            <w:tcMar>
              <w:left w:w="28" w:type="dxa"/>
              <w:right w:w="28" w:type="dxa"/>
            </w:tcMar>
            <w:vAlign w:val="center"/>
          </w:tcPr>
          <w:p>
            <w:pPr>
              <w:widowControl/>
              <w:jc w:val="center"/>
              <w:textAlignment w:val="center"/>
              <w:rPr>
                <w:color w:val="000000"/>
                <w:kern w:val="0"/>
                <w:szCs w:val="21"/>
              </w:rPr>
            </w:pPr>
          </w:p>
        </w:tc>
        <w:tc>
          <w:tcPr>
            <w:tcW w:w="1227" w:type="dxa"/>
            <w:tcMar>
              <w:left w:w="28" w:type="dxa"/>
              <w:right w:w="28" w:type="dxa"/>
            </w:tcMar>
            <w:vAlign w:val="center"/>
          </w:tcPr>
          <w:p>
            <w:pPr>
              <w:ind w:firstLine="12" w:firstLineChars="6"/>
              <w:jc w:val="center"/>
              <w:rPr>
                <w:color w:val="000000"/>
                <w:szCs w:val="21"/>
              </w:rPr>
            </w:pPr>
            <w:r>
              <w:rPr>
                <w:rFonts w:hint="eastAsia"/>
                <w:color w:val="000000"/>
                <w:szCs w:val="21"/>
              </w:rPr>
              <w:t>TCu</w:t>
            </w:r>
          </w:p>
        </w:tc>
        <w:tc>
          <w:tcPr>
            <w:tcW w:w="6518" w:type="dxa"/>
            <w:tcMar>
              <w:left w:w="28" w:type="dxa"/>
              <w:right w:w="28" w:type="dxa"/>
            </w:tcMar>
            <w:vAlign w:val="center"/>
          </w:tcPr>
          <w:p>
            <w:pPr>
              <w:ind w:firstLine="11" w:firstLineChars="6"/>
              <w:jc w:val="left"/>
              <w:rPr>
                <w:spacing w:val="-6"/>
                <w:szCs w:val="21"/>
              </w:rPr>
            </w:pPr>
            <w:r>
              <w:rPr>
                <w:rFonts w:hint="eastAsia"/>
                <w:spacing w:val="-6"/>
                <w:szCs w:val="21"/>
              </w:rPr>
              <w:t>水质 铜、锌、铅、镉的测定 原子吸收分光光度法GB/T 7475—1987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3" w:type="dxa"/>
            <w:vMerge w:val="continue"/>
            <w:tcMar>
              <w:left w:w="28" w:type="dxa"/>
              <w:right w:w="28" w:type="dxa"/>
            </w:tcMar>
            <w:vAlign w:val="center"/>
          </w:tcPr>
          <w:p>
            <w:pPr>
              <w:widowControl/>
              <w:jc w:val="center"/>
              <w:textAlignment w:val="center"/>
              <w:rPr>
                <w:color w:val="000000"/>
                <w:kern w:val="0"/>
                <w:szCs w:val="21"/>
              </w:rPr>
            </w:pPr>
          </w:p>
        </w:tc>
        <w:tc>
          <w:tcPr>
            <w:tcW w:w="1227" w:type="dxa"/>
            <w:tcMar>
              <w:left w:w="28" w:type="dxa"/>
              <w:right w:w="28" w:type="dxa"/>
            </w:tcMar>
            <w:vAlign w:val="center"/>
          </w:tcPr>
          <w:p>
            <w:pPr>
              <w:ind w:firstLine="12" w:firstLineChars="6"/>
              <w:jc w:val="center"/>
              <w:rPr>
                <w:color w:val="000000"/>
                <w:szCs w:val="21"/>
              </w:rPr>
            </w:pPr>
            <w:r>
              <w:rPr>
                <w:rFonts w:hint="eastAsia"/>
                <w:color w:val="000000"/>
                <w:szCs w:val="21"/>
              </w:rPr>
              <w:t>CN-</w:t>
            </w:r>
          </w:p>
        </w:tc>
        <w:tc>
          <w:tcPr>
            <w:tcW w:w="6518" w:type="dxa"/>
            <w:tcMar>
              <w:left w:w="28" w:type="dxa"/>
              <w:right w:w="28" w:type="dxa"/>
            </w:tcMar>
            <w:vAlign w:val="center"/>
          </w:tcPr>
          <w:p>
            <w:pPr>
              <w:ind w:firstLine="11" w:firstLineChars="6"/>
              <w:jc w:val="left"/>
              <w:rPr>
                <w:spacing w:val="-6"/>
                <w:szCs w:val="21"/>
              </w:rPr>
            </w:pPr>
            <w:r>
              <w:rPr>
                <w:rFonts w:hint="eastAsia"/>
                <w:spacing w:val="-6"/>
                <w:szCs w:val="21"/>
              </w:rPr>
              <w:t>水质 氰化物的测定 容量法和分光光度法HJ 484—2009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3" w:type="dxa"/>
            <w:vMerge w:val="continue"/>
            <w:tcMar>
              <w:left w:w="28" w:type="dxa"/>
              <w:right w:w="28" w:type="dxa"/>
            </w:tcMar>
            <w:vAlign w:val="center"/>
          </w:tcPr>
          <w:p>
            <w:pPr>
              <w:widowControl/>
              <w:jc w:val="center"/>
              <w:textAlignment w:val="center"/>
              <w:rPr>
                <w:color w:val="000000"/>
                <w:kern w:val="0"/>
                <w:szCs w:val="21"/>
              </w:rPr>
            </w:pPr>
          </w:p>
        </w:tc>
        <w:tc>
          <w:tcPr>
            <w:tcW w:w="1227" w:type="dxa"/>
            <w:tcMar>
              <w:left w:w="28" w:type="dxa"/>
              <w:right w:w="28" w:type="dxa"/>
            </w:tcMar>
            <w:vAlign w:val="center"/>
          </w:tcPr>
          <w:p>
            <w:pPr>
              <w:ind w:firstLine="12" w:firstLineChars="6"/>
              <w:jc w:val="center"/>
              <w:rPr>
                <w:color w:val="000000"/>
                <w:szCs w:val="21"/>
              </w:rPr>
            </w:pPr>
            <w:r>
              <w:rPr>
                <w:color w:val="000000"/>
                <w:szCs w:val="21"/>
              </w:rPr>
              <w:t>TCr</w:t>
            </w:r>
          </w:p>
        </w:tc>
        <w:tc>
          <w:tcPr>
            <w:tcW w:w="6518" w:type="dxa"/>
            <w:tcMar>
              <w:left w:w="28" w:type="dxa"/>
              <w:right w:w="28" w:type="dxa"/>
            </w:tcMar>
            <w:vAlign w:val="center"/>
          </w:tcPr>
          <w:p>
            <w:pPr>
              <w:ind w:firstLine="11" w:firstLineChars="6"/>
              <w:jc w:val="left"/>
              <w:rPr>
                <w:spacing w:val="-6"/>
                <w:szCs w:val="21"/>
              </w:rPr>
            </w:pPr>
            <w:r>
              <w:rPr>
                <w:spacing w:val="-6"/>
                <w:szCs w:val="21"/>
              </w:rPr>
              <w:t>水质 铬的测定 火焰原子吸收分光光度法HJ 757—2015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3" w:type="dxa"/>
            <w:tcMar>
              <w:left w:w="28" w:type="dxa"/>
              <w:right w:w="28" w:type="dxa"/>
            </w:tcMar>
            <w:vAlign w:val="center"/>
          </w:tcPr>
          <w:p>
            <w:pPr>
              <w:widowControl/>
              <w:jc w:val="center"/>
              <w:textAlignment w:val="center"/>
              <w:rPr>
                <w:color w:val="000000"/>
                <w:kern w:val="0"/>
                <w:szCs w:val="21"/>
              </w:rPr>
            </w:pPr>
            <w:r>
              <w:rPr>
                <w:color w:val="000000"/>
                <w:kern w:val="0"/>
                <w:szCs w:val="21"/>
              </w:rPr>
              <w:t>废气</w:t>
            </w:r>
          </w:p>
        </w:tc>
        <w:tc>
          <w:tcPr>
            <w:tcW w:w="1227" w:type="dxa"/>
            <w:tcMar>
              <w:left w:w="28" w:type="dxa"/>
              <w:right w:w="28" w:type="dxa"/>
            </w:tcMar>
            <w:vAlign w:val="center"/>
          </w:tcPr>
          <w:p>
            <w:pPr>
              <w:ind w:firstLine="12" w:firstLineChars="6"/>
              <w:jc w:val="center"/>
              <w:rPr>
                <w:color w:val="000000"/>
                <w:szCs w:val="21"/>
              </w:rPr>
            </w:pPr>
            <w:r>
              <w:rPr>
                <w:color w:val="000000"/>
                <w:szCs w:val="21"/>
              </w:rPr>
              <w:t>氯化氢</w:t>
            </w:r>
          </w:p>
        </w:tc>
        <w:tc>
          <w:tcPr>
            <w:tcW w:w="6518" w:type="dxa"/>
            <w:tcMar>
              <w:left w:w="28" w:type="dxa"/>
              <w:right w:w="28" w:type="dxa"/>
            </w:tcMar>
            <w:vAlign w:val="center"/>
          </w:tcPr>
          <w:p>
            <w:pPr>
              <w:ind w:firstLine="11" w:firstLineChars="6"/>
              <w:jc w:val="left"/>
              <w:rPr>
                <w:spacing w:val="-6"/>
                <w:szCs w:val="21"/>
              </w:rPr>
            </w:pPr>
            <w:r>
              <w:rPr>
                <w:spacing w:val="-6"/>
                <w:szCs w:val="21"/>
              </w:rPr>
              <w:t>固定污染源排气中氯化氢的测定 硫氰酸汞分光光度法 HJ/T 27—1999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3" w:type="dxa"/>
            <w:vMerge w:val="restart"/>
            <w:tcMar>
              <w:left w:w="28" w:type="dxa"/>
              <w:right w:w="28" w:type="dxa"/>
            </w:tcMar>
            <w:vAlign w:val="center"/>
          </w:tcPr>
          <w:p>
            <w:pPr>
              <w:ind w:firstLine="12" w:firstLineChars="6"/>
              <w:jc w:val="center"/>
              <w:rPr>
                <w:color w:val="000000"/>
                <w:szCs w:val="21"/>
              </w:rPr>
            </w:pPr>
            <w:r>
              <w:rPr>
                <w:color w:val="000000"/>
                <w:szCs w:val="21"/>
              </w:rPr>
              <w:t>噪声</w:t>
            </w:r>
          </w:p>
        </w:tc>
        <w:tc>
          <w:tcPr>
            <w:tcW w:w="1227" w:type="dxa"/>
            <w:vMerge w:val="restart"/>
            <w:tcMar>
              <w:left w:w="28" w:type="dxa"/>
              <w:right w:w="28" w:type="dxa"/>
            </w:tcMar>
            <w:vAlign w:val="center"/>
          </w:tcPr>
          <w:p>
            <w:pPr>
              <w:ind w:firstLine="12" w:firstLineChars="6"/>
              <w:jc w:val="center"/>
              <w:rPr>
                <w:color w:val="000000"/>
                <w:szCs w:val="21"/>
              </w:rPr>
            </w:pPr>
            <w:r>
              <w:rPr>
                <w:color w:val="000000"/>
                <w:szCs w:val="21"/>
              </w:rPr>
              <w:t>厂界噪声</w:t>
            </w:r>
          </w:p>
        </w:tc>
        <w:tc>
          <w:tcPr>
            <w:tcW w:w="6518" w:type="dxa"/>
            <w:tcMar>
              <w:left w:w="28" w:type="dxa"/>
              <w:right w:w="28" w:type="dxa"/>
            </w:tcMar>
            <w:vAlign w:val="center"/>
          </w:tcPr>
          <w:p>
            <w:pPr>
              <w:ind w:firstLine="12" w:firstLineChars="6"/>
              <w:jc w:val="left"/>
              <w:rPr>
                <w:color w:val="000000"/>
                <w:szCs w:val="21"/>
              </w:rPr>
            </w:pPr>
            <w:r>
              <w:rPr>
                <w:color w:val="000000"/>
                <w:szCs w:val="21"/>
              </w:rPr>
              <w:t>工业企业厂界环境噪声排放标准GB 12348</w:t>
            </w:r>
            <w:r>
              <w:rPr>
                <w:spacing w:val="-6"/>
                <w:szCs w:val="21"/>
              </w:rPr>
              <w:t>—</w:t>
            </w:r>
            <w:r>
              <w:rPr>
                <w:color w:val="000000"/>
                <w:szCs w:val="21"/>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3" w:type="dxa"/>
            <w:vMerge w:val="continue"/>
            <w:tcMar>
              <w:left w:w="28" w:type="dxa"/>
              <w:right w:w="28" w:type="dxa"/>
            </w:tcMar>
            <w:vAlign w:val="center"/>
          </w:tcPr>
          <w:p>
            <w:pPr>
              <w:ind w:firstLine="12" w:firstLineChars="6"/>
              <w:jc w:val="center"/>
              <w:rPr>
                <w:color w:val="000000"/>
                <w:szCs w:val="21"/>
              </w:rPr>
            </w:pPr>
          </w:p>
        </w:tc>
        <w:tc>
          <w:tcPr>
            <w:tcW w:w="1227" w:type="dxa"/>
            <w:vMerge w:val="continue"/>
            <w:tcMar>
              <w:left w:w="28" w:type="dxa"/>
              <w:right w:w="28" w:type="dxa"/>
            </w:tcMar>
            <w:vAlign w:val="center"/>
          </w:tcPr>
          <w:p>
            <w:pPr>
              <w:ind w:firstLine="12" w:firstLineChars="6"/>
              <w:jc w:val="center"/>
              <w:rPr>
                <w:color w:val="000000"/>
                <w:szCs w:val="21"/>
              </w:rPr>
            </w:pPr>
          </w:p>
        </w:tc>
        <w:tc>
          <w:tcPr>
            <w:tcW w:w="6518" w:type="dxa"/>
            <w:tcMar>
              <w:left w:w="28" w:type="dxa"/>
              <w:right w:w="28" w:type="dxa"/>
            </w:tcMar>
            <w:vAlign w:val="center"/>
          </w:tcPr>
          <w:p>
            <w:pPr>
              <w:ind w:firstLine="12" w:firstLineChars="6"/>
              <w:jc w:val="left"/>
              <w:rPr>
                <w:color w:val="000000"/>
                <w:szCs w:val="21"/>
              </w:rPr>
            </w:pPr>
            <w:r>
              <w:rPr>
                <w:color w:val="000000"/>
                <w:szCs w:val="21"/>
              </w:rPr>
              <w:t>环境噪声监测技术规范 噪声测量值修正 HJ 706-2014</w:t>
            </w:r>
          </w:p>
        </w:tc>
      </w:tr>
    </w:tbl>
    <w:p>
      <w:pPr>
        <w:pStyle w:val="33"/>
        <w:spacing w:beforeLines="0"/>
      </w:pPr>
      <w:bookmarkStart w:id="120" w:name="_Toc2867145"/>
      <w:bookmarkStart w:id="121" w:name="_Toc523410801"/>
      <w:r>
        <w:t>9.2 监测仪器设备</w:t>
      </w:r>
      <w:bookmarkEnd w:id="120"/>
      <w:bookmarkEnd w:id="121"/>
    </w:p>
    <w:p>
      <w:pPr>
        <w:pStyle w:val="75"/>
        <w:snapToGrid/>
        <w:ind w:firstLine="560"/>
        <w:rPr>
          <w:rFonts w:ascii="Times New Roman" w:hAnsi="Times New Roman"/>
        </w:rPr>
      </w:pPr>
      <w:r>
        <w:rPr>
          <w:rFonts w:ascii="Times New Roman" w:hAnsi="Times New Roman"/>
        </w:rPr>
        <w:t>监测项目所用仪器设备见表8-2：</w:t>
      </w:r>
    </w:p>
    <w:p>
      <w:pPr>
        <w:pStyle w:val="7"/>
        <w:spacing w:after="120" w:afterLines="50" w:line="240" w:lineRule="auto"/>
      </w:pPr>
      <w:r>
        <w:rPr>
          <w:rFonts w:eastAsia="楷体"/>
          <w:bCs w:val="0"/>
          <w:sz w:val="28"/>
        </w:rPr>
        <w:t>表8-2 监测仪器设备一览表</w:t>
      </w:r>
    </w:p>
    <w:tbl>
      <w:tblPr>
        <w:tblStyle w:val="36"/>
        <w:tblW w:w="8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329"/>
        <w:gridCol w:w="1740"/>
        <w:gridCol w:w="279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tblHeader/>
          <w:jc w:val="center"/>
        </w:trPr>
        <w:tc>
          <w:tcPr>
            <w:tcW w:w="2329" w:type="dxa"/>
            <w:tcMar>
              <w:left w:w="28" w:type="dxa"/>
              <w:right w:w="28" w:type="dxa"/>
            </w:tcMar>
            <w:vAlign w:val="center"/>
          </w:tcPr>
          <w:p>
            <w:pPr>
              <w:jc w:val="center"/>
              <w:rPr>
                <w:szCs w:val="21"/>
              </w:rPr>
            </w:pPr>
            <w:bookmarkStart w:id="122" w:name="_Toc2867146"/>
            <w:bookmarkStart w:id="123" w:name="_Toc523410802"/>
            <w:r>
              <w:rPr>
                <w:szCs w:val="21"/>
              </w:rPr>
              <w:t>仪器名称</w:t>
            </w:r>
          </w:p>
        </w:tc>
        <w:tc>
          <w:tcPr>
            <w:tcW w:w="1740" w:type="dxa"/>
            <w:vAlign w:val="center"/>
          </w:tcPr>
          <w:p>
            <w:pPr>
              <w:jc w:val="center"/>
              <w:rPr>
                <w:szCs w:val="21"/>
              </w:rPr>
            </w:pPr>
            <w:r>
              <w:rPr>
                <w:szCs w:val="21"/>
              </w:rPr>
              <w:t>规格型号</w:t>
            </w:r>
          </w:p>
        </w:tc>
        <w:tc>
          <w:tcPr>
            <w:tcW w:w="2796" w:type="dxa"/>
            <w:tcMar>
              <w:left w:w="28" w:type="dxa"/>
              <w:right w:w="28" w:type="dxa"/>
            </w:tcMar>
            <w:vAlign w:val="center"/>
          </w:tcPr>
          <w:p>
            <w:pPr>
              <w:jc w:val="center"/>
              <w:rPr>
                <w:szCs w:val="21"/>
              </w:rPr>
            </w:pPr>
            <w:r>
              <w:rPr>
                <w:szCs w:val="21"/>
              </w:rPr>
              <w:t>监测因子</w:t>
            </w:r>
          </w:p>
        </w:tc>
        <w:tc>
          <w:tcPr>
            <w:tcW w:w="1701" w:type="dxa"/>
            <w:vAlign w:val="center"/>
          </w:tcPr>
          <w:p>
            <w:pPr>
              <w:ind w:firstLine="12" w:firstLineChars="6"/>
              <w:jc w:val="center"/>
              <w:rPr>
                <w:szCs w:val="21"/>
              </w:rPr>
            </w:pPr>
            <w:r>
              <w:rPr>
                <w:szCs w:val="21"/>
              </w:rPr>
              <w:t>检定或校准情况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2329" w:type="dxa"/>
            <w:tcMar>
              <w:left w:w="28" w:type="dxa"/>
              <w:right w:w="28" w:type="dxa"/>
            </w:tcMar>
            <w:vAlign w:val="center"/>
          </w:tcPr>
          <w:p>
            <w:pPr>
              <w:jc w:val="center"/>
              <w:rPr>
                <w:szCs w:val="21"/>
              </w:rPr>
            </w:pPr>
            <w:r>
              <w:rPr>
                <w:szCs w:val="21"/>
              </w:rPr>
              <w:t>梅特勒-托利多PH计</w:t>
            </w:r>
          </w:p>
        </w:tc>
        <w:tc>
          <w:tcPr>
            <w:tcW w:w="1740" w:type="dxa"/>
            <w:vAlign w:val="center"/>
          </w:tcPr>
          <w:p>
            <w:pPr>
              <w:ind w:firstLine="11" w:firstLineChars="6"/>
              <w:jc w:val="center"/>
              <w:rPr>
                <w:spacing w:val="-6"/>
                <w:szCs w:val="21"/>
              </w:rPr>
            </w:pPr>
            <w:r>
              <w:rPr>
                <w:spacing w:val="-6"/>
                <w:szCs w:val="21"/>
              </w:rPr>
              <w:t>FE20</w:t>
            </w:r>
          </w:p>
        </w:tc>
        <w:tc>
          <w:tcPr>
            <w:tcW w:w="2796" w:type="dxa"/>
            <w:tcMar>
              <w:left w:w="28" w:type="dxa"/>
              <w:right w:w="28" w:type="dxa"/>
            </w:tcMar>
            <w:vAlign w:val="center"/>
          </w:tcPr>
          <w:p>
            <w:pPr>
              <w:ind w:firstLine="12" w:firstLineChars="6"/>
              <w:jc w:val="center"/>
              <w:rPr>
                <w:spacing w:val="-6"/>
                <w:szCs w:val="21"/>
              </w:rPr>
            </w:pPr>
            <w:r>
              <w:rPr>
                <w:szCs w:val="21"/>
              </w:rPr>
              <w:t>pH</w:t>
            </w:r>
          </w:p>
        </w:tc>
        <w:tc>
          <w:tcPr>
            <w:tcW w:w="1701" w:type="dxa"/>
            <w:vAlign w:val="center"/>
          </w:tcPr>
          <w:p>
            <w:pPr>
              <w:ind w:firstLine="12" w:firstLineChars="6"/>
              <w:jc w:val="center"/>
              <w:rPr>
                <w:szCs w:val="21"/>
              </w:rPr>
            </w:pPr>
            <w:r>
              <w:rPr>
                <w:szCs w:val="21"/>
              </w:rPr>
              <w:t>检定合格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2329" w:type="dxa"/>
            <w:tcMar>
              <w:left w:w="28" w:type="dxa"/>
              <w:right w:w="28" w:type="dxa"/>
            </w:tcMar>
            <w:vAlign w:val="center"/>
          </w:tcPr>
          <w:p>
            <w:pPr>
              <w:jc w:val="center"/>
              <w:rPr>
                <w:szCs w:val="21"/>
              </w:rPr>
            </w:pPr>
            <w:r>
              <w:rPr>
                <w:szCs w:val="21"/>
              </w:rPr>
              <w:t>COD恒温加热器</w:t>
            </w:r>
          </w:p>
        </w:tc>
        <w:tc>
          <w:tcPr>
            <w:tcW w:w="1740" w:type="dxa"/>
            <w:vAlign w:val="center"/>
          </w:tcPr>
          <w:p>
            <w:pPr>
              <w:ind w:firstLine="11" w:firstLineChars="6"/>
              <w:jc w:val="center"/>
              <w:rPr>
                <w:spacing w:val="-6"/>
                <w:szCs w:val="21"/>
              </w:rPr>
            </w:pPr>
            <w:r>
              <w:rPr>
                <w:spacing w:val="-6"/>
                <w:szCs w:val="21"/>
              </w:rPr>
              <w:t>JH-12</w:t>
            </w:r>
          </w:p>
        </w:tc>
        <w:tc>
          <w:tcPr>
            <w:tcW w:w="2796" w:type="dxa"/>
            <w:tcMar>
              <w:left w:w="28" w:type="dxa"/>
              <w:right w:w="28" w:type="dxa"/>
            </w:tcMar>
            <w:vAlign w:val="center"/>
          </w:tcPr>
          <w:p>
            <w:pPr>
              <w:ind w:firstLine="12" w:firstLineChars="6"/>
              <w:jc w:val="center"/>
              <w:rPr>
                <w:spacing w:val="-6"/>
                <w:szCs w:val="21"/>
              </w:rPr>
            </w:pPr>
            <w:r>
              <w:rPr>
                <w:szCs w:val="21"/>
              </w:rPr>
              <w:t>COD</w:t>
            </w:r>
          </w:p>
        </w:tc>
        <w:tc>
          <w:tcPr>
            <w:tcW w:w="1701" w:type="dxa"/>
            <w:vAlign w:val="center"/>
          </w:tcPr>
          <w:p>
            <w:pPr>
              <w:ind w:firstLine="12" w:firstLineChars="6"/>
              <w:jc w:val="center"/>
              <w:rPr>
                <w:szCs w:val="21"/>
              </w:rPr>
            </w:pPr>
            <w:r>
              <w:rPr>
                <w:szCs w:val="21"/>
              </w:rPr>
              <w:t>功能检查合格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2329" w:type="dxa"/>
            <w:tcMar>
              <w:left w:w="28" w:type="dxa"/>
              <w:right w:w="28" w:type="dxa"/>
            </w:tcMar>
            <w:vAlign w:val="center"/>
          </w:tcPr>
          <w:p>
            <w:pPr>
              <w:jc w:val="center"/>
              <w:rPr>
                <w:szCs w:val="21"/>
              </w:rPr>
            </w:pPr>
            <w:r>
              <w:rPr>
                <w:szCs w:val="21"/>
              </w:rPr>
              <w:t>生化培养箱</w:t>
            </w:r>
          </w:p>
        </w:tc>
        <w:tc>
          <w:tcPr>
            <w:tcW w:w="1740" w:type="dxa"/>
            <w:vAlign w:val="center"/>
          </w:tcPr>
          <w:p>
            <w:pPr>
              <w:ind w:firstLine="11" w:firstLineChars="6"/>
              <w:jc w:val="center"/>
              <w:rPr>
                <w:spacing w:val="-6"/>
                <w:szCs w:val="21"/>
              </w:rPr>
            </w:pPr>
            <w:r>
              <w:rPr>
                <w:spacing w:val="-6"/>
                <w:szCs w:val="21"/>
              </w:rPr>
              <w:t>SPX-150B</w:t>
            </w:r>
          </w:p>
        </w:tc>
        <w:tc>
          <w:tcPr>
            <w:tcW w:w="2796" w:type="dxa"/>
            <w:tcMar>
              <w:left w:w="28" w:type="dxa"/>
              <w:right w:w="28" w:type="dxa"/>
            </w:tcMar>
            <w:vAlign w:val="center"/>
          </w:tcPr>
          <w:p>
            <w:pPr>
              <w:ind w:firstLine="12" w:firstLineChars="6"/>
              <w:jc w:val="center"/>
              <w:rPr>
                <w:szCs w:val="21"/>
              </w:rPr>
            </w:pPr>
            <w:r>
              <w:rPr>
                <w:szCs w:val="21"/>
              </w:rPr>
              <w:t>BOD</w:t>
            </w:r>
            <w:r>
              <w:rPr>
                <w:b/>
                <w:bCs/>
                <w:szCs w:val="21"/>
                <w:vertAlign w:val="subscript"/>
              </w:rPr>
              <w:t>5</w:t>
            </w:r>
          </w:p>
        </w:tc>
        <w:tc>
          <w:tcPr>
            <w:tcW w:w="1701" w:type="dxa"/>
            <w:vAlign w:val="center"/>
          </w:tcPr>
          <w:p>
            <w:pPr>
              <w:ind w:firstLine="12" w:firstLineChars="6"/>
              <w:jc w:val="center"/>
              <w:rPr>
                <w:szCs w:val="21"/>
              </w:rPr>
            </w:pPr>
            <w:r>
              <w:rPr>
                <w:szCs w:val="21"/>
              </w:rPr>
              <w:t>校准合格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2329" w:type="dxa"/>
            <w:tcMar>
              <w:left w:w="28" w:type="dxa"/>
              <w:right w:w="28" w:type="dxa"/>
            </w:tcMar>
            <w:vAlign w:val="center"/>
          </w:tcPr>
          <w:p>
            <w:pPr>
              <w:jc w:val="center"/>
              <w:rPr>
                <w:szCs w:val="21"/>
              </w:rPr>
            </w:pPr>
            <w:r>
              <w:rPr>
                <w:rFonts w:hAnsi="宋体"/>
                <w:szCs w:val="21"/>
              </w:rPr>
              <w:t>原子吸收分光光度计</w:t>
            </w:r>
          </w:p>
        </w:tc>
        <w:tc>
          <w:tcPr>
            <w:tcW w:w="1740" w:type="dxa"/>
            <w:vAlign w:val="center"/>
          </w:tcPr>
          <w:p>
            <w:pPr>
              <w:jc w:val="center"/>
              <w:rPr>
                <w:szCs w:val="21"/>
              </w:rPr>
            </w:pPr>
            <w:r>
              <w:rPr>
                <w:szCs w:val="21"/>
              </w:rPr>
              <w:t>WFX-130A</w:t>
            </w:r>
          </w:p>
        </w:tc>
        <w:tc>
          <w:tcPr>
            <w:tcW w:w="2796" w:type="dxa"/>
            <w:tcMar>
              <w:left w:w="28" w:type="dxa"/>
              <w:right w:w="28" w:type="dxa"/>
            </w:tcMar>
            <w:vAlign w:val="center"/>
          </w:tcPr>
          <w:p>
            <w:pPr>
              <w:ind w:firstLine="12" w:firstLineChars="6"/>
              <w:jc w:val="center"/>
              <w:rPr>
                <w:szCs w:val="21"/>
              </w:rPr>
            </w:pPr>
            <w:r>
              <w:rPr>
                <w:rFonts w:hint="eastAsia"/>
                <w:szCs w:val="21"/>
              </w:rPr>
              <w:t>TCr、TNi</w:t>
            </w:r>
          </w:p>
        </w:tc>
        <w:tc>
          <w:tcPr>
            <w:tcW w:w="1701" w:type="dxa"/>
            <w:vAlign w:val="center"/>
          </w:tcPr>
          <w:p>
            <w:pPr>
              <w:ind w:firstLine="12" w:firstLineChars="6"/>
              <w:jc w:val="center"/>
              <w:rPr>
                <w:szCs w:val="21"/>
              </w:rPr>
            </w:pPr>
            <w:r>
              <w:rPr>
                <w:szCs w:val="21"/>
              </w:rPr>
              <w:t>检定合格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2329" w:type="dxa"/>
            <w:tcMar>
              <w:left w:w="28" w:type="dxa"/>
              <w:right w:w="28" w:type="dxa"/>
            </w:tcMar>
            <w:vAlign w:val="center"/>
          </w:tcPr>
          <w:p>
            <w:pPr>
              <w:jc w:val="center"/>
              <w:rPr>
                <w:szCs w:val="21"/>
              </w:rPr>
            </w:pPr>
            <w:r>
              <w:rPr>
                <w:szCs w:val="21"/>
              </w:rPr>
              <w:t>紫外可见分光光度计</w:t>
            </w:r>
          </w:p>
        </w:tc>
        <w:tc>
          <w:tcPr>
            <w:tcW w:w="1740" w:type="dxa"/>
            <w:vAlign w:val="center"/>
          </w:tcPr>
          <w:p>
            <w:pPr>
              <w:ind w:firstLine="11" w:firstLineChars="6"/>
              <w:jc w:val="center"/>
              <w:rPr>
                <w:spacing w:val="-6"/>
                <w:szCs w:val="21"/>
              </w:rPr>
            </w:pPr>
            <w:r>
              <w:rPr>
                <w:spacing w:val="-6"/>
                <w:szCs w:val="21"/>
              </w:rPr>
              <w:t>UV-1801</w:t>
            </w:r>
          </w:p>
        </w:tc>
        <w:tc>
          <w:tcPr>
            <w:tcW w:w="2796" w:type="dxa"/>
            <w:tcMar>
              <w:left w:w="28" w:type="dxa"/>
              <w:right w:w="28" w:type="dxa"/>
            </w:tcMar>
            <w:vAlign w:val="center"/>
          </w:tcPr>
          <w:p>
            <w:pPr>
              <w:ind w:firstLine="12" w:firstLineChars="6"/>
              <w:jc w:val="center"/>
              <w:rPr>
                <w:spacing w:val="-6"/>
                <w:szCs w:val="21"/>
              </w:rPr>
            </w:pPr>
            <w:r>
              <w:rPr>
                <w:szCs w:val="21"/>
              </w:rPr>
              <w:t>NH</w:t>
            </w:r>
            <w:r>
              <w:rPr>
                <w:szCs w:val="21"/>
                <w:vertAlign w:val="subscript"/>
              </w:rPr>
              <w:t>3</w:t>
            </w:r>
            <w:r>
              <w:rPr>
                <w:szCs w:val="21"/>
              </w:rPr>
              <w:t>-N、TP、TN</w:t>
            </w:r>
            <w:r>
              <w:rPr>
                <w:rFonts w:hint="eastAsia"/>
                <w:szCs w:val="21"/>
              </w:rPr>
              <w:t>、HCl、</w:t>
            </w:r>
            <w:r>
              <w:rPr>
                <w:rFonts w:hint="eastAsia"/>
                <w:color w:val="000000"/>
                <w:szCs w:val="21"/>
              </w:rPr>
              <w:t>CN-</w:t>
            </w:r>
          </w:p>
        </w:tc>
        <w:tc>
          <w:tcPr>
            <w:tcW w:w="1701" w:type="dxa"/>
            <w:vAlign w:val="center"/>
          </w:tcPr>
          <w:p>
            <w:pPr>
              <w:ind w:firstLine="12" w:firstLineChars="6"/>
              <w:jc w:val="center"/>
              <w:rPr>
                <w:szCs w:val="21"/>
              </w:rPr>
            </w:pPr>
            <w:r>
              <w:rPr>
                <w:szCs w:val="21"/>
              </w:rPr>
              <w:t>检定合格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2329" w:type="dxa"/>
            <w:tcMar>
              <w:left w:w="28" w:type="dxa"/>
              <w:right w:w="28" w:type="dxa"/>
            </w:tcMar>
            <w:vAlign w:val="center"/>
          </w:tcPr>
          <w:p>
            <w:pPr>
              <w:pStyle w:val="17"/>
              <w:spacing w:line="240" w:lineRule="auto"/>
              <w:ind w:firstLine="0" w:firstLineChars="0"/>
              <w:jc w:val="center"/>
              <w:rPr>
                <w:rFonts w:ascii="Times New Roman" w:hAnsi="Times New Roman"/>
                <w:sz w:val="21"/>
                <w:szCs w:val="21"/>
              </w:rPr>
            </w:pPr>
            <w:r>
              <w:rPr>
                <w:rFonts w:ascii="Times New Roman" w:hAnsi="Times New Roman"/>
                <w:sz w:val="21"/>
                <w:szCs w:val="21"/>
              </w:rPr>
              <w:t>赛多利斯电子天平</w:t>
            </w:r>
          </w:p>
        </w:tc>
        <w:tc>
          <w:tcPr>
            <w:tcW w:w="1740" w:type="dxa"/>
            <w:vAlign w:val="center"/>
          </w:tcPr>
          <w:p>
            <w:pPr>
              <w:pStyle w:val="17"/>
              <w:spacing w:line="240" w:lineRule="auto"/>
              <w:ind w:firstLine="0" w:firstLineChars="0"/>
              <w:jc w:val="center"/>
              <w:rPr>
                <w:rFonts w:ascii="Times New Roman" w:hAnsi="Times New Roman"/>
                <w:spacing w:val="-6"/>
                <w:sz w:val="21"/>
                <w:szCs w:val="21"/>
              </w:rPr>
            </w:pPr>
            <w:r>
              <w:rPr>
                <w:rFonts w:ascii="Times New Roman" w:hAnsi="Times New Roman"/>
                <w:spacing w:val="-6"/>
                <w:sz w:val="21"/>
                <w:szCs w:val="21"/>
              </w:rPr>
              <w:t>SQP/PRACTUM224-1CN</w:t>
            </w:r>
          </w:p>
        </w:tc>
        <w:tc>
          <w:tcPr>
            <w:tcW w:w="2796" w:type="dxa"/>
            <w:tcMar>
              <w:left w:w="28" w:type="dxa"/>
              <w:right w:w="28" w:type="dxa"/>
            </w:tcMar>
            <w:vAlign w:val="center"/>
          </w:tcPr>
          <w:p>
            <w:pPr>
              <w:pStyle w:val="17"/>
              <w:spacing w:line="240" w:lineRule="auto"/>
              <w:ind w:firstLine="0" w:firstLineChars="0"/>
              <w:jc w:val="center"/>
              <w:rPr>
                <w:rFonts w:ascii="Times New Roman" w:hAnsi="Times New Roman"/>
                <w:spacing w:val="-6"/>
                <w:sz w:val="21"/>
                <w:szCs w:val="21"/>
              </w:rPr>
            </w:pPr>
            <w:r>
              <w:rPr>
                <w:rFonts w:ascii="Times New Roman" w:hAnsi="Times New Roman"/>
                <w:sz w:val="21"/>
                <w:szCs w:val="21"/>
              </w:rPr>
              <w:t>SS</w:t>
            </w:r>
          </w:p>
        </w:tc>
        <w:tc>
          <w:tcPr>
            <w:tcW w:w="1701" w:type="dxa"/>
            <w:vAlign w:val="center"/>
          </w:tcPr>
          <w:p>
            <w:pPr>
              <w:pStyle w:val="17"/>
              <w:spacing w:line="240" w:lineRule="auto"/>
              <w:ind w:firstLine="0" w:firstLineChars="0"/>
              <w:jc w:val="center"/>
              <w:rPr>
                <w:rFonts w:ascii="Times New Roman" w:hAnsi="Times New Roman"/>
                <w:sz w:val="21"/>
                <w:szCs w:val="21"/>
              </w:rPr>
            </w:pPr>
            <w:r>
              <w:rPr>
                <w:rFonts w:ascii="Times New Roman" w:hAnsi="Times New Roman"/>
                <w:sz w:val="21"/>
                <w:szCs w:val="21"/>
              </w:rPr>
              <w:t>检定合格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2329" w:type="dxa"/>
            <w:tcMar>
              <w:left w:w="28" w:type="dxa"/>
              <w:right w:w="28" w:type="dxa"/>
            </w:tcMar>
            <w:vAlign w:val="center"/>
          </w:tcPr>
          <w:p>
            <w:pPr>
              <w:pStyle w:val="17"/>
              <w:spacing w:line="240" w:lineRule="auto"/>
              <w:ind w:firstLine="0" w:firstLineChars="0"/>
              <w:jc w:val="center"/>
              <w:rPr>
                <w:rFonts w:ascii="Times New Roman" w:hAnsi="Times New Roman"/>
                <w:sz w:val="21"/>
                <w:szCs w:val="21"/>
              </w:rPr>
            </w:pPr>
            <w:r>
              <w:rPr>
                <w:rFonts w:ascii="Times New Roman" w:hAnsi="Times New Roman"/>
                <w:sz w:val="21"/>
                <w:szCs w:val="21"/>
              </w:rPr>
              <w:t>红外分光测油仪</w:t>
            </w:r>
          </w:p>
        </w:tc>
        <w:tc>
          <w:tcPr>
            <w:tcW w:w="1740" w:type="dxa"/>
            <w:vAlign w:val="center"/>
          </w:tcPr>
          <w:p>
            <w:pPr>
              <w:pStyle w:val="17"/>
              <w:spacing w:line="240" w:lineRule="auto"/>
              <w:ind w:firstLine="0" w:firstLineChars="0"/>
              <w:jc w:val="center"/>
              <w:rPr>
                <w:rFonts w:ascii="Times New Roman" w:hAnsi="Times New Roman"/>
                <w:spacing w:val="-6"/>
                <w:sz w:val="21"/>
                <w:szCs w:val="21"/>
              </w:rPr>
            </w:pPr>
            <w:r>
              <w:rPr>
                <w:rFonts w:ascii="Times New Roman" w:hAnsi="Times New Roman"/>
                <w:spacing w:val="-6"/>
                <w:sz w:val="21"/>
                <w:szCs w:val="21"/>
              </w:rPr>
              <w:t>JLBG-126</w:t>
            </w:r>
          </w:p>
        </w:tc>
        <w:tc>
          <w:tcPr>
            <w:tcW w:w="2796" w:type="dxa"/>
            <w:tcMar>
              <w:left w:w="28" w:type="dxa"/>
              <w:right w:w="28" w:type="dxa"/>
            </w:tcMar>
            <w:vAlign w:val="center"/>
          </w:tcPr>
          <w:p>
            <w:pPr>
              <w:jc w:val="center"/>
              <w:rPr>
                <w:spacing w:val="-10"/>
                <w:szCs w:val="21"/>
              </w:rPr>
            </w:pPr>
            <w:r>
              <w:rPr>
                <w:rFonts w:hint="eastAsia"/>
                <w:szCs w:val="21"/>
              </w:rPr>
              <w:t>动植物油</w:t>
            </w:r>
            <w:r>
              <w:rPr>
                <w:szCs w:val="21"/>
              </w:rPr>
              <w:t>类</w:t>
            </w:r>
          </w:p>
        </w:tc>
        <w:tc>
          <w:tcPr>
            <w:tcW w:w="1701" w:type="dxa"/>
            <w:vAlign w:val="center"/>
          </w:tcPr>
          <w:p>
            <w:pPr>
              <w:pStyle w:val="17"/>
              <w:spacing w:line="240" w:lineRule="auto"/>
              <w:ind w:firstLine="0" w:firstLineChars="0"/>
              <w:jc w:val="center"/>
              <w:rPr>
                <w:rFonts w:ascii="Times New Roman" w:hAnsi="Times New Roman"/>
                <w:sz w:val="21"/>
                <w:szCs w:val="21"/>
              </w:rPr>
            </w:pPr>
            <w:r>
              <w:rPr>
                <w:rFonts w:ascii="Times New Roman" w:hAnsi="Times New Roman"/>
                <w:sz w:val="21"/>
                <w:szCs w:val="21"/>
              </w:rPr>
              <w:t>校准合格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2329" w:type="dxa"/>
            <w:tcMar>
              <w:left w:w="28" w:type="dxa"/>
              <w:right w:w="28" w:type="dxa"/>
            </w:tcMar>
            <w:vAlign w:val="center"/>
          </w:tcPr>
          <w:p>
            <w:pPr>
              <w:pStyle w:val="17"/>
              <w:spacing w:line="240" w:lineRule="auto"/>
              <w:ind w:firstLine="0" w:firstLineChars="0"/>
              <w:jc w:val="center"/>
              <w:rPr>
                <w:rFonts w:ascii="Times New Roman" w:hAnsi="Times New Roman"/>
                <w:spacing w:val="-6"/>
                <w:sz w:val="21"/>
                <w:szCs w:val="21"/>
              </w:rPr>
            </w:pPr>
            <w:r>
              <w:rPr>
                <w:rFonts w:ascii="Times New Roman" w:hAnsi="Times New Roman"/>
                <w:spacing w:val="-6"/>
                <w:sz w:val="21"/>
                <w:szCs w:val="21"/>
              </w:rPr>
              <w:t>多功能声级计</w:t>
            </w:r>
          </w:p>
        </w:tc>
        <w:tc>
          <w:tcPr>
            <w:tcW w:w="1740" w:type="dxa"/>
            <w:vAlign w:val="center"/>
          </w:tcPr>
          <w:p>
            <w:pPr>
              <w:pStyle w:val="17"/>
              <w:spacing w:line="240" w:lineRule="auto"/>
              <w:ind w:firstLine="0" w:firstLineChars="0"/>
              <w:jc w:val="center"/>
              <w:rPr>
                <w:rFonts w:ascii="Times New Roman" w:hAnsi="Times New Roman"/>
                <w:spacing w:val="-6"/>
                <w:sz w:val="21"/>
                <w:szCs w:val="21"/>
              </w:rPr>
            </w:pPr>
            <w:r>
              <w:rPr>
                <w:rFonts w:ascii="Times New Roman" w:hAnsi="Times New Roman"/>
                <w:spacing w:val="-6"/>
                <w:sz w:val="21"/>
                <w:szCs w:val="21"/>
              </w:rPr>
              <w:t>AWA5680型</w:t>
            </w:r>
          </w:p>
        </w:tc>
        <w:tc>
          <w:tcPr>
            <w:tcW w:w="2796" w:type="dxa"/>
            <w:tcMar>
              <w:left w:w="28" w:type="dxa"/>
              <w:right w:w="28" w:type="dxa"/>
            </w:tcMar>
            <w:vAlign w:val="center"/>
          </w:tcPr>
          <w:p>
            <w:pPr>
              <w:pStyle w:val="17"/>
              <w:spacing w:line="240" w:lineRule="auto"/>
              <w:ind w:firstLine="0" w:firstLineChars="0"/>
              <w:jc w:val="center"/>
              <w:rPr>
                <w:rFonts w:ascii="Times New Roman" w:hAnsi="Times New Roman"/>
                <w:spacing w:val="-6"/>
                <w:sz w:val="21"/>
                <w:szCs w:val="21"/>
              </w:rPr>
            </w:pPr>
            <w:r>
              <w:rPr>
                <w:rFonts w:ascii="Times New Roman" w:hAnsi="Times New Roman"/>
                <w:spacing w:val="-6"/>
                <w:sz w:val="21"/>
                <w:szCs w:val="21"/>
              </w:rPr>
              <w:t>噪声</w:t>
            </w:r>
          </w:p>
        </w:tc>
        <w:tc>
          <w:tcPr>
            <w:tcW w:w="1701" w:type="dxa"/>
            <w:vAlign w:val="center"/>
          </w:tcPr>
          <w:p>
            <w:pPr>
              <w:pStyle w:val="17"/>
              <w:spacing w:line="240" w:lineRule="auto"/>
              <w:ind w:firstLine="0" w:firstLineChars="0"/>
              <w:jc w:val="center"/>
              <w:rPr>
                <w:rFonts w:ascii="Times New Roman" w:hAnsi="Times New Roman"/>
                <w:spacing w:val="-6"/>
                <w:sz w:val="21"/>
                <w:szCs w:val="21"/>
              </w:rPr>
            </w:pPr>
            <w:r>
              <w:rPr>
                <w:rFonts w:ascii="Times New Roman" w:hAnsi="Times New Roman"/>
                <w:spacing w:val="-6"/>
                <w:sz w:val="21"/>
                <w:szCs w:val="21"/>
              </w:rPr>
              <w:t>校准合格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2329" w:type="dxa"/>
            <w:tcMar>
              <w:left w:w="28" w:type="dxa"/>
              <w:right w:w="28" w:type="dxa"/>
            </w:tcMar>
            <w:vAlign w:val="center"/>
          </w:tcPr>
          <w:p>
            <w:pPr>
              <w:jc w:val="center"/>
              <w:rPr>
                <w:szCs w:val="21"/>
              </w:rPr>
            </w:pPr>
            <w:r>
              <w:rPr>
                <w:szCs w:val="21"/>
              </w:rPr>
              <w:t>便携式个体采样器</w:t>
            </w:r>
          </w:p>
        </w:tc>
        <w:tc>
          <w:tcPr>
            <w:tcW w:w="1740" w:type="dxa"/>
            <w:vAlign w:val="center"/>
          </w:tcPr>
          <w:p>
            <w:pPr>
              <w:jc w:val="center"/>
              <w:rPr>
                <w:szCs w:val="21"/>
              </w:rPr>
            </w:pPr>
            <w:r>
              <w:rPr>
                <w:szCs w:val="21"/>
              </w:rPr>
              <w:t>EM1500</w:t>
            </w:r>
          </w:p>
        </w:tc>
        <w:tc>
          <w:tcPr>
            <w:tcW w:w="2796" w:type="dxa"/>
            <w:tcMar>
              <w:left w:w="28" w:type="dxa"/>
              <w:right w:w="28" w:type="dxa"/>
            </w:tcMar>
            <w:vAlign w:val="center"/>
          </w:tcPr>
          <w:p>
            <w:pPr>
              <w:pStyle w:val="17"/>
              <w:spacing w:line="240" w:lineRule="auto"/>
              <w:ind w:firstLine="0" w:firstLineChars="0"/>
              <w:jc w:val="center"/>
              <w:rPr>
                <w:rFonts w:ascii="Times New Roman" w:hAnsi="Times New Roman"/>
                <w:spacing w:val="-6"/>
                <w:sz w:val="21"/>
                <w:szCs w:val="21"/>
              </w:rPr>
            </w:pPr>
            <w:r>
              <w:rPr>
                <w:rFonts w:ascii="Times New Roman" w:hAnsi="Times New Roman"/>
                <w:spacing w:val="-6"/>
                <w:sz w:val="21"/>
                <w:szCs w:val="21"/>
              </w:rPr>
              <w:t>HCl</w:t>
            </w:r>
          </w:p>
        </w:tc>
        <w:tc>
          <w:tcPr>
            <w:tcW w:w="1701" w:type="dxa"/>
            <w:vAlign w:val="center"/>
          </w:tcPr>
          <w:p>
            <w:pPr>
              <w:pStyle w:val="17"/>
              <w:spacing w:line="240" w:lineRule="auto"/>
              <w:ind w:firstLine="0" w:firstLineChars="0"/>
              <w:jc w:val="center"/>
              <w:rPr>
                <w:rFonts w:ascii="Times New Roman" w:hAnsi="Times New Roman"/>
                <w:spacing w:val="-6"/>
                <w:sz w:val="21"/>
                <w:szCs w:val="21"/>
              </w:rPr>
            </w:pPr>
            <w:r>
              <w:rPr>
                <w:rFonts w:ascii="Times New Roman" w:hAnsi="Times New Roman"/>
                <w:spacing w:val="-6"/>
                <w:sz w:val="21"/>
                <w:szCs w:val="21"/>
              </w:rPr>
              <w:t>校准合格</w:t>
            </w:r>
          </w:p>
        </w:tc>
      </w:tr>
    </w:tbl>
    <w:p>
      <w:pPr>
        <w:pStyle w:val="33"/>
        <w:spacing w:beforeLines="0"/>
      </w:pPr>
      <w:r>
        <w:t>8.3 人员资质</w:t>
      </w:r>
      <w:bookmarkEnd w:id="122"/>
      <w:bookmarkEnd w:id="123"/>
    </w:p>
    <w:p>
      <w:pPr>
        <w:pStyle w:val="75"/>
        <w:snapToGrid/>
        <w:ind w:firstLine="560"/>
        <w:rPr>
          <w:rFonts w:ascii="Times New Roman" w:hAnsi="Times New Roman"/>
        </w:rPr>
      </w:pPr>
      <w:r>
        <w:rPr>
          <w:rFonts w:ascii="Times New Roman" w:hAnsi="Times New Roman"/>
        </w:rPr>
        <w:t>建设项目验收监测参与人员见表8-3：</w:t>
      </w:r>
    </w:p>
    <w:p>
      <w:pPr>
        <w:pStyle w:val="7"/>
        <w:spacing w:after="120" w:afterLines="50" w:line="240" w:lineRule="auto"/>
      </w:pPr>
      <w:r>
        <w:rPr>
          <w:rFonts w:eastAsia="楷体"/>
          <w:bCs w:val="0"/>
          <w:sz w:val="28"/>
        </w:rPr>
        <w:t>表8-3 建设项目验收监测参与人员一览表</w:t>
      </w:r>
    </w:p>
    <w:tbl>
      <w:tblPr>
        <w:tblStyle w:val="36"/>
        <w:tblW w:w="7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583"/>
        <w:gridCol w:w="1583"/>
        <w:gridCol w:w="2977"/>
        <w:gridCol w:w="1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tblHeader/>
          <w:jc w:val="center"/>
        </w:trPr>
        <w:tc>
          <w:tcPr>
            <w:tcW w:w="1583" w:type="dxa"/>
            <w:vAlign w:val="center"/>
          </w:tcPr>
          <w:p>
            <w:pPr>
              <w:jc w:val="center"/>
              <w:rPr>
                <w:szCs w:val="21"/>
              </w:rPr>
            </w:pPr>
            <w:bookmarkStart w:id="124" w:name="_Toc497397857"/>
            <w:bookmarkStart w:id="125" w:name="_Toc263672244"/>
            <w:bookmarkStart w:id="126" w:name="_Toc433958950"/>
            <w:bookmarkStart w:id="127" w:name="_Toc431993850"/>
            <w:bookmarkStart w:id="128" w:name="_Toc428971258"/>
            <w:bookmarkStart w:id="129" w:name="_Toc496198351"/>
            <w:bookmarkStart w:id="130" w:name="_Toc496198271"/>
            <w:bookmarkStart w:id="131" w:name="_Toc496198427"/>
            <w:bookmarkStart w:id="132" w:name="_Toc523410803"/>
            <w:bookmarkStart w:id="133" w:name="_Toc2867147"/>
            <w:r>
              <w:rPr>
                <w:szCs w:val="21"/>
              </w:rPr>
              <w:t>人员</w:t>
            </w:r>
          </w:p>
        </w:tc>
        <w:tc>
          <w:tcPr>
            <w:tcW w:w="1583" w:type="dxa"/>
            <w:vAlign w:val="center"/>
          </w:tcPr>
          <w:p>
            <w:pPr>
              <w:jc w:val="center"/>
              <w:rPr>
                <w:szCs w:val="21"/>
              </w:rPr>
            </w:pPr>
            <w:r>
              <w:rPr>
                <w:szCs w:val="21"/>
              </w:rPr>
              <w:t>姓名</w:t>
            </w:r>
          </w:p>
        </w:tc>
        <w:tc>
          <w:tcPr>
            <w:tcW w:w="2977" w:type="dxa"/>
            <w:tcMar>
              <w:left w:w="28" w:type="dxa"/>
              <w:right w:w="28" w:type="dxa"/>
            </w:tcMar>
            <w:vAlign w:val="center"/>
          </w:tcPr>
          <w:p>
            <w:pPr>
              <w:jc w:val="center"/>
              <w:rPr>
                <w:szCs w:val="21"/>
              </w:rPr>
            </w:pPr>
            <w:r>
              <w:rPr>
                <w:szCs w:val="21"/>
              </w:rPr>
              <w:t>职位/职称</w:t>
            </w:r>
          </w:p>
        </w:tc>
        <w:tc>
          <w:tcPr>
            <w:tcW w:w="1677" w:type="dxa"/>
            <w:vAlign w:val="center"/>
          </w:tcPr>
          <w:p>
            <w:pPr>
              <w:ind w:firstLine="12" w:firstLineChars="6"/>
              <w:jc w:val="center"/>
              <w:rPr>
                <w:szCs w:val="21"/>
              </w:rPr>
            </w:pPr>
            <w:r>
              <w:rPr>
                <w:szCs w:val="21"/>
              </w:rPr>
              <w:t>上岗证编号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1583" w:type="dxa"/>
            <w:vAlign w:val="center"/>
          </w:tcPr>
          <w:p>
            <w:pPr>
              <w:jc w:val="center"/>
              <w:rPr>
                <w:spacing w:val="-6"/>
                <w:szCs w:val="21"/>
              </w:rPr>
            </w:pPr>
            <w:r>
              <w:rPr>
                <w:szCs w:val="21"/>
              </w:rPr>
              <w:t>项目负责人</w:t>
            </w:r>
          </w:p>
        </w:tc>
        <w:tc>
          <w:tcPr>
            <w:tcW w:w="1583" w:type="dxa"/>
            <w:vAlign w:val="center"/>
          </w:tcPr>
          <w:p>
            <w:pPr>
              <w:ind w:firstLine="11" w:firstLineChars="6"/>
              <w:jc w:val="center"/>
              <w:rPr>
                <w:spacing w:val="-6"/>
                <w:szCs w:val="21"/>
              </w:rPr>
            </w:pPr>
            <w:r>
              <w:rPr>
                <w:spacing w:val="-6"/>
                <w:szCs w:val="21"/>
              </w:rPr>
              <w:t>高鸿州</w:t>
            </w:r>
          </w:p>
        </w:tc>
        <w:tc>
          <w:tcPr>
            <w:tcW w:w="2977" w:type="dxa"/>
            <w:tcMar>
              <w:left w:w="28" w:type="dxa"/>
              <w:right w:w="28" w:type="dxa"/>
            </w:tcMar>
            <w:vAlign w:val="center"/>
          </w:tcPr>
          <w:p>
            <w:pPr>
              <w:ind w:firstLine="11" w:firstLineChars="6"/>
              <w:jc w:val="center"/>
              <w:rPr>
                <w:spacing w:val="-6"/>
                <w:szCs w:val="21"/>
              </w:rPr>
            </w:pPr>
            <w:r>
              <w:rPr>
                <w:spacing w:val="-6"/>
                <w:szCs w:val="21"/>
              </w:rPr>
              <w:t>评价室检测员</w:t>
            </w:r>
          </w:p>
        </w:tc>
        <w:tc>
          <w:tcPr>
            <w:tcW w:w="1677" w:type="dxa"/>
            <w:vAlign w:val="center"/>
          </w:tcPr>
          <w:p>
            <w:pPr>
              <w:ind w:firstLine="12" w:firstLineChars="6"/>
              <w:jc w:val="center"/>
              <w:rPr>
                <w:szCs w:val="21"/>
              </w:rPr>
            </w:pPr>
            <w:r>
              <w:rPr>
                <w:szCs w:val="21"/>
              </w:rPr>
              <w:t>XH201408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1583" w:type="dxa"/>
            <w:vAlign w:val="center"/>
          </w:tcPr>
          <w:p>
            <w:pPr>
              <w:jc w:val="center"/>
              <w:rPr>
                <w:spacing w:val="-6"/>
                <w:szCs w:val="21"/>
              </w:rPr>
            </w:pPr>
            <w:r>
              <w:rPr>
                <w:szCs w:val="21"/>
              </w:rPr>
              <w:t>报告编制人</w:t>
            </w:r>
          </w:p>
        </w:tc>
        <w:tc>
          <w:tcPr>
            <w:tcW w:w="1583" w:type="dxa"/>
            <w:vAlign w:val="center"/>
          </w:tcPr>
          <w:p>
            <w:pPr>
              <w:ind w:firstLine="11" w:firstLineChars="6"/>
              <w:jc w:val="center"/>
              <w:rPr>
                <w:spacing w:val="-6"/>
                <w:szCs w:val="21"/>
              </w:rPr>
            </w:pPr>
            <w:r>
              <w:rPr>
                <w:spacing w:val="-6"/>
                <w:szCs w:val="21"/>
              </w:rPr>
              <w:t>高鸿州</w:t>
            </w:r>
          </w:p>
        </w:tc>
        <w:tc>
          <w:tcPr>
            <w:tcW w:w="2977" w:type="dxa"/>
            <w:tcMar>
              <w:left w:w="28" w:type="dxa"/>
              <w:right w:w="28" w:type="dxa"/>
            </w:tcMar>
            <w:vAlign w:val="center"/>
          </w:tcPr>
          <w:p>
            <w:pPr>
              <w:ind w:firstLine="11" w:firstLineChars="6"/>
              <w:jc w:val="center"/>
              <w:rPr>
                <w:spacing w:val="-6"/>
                <w:szCs w:val="21"/>
              </w:rPr>
            </w:pPr>
            <w:r>
              <w:rPr>
                <w:spacing w:val="-6"/>
                <w:szCs w:val="21"/>
              </w:rPr>
              <w:t>评价室检测员</w:t>
            </w:r>
          </w:p>
        </w:tc>
        <w:tc>
          <w:tcPr>
            <w:tcW w:w="1677" w:type="dxa"/>
            <w:vAlign w:val="center"/>
          </w:tcPr>
          <w:p>
            <w:pPr>
              <w:ind w:firstLine="12" w:firstLineChars="6"/>
              <w:jc w:val="center"/>
              <w:rPr>
                <w:szCs w:val="21"/>
              </w:rPr>
            </w:pPr>
            <w:r>
              <w:rPr>
                <w:szCs w:val="21"/>
              </w:rPr>
              <w:t>XH201408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1583" w:type="dxa"/>
            <w:vAlign w:val="center"/>
          </w:tcPr>
          <w:p>
            <w:pPr>
              <w:jc w:val="center"/>
              <w:rPr>
                <w:spacing w:val="-6"/>
                <w:szCs w:val="21"/>
              </w:rPr>
            </w:pPr>
            <w:r>
              <w:rPr>
                <w:szCs w:val="21"/>
              </w:rPr>
              <w:t>报告审核人</w:t>
            </w:r>
          </w:p>
        </w:tc>
        <w:tc>
          <w:tcPr>
            <w:tcW w:w="1583" w:type="dxa"/>
            <w:vAlign w:val="center"/>
          </w:tcPr>
          <w:p>
            <w:pPr>
              <w:ind w:firstLine="11" w:firstLineChars="6"/>
              <w:jc w:val="center"/>
              <w:rPr>
                <w:spacing w:val="-6"/>
                <w:szCs w:val="21"/>
              </w:rPr>
            </w:pPr>
            <w:r>
              <w:rPr>
                <w:spacing w:val="-6"/>
                <w:szCs w:val="21"/>
              </w:rPr>
              <w:t>陈金彪</w:t>
            </w:r>
          </w:p>
        </w:tc>
        <w:tc>
          <w:tcPr>
            <w:tcW w:w="2977" w:type="dxa"/>
            <w:tcMar>
              <w:left w:w="28" w:type="dxa"/>
              <w:right w:w="28" w:type="dxa"/>
            </w:tcMar>
            <w:vAlign w:val="center"/>
          </w:tcPr>
          <w:p>
            <w:pPr>
              <w:ind w:firstLine="12" w:firstLineChars="6"/>
              <w:jc w:val="center"/>
              <w:rPr>
                <w:szCs w:val="21"/>
              </w:rPr>
            </w:pPr>
            <w:r>
              <w:rPr>
                <w:szCs w:val="21"/>
              </w:rPr>
              <w:t>评价室主任</w:t>
            </w:r>
          </w:p>
        </w:tc>
        <w:tc>
          <w:tcPr>
            <w:tcW w:w="1677" w:type="dxa"/>
            <w:vAlign w:val="center"/>
          </w:tcPr>
          <w:p>
            <w:pPr>
              <w:ind w:firstLine="12" w:firstLineChars="6"/>
              <w:jc w:val="center"/>
              <w:rPr>
                <w:szCs w:val="21"/>
              </w:rPr>
            </w:pPr>
            <w:r>
              <w:rPr>
                <w:szCs w:val="21"/>
              </w:rPr>
              <w:t>XH201407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1583" w:type="dxa"/>
            <w:vAlign w:val="center"/>
          </w:tcPr>
          <w:p>
            <w:pPr>
              <w:jc w:val="center"/>
              <w:rPr>
                <w:spacing w:val="-6"/>
                <w:szCs w:val="21"/>
              </w:rPr>
            </w:pPr>
            <w:r>
              <w:rPr>
                <w:szCs w:val="21"/>
              </w:rPr>
              <w:t>报告审定人</w:t>
            </w:r>
          </w:p>
        </w:tc>
        <w:tc>
          <w:tcPr>
            <w:tcW w:w="1583" w:type="dxa"/>
            <w:vAlign w:val="center"/>
          </w:tcPr>
          <w:p>
            <w:pPr>
              <w:ind w:firstLine="11" w:firstLineChars="6"/>
              <w:jc w:val="center"/>
              <w:rPr>
                <w:spacing w:val="-6"/>
                <w:szCs w:val="21"/>
              </w:rPr>
            </w:pPr>
            <w:r>
              <w:rPr>
                <w:spacing w:val="-6"/>
                <w:szCs w:val="21"/>
              </w:rPr>
              <w:t>黄海燕</w:t>
            </w:r>
          </w:p>
        </w:tc>
        <w:tc>
          <w:tcPr>
            <w:tcW w:w="2977" w:type="dxa"/>
            <w:tcMar>
              <w:left w:w="28" w:type="dxa"/>
              <w:right w:w="28" w:type="dxa"/>
            </w:tcMar>
            <w:vAlign w:val="center"/>
          </w:tcPr>
          <w:p>
            <w:pPr>
              <w:ind w:firstLine="11" w:firstLineChars="6"/>
              <w:jc w:val="center"/>
              <w:rPr>
                <w:spacing w:val="-6"/>
                <w:szCs w:val="21"/>
              </w:rPr>
            </w:pPr>
            <w:r>
              <w:rPr>
                <w:spacing w:val="-6"/>
                <w:szCs w:val="21"/>
              </w:rPr>
              <w:t>技术负责人/工程师</w:t>
            </w:r>
          </w:p>
        </w:tc>
        <w:tc>
          <w:tcPr>
            <w:tcW w:w="1677" w:type="dxa"/>
            <w:vAlign w:val="center"/>
          </w:tcPr>
          <w:p>
            <w:pPr>
              <w:ind w:firstLine="12" w:firstLineChars="6"/>
              <w:jc w:val="center"/>
              <w:rPr>
                <w:szCs w:val="21"/>
              </w:rPr>
            </w:pPr>
            <w:r>
              <w:rPr>
                <w:szCs w:val="21"/>
              </w:rPr>
              <w:t>XH201511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1583" w:type="dxa"/>
            <w:vMerge w:val="restart"/>
            <w:vAlign w:val="center"/>
          </w:tcPr>
          <w:p>
            <w:pPr>
              <w:pStyle w:val="17"/>
              <w:spacing w:line="240" w:lineRule="auto"/>
              <w:ind w:firstLine="0" w:firstLineChars="0"/>
              <w:jc w:val="center"/>
              <w:rPr>
                <w:rFonts w:ascii="Times New Roman" w:hAnsi="Times New Roman"/>
                <w:color w:val="000000"/>
                <w:spacing w:val="-6"/>
                <w:sz w:val="21"/>
                <w:szCs w:val="21"/>
              </w:rPr>
            </w:pPr>
            <w:r>
              <w:rPr>
                <w:rFonts w:ascii="Times New Roman" w:hAnsi="Times New Roman"/>
                <w:sz w:val="21"/>
                <w:szCs w:val="21"/>
              </w:rPr>
              <w:t>其他成员</w:t>
            </w:r>
          </w:p>
        </w:tc>
        <w:tc>
          <w:tcPr>
            <w:tcW w:w="1583" w:type="dxa"/>
            <w:vAlign w:val="center"/>
          </w:tcPr>
          <w:p>
            <w:pPr>
              <w:pStyle w:val="17"/>
              <w:spacing w:line="240" w:lineRule="auto"/>
              <w:ind w:firstLine="0" w:firstLineChars="0"/>
              <w:jc w:val="center"/>
              <w:rPr>
                <w:rFonts w:ascii="Times New Roman" w:hAnsi="Times New Roman"/>
                <w:color w:val="000000"/>
                <w:spacing w:val="-6"/>
                <w:sz w:val="21"/>
                <w:szCs w:val="21"/>
              </w:rPr>
            </w:pPr>
            <w:r>
              <w:rPr>
                <w:rFonts w:ascii="Times New Roman" w:hAnsi="Times New Roman"/>
                <w:color w:val="000000"/>
                <w:spacing w:val="-6"/>
                <w:sz w:val="21"/>
                <w:szCs w:val="21"/>
              </w:rPr>
              <w:t>朱征宇</w:t>
            </w:r>
          </w:p>
        </w:tc>
        <w:tc>
          <w:tcPr>
            <w:tcW w:w="2977" w:type="dxa"/>
            <w:tcMar>
              <w:left w:w="28" w:type="dxa"/>
              <w:right w:w="28" w:type="dxa"/>
            </w:tcMar>
            <w:vAlign w:val="center"/>
          </w:tcPr>
          <w:p>
            <w:pPr>
              <w:jc w:val="center"/>
              <w:rPr>
                <w:szCs w:val="21"/>
              </w:rPr>
            </w:pPr>
            <w:r>
              <w:rPr>
                <w:spacing w:val="-6"/>
                <w:szCs w:val="21"/>
              </w:rPr>
              <w:t>评价室检测员</w:t>
            </w:r>
          </w:p>
        </w:tc>
        <w:tc>
          <w:tcPr>
            <w:tcW w:w="1677" w:type="dxa"/>
            <w:vAlign w:val="center"/>
          </w:tcPr>
          <w:p>
            <w:pPr>
              <w:ind w:firstLine="12" w:firstLineChars="6"/>
              <w:jc w:val="center"/>
              <w:rPr>
                <w:szCs w:val="21"/>
              </w:rPr>
            </w:pPr>
            <w:r>
              <w:rPr>
                <w:szCs w:val="21"/>
              </w:rPr>
              <w:t>XH201819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1583" w:type="dxa"/>
            <w:vMerge w:val="continue"/>
            <w:vAlign w:val="center"/>
          </w:tcPr>
          <w:p>
            <w:pPr>
              <w:pStyle w:val="17"/>
              <w:spacing w:line="240" w:lineRule="auto"/>
              <w:ind w:firstLine="0" w:firstLineChars="0"/>
              <w:jc w:val="center"/>
              <w:rPr>
                <w:rFonts w:ascii="Times New Roman" w:hAnsi="Times New Roman"/>
                <w:sz w:val="21"/>
                <w:szCs w:val="21"/>
              </w:rPr>
            </w:pPr>
          </w:p>
        </w:tc>
        <w:tc>
          <w:tcPr>
            <w:tcW w:w="1583" w:type="dxa"/>
            <w:vAlign w:val="center"/>
          </w:tcPr>
          <w:p>
            <w:pPr>
              <w:pStyle w:val="17"/>
              <w:spacing w:line="240" w:lineRule="auto"/>
              <w:ind w:firstLine="0" w:firstLineChars="0"/>
              <w:jc w:val="center"/>
              <w:rPr>
                <w:rFonts w:ascii="Times New Roman" w:hAnsi="Times New Roman"/>
                <w:color w:val="000000"/>
                <w:spacing w:val="-6"/>
                <w:sz w:val="21"/>
                <w:szCs w:val="21"/>
              </w:rPr>
            </w:pPr>
            <w:r>
              <w:rPr>
                <w:rFonts w:ascii="Times New Roman" w:hAnsi="Times New Roman"/>
                <w:color w:val="000000"/>
                <w:spacing w:val="-6"/>
                <w:sz w:val="21"/>
                <w:szCs w:val="21"/>
              </w:rPr>
              <w:t>郑哲</w:t>
            </w:r>
          </w:p>
        </w:tc>
        <w:tc>
          <w:tcPr>
            <w:tcW w:w="2977" w:type="dxa"/>
            <w:tcMar>
              <w:left w:w="28" w:type="dxa"/>
              <w:right w:w="28" w:type="dxa"/>
            </w:tcMar>
            <w:vAlign w:val="center"/>
          </w:tcPr>
          <w:p>
            <w:pPr>
              <w:jc w:val="center"/>
              <w:rPr>
                <w:spacing w:val="-6"/>
                <w:szCs w:val="21"/>
              </w:rPr>
            </w:pPr>
            <w:r>
              <w:rPr>
                <w:spacing w:val="-6"/>
                <w:szCs w:val="21"/>
              </w:rPr>
              <w:t>评价室检测员</w:t>
            </w:r>
          </w:p>
        </w:tc>
        <w:tc>
          <w:tcPr>
            <w:tcW w:w="1677" w:type="dxa"/>
            <w:vAlign w:val="center"/>
          </w:tcPr>
          <w:p>
            <w:pPr>
              <w:ind w:firstLine="12" w:firstLineChars="6"/>
              <w:jc w:val="center"/>
              <w:rPr>
                <w:szCs w:val="21"/>
              </w:rPr>
            </w:pPr>
            <w:r>
              <w:rPr>
                <w:szCs w:val="21"/>
              </w:rPr>
              <w:t>XH201718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1583" w:type="dxa"/>
            <w:vMerge w:val="continue"/>
            <w:vAlign w:val="center"/>
          </w:tcPr>
          <w:p>
            <w:pPr>
              <w:pStyle w:val="17"/>
              <w:spacing w:line="240" w:lineRule="auto"/>
              <w:ind w:firstLine="0" w:firstLineChars="0"/>
              <w:jc w:val="center"/>
              <w:rPr>
                <w:rFonts w:ascii="Times New Roman" w:hAnsi="Times New Roman"/>
                <w:sz w:val="21"/>
                <w:szCs w:val="21"/>
              </w:rPr>
            </w:pPr>
          </w:p>
        </w:tc>
        <w:tc>
          <w:tcPr>
            <w:tcW w:w="1583" w:type="dxa"/>
            <w:vAlign w:val="center"/>
          </w:tcPr>
          <w:p>
            <w:pPr>
              <w:ind w:firstLine="12" w:firstLineChars="6"/>
              <w:jc w:val="center"/>
              <w:rPr>
                <w:szCs w:val="21"/>
              </w:rPr>
            </w:pPr>
            <w:r>
              <w:rPr>
                <w:szCs w:val="21"/>
              </w:rPr>
              <w:t>万语</w:t>
            </w:r>
          </w:p>
        </w:tc>
        <w:tc>
          <w:tcPr>
            <w:tcW w:w="2977" w:type="dxa"/>
            <w:tcMar>
              <w:left w:w="28" w:type="dxa"/>
              <w:right w:w="28" w:type="dxa"/>
            </w:tcMar>
            <w:vAlign w:val="center"/>
          </w:tcPr>
          <w:p>
            <w:pPr>
              <w:ind w:firstLine="12" w:firstLineChars="6"/>
              <w:jc w:val="center"/>
              <w:rPr>
                <w:szCs w:val="21"/>
              </w:rPr>
            </w:pPr>
            <w:r>
              <w:rPr>
                <w:szCs w:val="21"/>
              </w:rPr>
              <w:t>分析室检测员</w:t>
            </w:r>
          </w:p>
        </w:tc>
        <w:tc>
          <w:tcPr>
            <w:tcW w:w="1677" w:type="dxa"/>
            <w:vAlign w:val="center"/>
          </w:tcPr>
          <w:p>
            <w:pPr>
              <w:ind w:firstLine="12" w:firstLineChars="6"/>
              <w:jc w:val="center"/>
              <w:rPr>
                <w:szCs w:val="21"/>
              </w:rPr>
            </w:pPr>
            <w:r>
              <w:rPr>
                <w:szCs w:val="21"/>
              </w:rPr>
              <w:t>XH201917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1583" w:type="dxa"/>
            <w:vMerge w:val="continue"/>
            <w:vAlign w:val="center"/>
          </w:tcPr>
          <w:p>
            <w:pPr>
              <w:pStyle w:val="17"/>
              <w:spacing w:line="240" w:lineRule="auto"/>
              <w:ind w:firstLine="0" w:firstLineChars="0"/>
              <w:jc w:val="center"/>
              <w:rPr>
                <w:rFonts w:ascii="Times New Roman" w:hAnsi="Times New Roman"/>
                <w:color w:val="000000"/>
                <w:spacing w:val="-6"/>
                <w:sz w:val="21"/>
                <w:szCs w:val="21"/>
              </w:rPr>
            </w:pPr>
          </w:p>
        </w:tc>
        <w:tc>
          <w:tcPr>
            <w:tcW w:w="1583" w:type="dxa"/>
            <w:vAlign w:val="center"/>
          </w:tcPr>
          <w:p>
            <w:pPr>
              <w:pStyle w:val="17"/>
              <w:spacing w:line="240" w:lineRule="auto"/>
              <w:ind w:firstLine="0" w:firstLineChars="0"/>
              <w:jc w:val="center"/>
              <w:rPr>
                <w:rFonts w:ascii="Times New Roman" w:hAnsi="Times New Roman"/>
                <w:sz w:val="21"/>
                <w:szCs w:val="21"/>
              </w:rPr>
            </w:pPr>
            <w:r>
              <w:rPr>
                <w:rFonts w:ascii="Times New Roman" w:hAnsi="Times New Roman"/>
                <w:sz w:val="21"/>
                <w:szCs w:val="21"/>
              </w:rPr>
              <w:t>盖诗佳</w:t>
            </w:r>
          </w:p>
        </w:tc>
        <w:tc>
          <w:tcPr>
            <w:tcW w:w="2977" w:type="dxa"/>
            <w:tcMar>
              <w:left w:w="28" w:type="dxa"/>
              <w:right w:w="28" w:type="dxa"/>
            </w:tcMar>
            <w:vAlign w:val="center"/>
          </w:tcPr>
          <w:p>
            <w:pPr>
              <w:jc w:val="center"/>
              <w:rPr>
                <w:szCs w:val="21"/>
              </w:rPr>
            </w:pPr>
            <w:r>
              <w:rPr>
                <w:szCs w:val="21"/>
              </w:rPr>
              <w:t>分析室检测员</w:t>
            </w:r>
          </w:p>
        </w:tc>
        <w:tc>
          <w:tcPr>
            <w:tcW w:w="1677" w:type="dxa"/>
            <w:vAlign w:val="center"/>
          </w:tcPr>
          <w:p>
            <w:pPr>
              <w:ind w:firstLine="12" w:firstLineChars="6"/>
              <w:jc w:val="center"/>
              <w:rPr>
                <w:szCs w:val="21"/>
              </w:rPr>
            </w:pPr>
            <w:r>
              <w:rPr>
                <w:szCs w:val="21"/>
              </w:rPr>
              <w:t>XH201701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1583" w:type="dxa"/>
            <w:vMerge w:val="continue"/>
            <w:vAlign w:val="center"/>
          </w:tcPr>
          <w:p>
            <w:pPr>
              <w:pStyle w:val="17"/>
              <w:spacing w:line="240" w:lineRule="auto"/>
              <w:ind w:firstLine="0" w:firstLineChars="0"/>
              <w:jc w:val="center"/>
              <w:rPr>
                <w:rFonts w:ascii="Times New Roman" w:hAnsi="Times New Roman"/>
                <w:color w:val="000000"/>
                <w:spacing w:val="-6"/>
                <w:sz w:val="21"/>
                <w:szCs w:val="21"/>
              </w:rPr>
            </w:pPr>
          </w:p>
        </w:tc>
        <w:tc>
          <w:tcPr>
            <w:tcW w:w="1583" w:type="dxa"/>
            <w:vAlign w:val="center"/>
          </w:tcPr>
          <w:p>
            <w:pPr>
              <w:ind w:firstLine="12" w:firstLineChars="6"/>
              <w:jc w:val="center"/>
              <w:rPr>
                <w:szCs w:val="21"/>
              </w:rPr>
            </w:pPr>
            <w:r>
              <w:rPr>
                <w:szCs w:val="21"/>
              </w:rPr>
              <w:t>周玲玲</w:t>
            </w:r>
          </w:p>
        </w:tc>
        <w:tc>
          <w:tcPr>
            <w:tcW w:w="2977" w:type="dxa"/>
            <w:tcMar>
              <w:left w:w="28" w:type="dxa"/>
              <w:right w:w="28" w:type="dxa"/>
            </w:tcMar>
            <w:vAlign w:val="center"/>
          </w:tcPr>
          <w:p>
            <w:pPr>
              <w:ind w:firstLine="12" w:firstLineChars="6"/>
              <w:jc w:val="center"/>
              <w:rPr>
                <w:szCs w:val="21"/>
              </w:rPr>
            </w:pPr>
            <w:r>
              <w:rPr>
                <w:szCs w:val="21"/>
              </w:rPr>
              <w:t>分析室检测员</w:t>
            </w:r>
          </w:p>
        </w:tc>
        <w:tc>
          <w:tcPr>
            <w:tcW w:w="1677" w:type="dxa"/>
            <w:vAlign w:val="center"/>
          </w:tcPr>
          <w:p>
            <w:pPr>
              <w:ind w:firstLine="12" w:firstLineChars="6"/>
              <w:jc w:val="center"/>
              <w:rPr>
                <w:szCs w:val="21"/>
              </w:rPr>
            </w:pPr>
            <w:r>
              <w:rPr>
                <w:szCs w:val="21"/>
              </w:rPr>
              <w:t>XH201910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1583" w:type="dxa"/>
            <w:vMerge w:val="continue"/>
            <w:vAlign w:val="center"/>
          </w:tcPr>
          <w:p>
            <w:pPr>
              <w:pStyle w:val="17"/>
              <w:spacing w:line="240" w:lineRule="auto"/>
              <w:ind w:firstLine="0" w:firstLineChars="0"/>
              <w:jc w:val="center"/>
              <w:rPr>
                <w:rFonts w:ascii="Times New Roman" w:hAnsi="Times New Roman"/>
                <w:color w:val="000000"/>
                <w:spacing w:val="-6"/>
                <w:sz w:val="21"/>
                <w:szCs w:val="21"/>
              </w:rPr>
            </w:pPr>
          </w:p>
        </w:tc>
        <w:tc>
          <w:tcPr>
            <w:tcW w:w="1583" w:type="dxa"/>
            <w:vAlign w:val="center"/>
          </w:tcPr>
          <w:p>
            <w:pPr>
              <w:ind w:firstLine="12" w:firstLineChars="6"/>
              <w:jc w:val="center"/>
              <w:rPr>
                <w:szCs w:val="21"/>
              </w:rPr>
            </w:pPr>
            <w:r>
              <w:rPr>
                <w:szCs w:val="21"/>
              </w:rPr>
              <w:t>吴敏</w:t>
            </w:r>
          </w:p>
        </w:tc>
        <w:tc>
          <w:tcPr>
            <w:tcW w:w="2977" w:type="dxa"/>
            <w:tcMar>
              <w:left w:w="28" w:type="dxa"/>
              <w:right w:w="28" w:type="dxa"/>
            </w:tcMar>
            <w:vAlign w:val="center"/>
          </w:tcPr>
          <w:p>
            <w:pPr>
              <w:ind w:firstLine="12" w:firstLineChars="6"/>
              <w:jc w:val="center"/>
              <w:rPr>
                <w:szCs w:val="21"/>
              </w:rPr>
            </w:pPr>
            <w:r>
              <w:rPr>
                <w:szCs w:val="21"/>
              </w:rPr>
              <w:t>分析室检测员</w:t>
            </w:r>
          </w:p>
        </w:tc>
        <w:tc>
          <w:tcPr>
            <w:tcW w:w="1677" w:type="dxa"/>
            <w:vAlign w:val="center"/>
          </w:tcPr>
          <w:p>
            <w:pPr>
              <w:ind w:firstLine="12" w:firstLineChars="6"/>
              <w:jc w:val="center"/>
              <w:rPr>
                <w:szCs w:val="21"/>
              </w:rPr>
            </w:pPr>
            <w:r>
              <w:rPr>
                <w:szCs w:val="21"/>
              </w:rPr>
              <w:t>XH201818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1583" w:type="dxa"/>
            <w:vMerge w:val="continue"/>
            <w:vAlign w:val="center"/>
          </w:tcPr>
          <w:p>
            <w:pPr>
              <w:pStyle w:val="17"/>
              <w:spacing w:line="240" w:lineRule="auto"/>
              <w:ind w:firstLine="0" w:firstLineChars="0"/>
              <w:jc w:val="center"/>
              <w:rPr>
                <w:rFonts w:ascii="Times New Roman" w:hAnsi="Times New Roman"/>
                <w:sz w:val="21"/>
                <w:szCs w:val="21"/>
              </w:rPr>
            </w:pPr>
          </w:p>
        </w:tc>
        <w:tc>
          <w:tcPr>
            <w:tcW w:w="1583" w:type="dxa"/>
            <w:vAlign w:val="center"/>
          </w:tcPr>
          <w:p>
            <w:pPr>
              <w:pStyle w:val="17"/>
              <w:spacing w:line="240" w:lineRule="auto"/>
              <w:ind w:firstLine="0" w:firstLineChars="0"/>
              <w:jc w:val="center"/>
              <w:rPr>
                <w:rFonts w:ascii="Times New Roman" w:hAnsi="Times New Roman"/>
                <w:sz w:val="21"/>
                <w:szCs w:val="21"/>
              </w:rPr>
            </w:pPr>
            <w:r>
              <w:rPr>
                <w:rFonts w:ascii="Times New Roman" w:hAnsi="Times New Roman"/>
                <w:sz w:val="21"/>
                <w:szCs w:val="21"/>
              </w:rPr>
              <w:t>陈 虹</w:t>
            </w:r>
          </w:p>
        </w:tc>
        <w:tc>
          <w:tcPr>
            <w:tcW w:w="2977" w:type="dxa"/>
            <w:tcMar>
              <w:left w:w="28" w:type="dxa"/>
              <w:right w:w="28" w:type="dxa"/>
            </w:tcMar>
            <w:vAlign w:val="center"/>
          </w:tcPr>
          <w:p>
            <w:pPr>
              <w:jc w:val="center"/>
              <w:rPr>
                <w:szCs w:val="21"/>
              </w:rPr>
            </w:pPr>
            <w:r>
              <w:rPr>
                <w:szCs w:val="21"/>
              </w:rPr>
              <w:t>分析室主任</w:t>
            </w:r>
          </w:p>
        </w:tc>
        <w:tc>
          <w:tcPr>
            <w:tcW w:w="1677" w:type="dxa"/>
            <w:vAlign w:val="center"/>
          </w:tcPr>
          <w:p>
            <w:pPr>
              <w:widowControl/>
              <w:jc w:val="center"/>
              <w:textAlignment w:val="center"/>
              <w:rPr>
                <w:szCs w:val="21"/>
              </w:rPr>
            </w:pPr>
            <w:r>
              <w:rPr>
                <w:szCs w:val="21"/>
              </w:rPr>
              <w:t>XH201721</w:t>
            </w:r>
          </w:p>
        </w:tc>
      </w:tr>
      <w:bookmarkEnd w:id="124"/>
    </w:tbl>
    <w:p>
      <w:pPr>
        <w:pStyle w:val="33"/>
        <w:spacing w:beforeLines="0"/>
      </w:pPr>
      <w:r>
        <w:t xml:space="preserve">8.4 </w:t>
      </w:r>
      <w:bookmarkEnd w:id="125"/>
      <w:bookmarkEnd w:id="126"/>
      <w:bookmarkEnd w:id="127"/>
      <w:bookmarkEnd w:id="128"/>
      <w:r>
        <w:t>水质监测分析过程中的质量保证和质量控制</w:t>
      </w:r>
      <w:bookmarkEnd w:id="129"/>
      <w:bookmarkEnd w:id="130"/>
      <w:bookmarkEnd w:id="131"/>
      <w:bookmarkEnd w:id="132"/>
      <w:bookmarkEnd w:id="133"/>
    </w:p>
    <w:p>
      <w:pPr>
        <w:spacing w:line="360" w:lineRule="auto"/>
        <w:ind w:firstLine="560" w:firstLineChars="200"/>
        <w:rPr>
          <w:sz w:val="28"/>
          <w:szCs w:val="28"/>
        </w:rPr>
      </w:pPr>
      <w:r>
        <w:rPr>
          <w:color w:val="000000"/>
          <w:sz w:val="28"/>
          <w:szCs w:val="28"/>
        </w:rPr>
        <w:t>水样的采集、运输、保存、实验室分析和数据计算的全过程均按照《浙江省环境监测质量保证技术规定》(第三版 试行) (浙江省环境监测中心2019年)的要求进行。在现场监测期间，对废水入网口的水样采取平行样的方式进行质量控制。质量控制结果表明，本次水样的现场采集及实验室分析均满足质量控制要求</w:t>
      </w:r>
      <w:r>
        <w:rPr>
          <w:sz w:val="28"/>
          <w:szCs w:val="28"/>
        </w:rPr>
        <w:t>。平行样品质控结果见表8-4。</w:t>
      </w:r>
      <w:bookmarkStart w:id="134" w:name="_Toc263364391"/>
      <w:bookmarkStart w:id="135" w:name="_Toc262712283"/>
      <w:bookmarkStart w:id="136" w:name="_Toc263454894"/>
      <w:bookmarkStart w:id="137" w:name="_Toc262799662"/>
      <w:bookmarkStart w:id="138" w:name="_Toc263672245"/>
    </w:p>
    <w:p>
      <w:pPr>
        <w:pStyle w:val="7"/>
        <w:spacing w:after="120" w:afterLines="50" w:line="240" w:lineRule="auto"/>
      </w:pPr>
      <w:r>
        <w:rPr>
          <w:rFonts w:eastAsia="楷体"/>
          <w:bCs w:val="0"/>
          <w:sz w:val="28"/>
        </w:rPr>
        <w:t>表8-4 现场平行样品质控结果表</w:t>
      </w:r>
    </w:p>
    <w:bookmarkEnd w:id="134"/>
    <w:bookmarkEnd w:id="135"/>
    <w:bookmarkEnd w:id="136"/>
    <w:bookmarkEnd w:id="137"/>
    <w:bookmarkEnd w:id="138"/>
    <w:tbl>
      <w:tblPr>
        <w:tblStyle w:val="36"/>
        <w:tblW w:w="8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6"/>
        <w:gridCol w:w="1165"/>
        <w:gridCol w:w="1253"/>
        <w:gridCol w:w="1254"/>
        <w:gridCol w:w="1088"/>
        <w:gridCol w:w="1089"/>
        <w:gridCol w:w="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blHeader/>
          <w:jc w:val="center"/>
        </w:trPr>
        <w:tc>
          <w:tcPr>
            <w:tcW w:w="1856" w:type="dxa"/>
            <w:tcMar>
              <w:left w:w="28" w:type="dxa"/>
              <w:right w:w="28" w:type="dxa"/>
            </w:tcMar>
            <w:vAlign w:val="center"/>
          </w:tcPr>
          <w:p>
            <w:pPr>
              <w:pStyle w:val="75"/>
              <w:spacing w:line="240" w:lineRule="auto"/>
              <w:ind w:firstLine="0" w:firstLineChars="0"/>
              <w:jc w:val="center"/>
              <w:rPr>
                <w:rFonts w:ascii="Times New Roman" w:hAnsi="Times New Roman"/>
                <w:color w:val="000000"/>
                <w:sz w:val="21"/>
                <w:szCs w:val="21"/>
              </w:rPr>
            </w:pPr>
            <w:bookmarkStart w:id="139" w:name="_Toc496198353"/>
            <w:bookmarkStart w:id="140" w:name="_Toc496198429"/>
            <w:bookmarkStart w:id="141" w:name="_Toc496198273"/>
            <w:r>
              <w:rPr>
                <w:rFonts w:ascii="Times New Roman" w:hAnsi="Times New Roman"/>
                <w:color w:val="000000"/>
                <w:sz w:val="21"/>
                <w:szCs w:val="21"/>
              </w:rPr>
              <w:t>样品编号</w:t>
            </w:r>
          </w:p>
        </w:tc>
        <w:tc>
          <w:tcPr>
            <w:tcW w:w="1165" w:type="dxa"/>
            <w:tcMar>
              <w:left w:w="28" w:type="dxa"/>
              <w:right w:w="28" w:type="dxa"/>
            </w:tcMar>
            <w:vAlign w:val="center"/>
          </w:tcPr>
          <w:p>
            <w:pPr>
              <w:pStyle w:val="75"/>
              <w:spacing w:line="240" w:lineRule="auto"/>
              <w:ind w:firstLine="0" w:firstLineChars="0"/>
              <w:jc w:val="center"/>
              <w:rPr>
                <w:rFonts w:ascii="Times New Roman" w:hAnsi="Times New Roman"/>
                <w:color w:val="000000"/>
                <w:sz w:val="21"/>
                <w:szCs w:val="21"/>
              </w:rPr>
            </w:pPr>
            <w:r>
              <w:rPr>
                <w:rFonts w:ascii="Times New Roman" w:hAnsi="Times New Roman"/>
                <w:color w:val="000000"/>
                <w:sz w:val="21"/>
                <w:szCs w:val="21"/>
              </w:rPr>
              <w:t>监测项目</w:t>
            </w:r>
          </w:p>
        </w:tc>
        <w:tc>
          <w:tcPr>
            <w:tcW w:w="1253" w:type="dxa"/>
            <w:tcMar>
              <w:left w:w="28" w:type="dxa"/>
              <w:right w:w="28" w:type="dxa"/>
            </w:tcMar>
            <w:vAlign w:val="center"/>
          </w:tcPr>
          <w:p>
            <w:pPr>
              <w:pStyle w:val="75"/>
              <w:spacing w:line="240" w:lineRule="auto"/>
              <w:ind w:firstLine="0" w:firstLineChars="0"/>
              <w:jc w:val="center"/>
              <w:rPr>
                <w:rFonts w:ascii="Times New Roman" w:hAnsi="Times New Roman"/>
                <w:color w:val="000000"/>
                <w:sz w:val="21"/>
                <w:szCs w:val="21"/>
              </w:rPr>
            </w:pPr>
            <w:r>
              <w:rPr>
                <w:rFonts w:ascii="Times New Roman" w:hAnsi="Times New Roman"/>
                <w:color w:val="000000"/>
                <w:sz w:val="21"/>
                <w:szCs w:val="21"/>
              </w:rPr>
              <w:t>测定值1</w:t>
            </w:r>
          </w:p>
          <w:p>
            <w:pPr>
              <w:pStyle w:val="75"/>
              <w:spacing w:line="240" w:lineRule="auto"/>
              <w:ind w:firstLine="0" w:firstLineChars="0"/>
              <w:jc w:val="center"/>
              <w:rPr>
                <w:rFonts w:ascii="Times New Roman" w:hAnsi="Times New Roman"/>
                <w:color w:val="000000"/>
                <w:sz w:val="21"/>
                <w:szCs w:val="21"/>
              </w:rPr>
            </w:pPr>
            <w:r>
              <w:rPr>
                <w:rFonts w:ascii="Times New Roman" w:hAnsi="Times New Roman"/>
                <w:color w:val="000000"/>
                <w:sz w:val="21"/>
                <w:szCs w:val="21"/>
              </w:rPr>
              <w:t>(mg/L)</w:t>
            </w:r>
          </w:p>
        </w:tc>
        <w:tc>
          <w:tcPr>
            <w:tcW w:w="1254" w:type="dxa"/>
            <w:tcMar>
              <w:left w:w="28" w:type="dxa"/>
              <w:right w:w="28" w:type="dxa"/>
            </w:tcMar>
            <w:vAlign w:val="center"/>
          </w:tcPr>
          <w:p>
            <w:pPr>
              <w:pStyle w:val="75"/>
              <w:spacing w:line="240" w:lineRule="auto"/>
              <w:ind w:firstLine="0" w:firstLineChars="0"/>
              <w:jc w:val="center"/>
              <w:rPr>
                <w:rFonts w:ascii="Times New Roman" w:hAnsi="Times New Roman"/>
                <w:color w:val="000000"/>
                <w:sz w:val="21"/>
                <w:szCs w:val="21"/>
              </w:rPr>
            </w:pPr>
            <w:r>
              <w:rPr>
                <w:rFonts w:ascii="Times New Roman" w:hAnsi="Times New Roman"/>
                <w:color w:val="000000"/>
                <w:sz w:val="21"/>
                <w:szCs w:val="21"/>
              </w:rPr>
              <w:t>测定值2</w:t>
            </w:r>
          </w:p>
          <w:p>
            <w:pPr>
              <w:pStyle w:val="75"/>
              <w:spacing w:line="240" w:lineRule="auto"/>
              <w:ind w:firstLine="0" w:firstLineChars="0"/>
              <w:jc w:val="center"/>
              <w:rPr>
                <w:rFonts w:ascii="Times New Roman" w:hAnsi="Times New Roman"/>
                <w:color w:val="000000"/>
                <w:sz w:val="21"/>
                <w:szCs w:val="21"/>
              </w:rPr>
            </w:pPr>
            <w:r>
              <w:rPr>
                <w:rFonts w:ascii="Times New Roman" w:hAnsi="Times New Roman"/>
                <w:color w:val="000000"/>
                <w:sz w:val="21"/>
                <w:szCs w:val="21"/>
              </w:rPr>
              <w:t>(mg/L)</w:t>
            </w:r>
          </w:p>
        </w:tc>
        <w:tc>
          <w:tcPr>
            <w:tcW w:w="1088" w:type="dxa"/>
            <w:tcMar>
              <w:left w:w="28" w:type="dxa"/>
              <w:right w:w="28" w:type="dxa"/>
            </w:tcMar>
            <w:vAlign w:val="center"/>
          </w:tcPr>
          <w:p>
            <w:pPr>
              <w:jc w:val="center"/>
              <w:rPr>
                <w:color w:val="000000"/>
                <w:szCs w:val="21"/>
              </w:rPr>
            </w:pPr>
            <w:r>
              <w:rPr>
                <w:snapToGrid w:val="0"/>
                <w:color w:val="000000"/>
                <w:kern w:val="0"/>
                <w:szCs w:val="21"/>
              </w:rPr>
              <w:t>相对偏差</w:t>
            </w:r>
            <w:r>
              <w:rPr>
                <w:color w:val="000000"/>
                <w:szCs w:val="21"/>
              </w:rPr>
              <w:t>(%)</w:t>
            </w:r>
          </w:p>
        </w:tc>
        <w:tc>
          <w:tcPr>
            <w:tcW w:w="1089" w:type="dxa"/>
            <w:tcMar>
              <w:left w:w="28" w:type="dxa"/>
              <w:right w:w="28" w:type="dxa"/>
            </w:tcMar>
            <w:vAlign w:val="center"/>
          </w:tcPr>
          <w:p>
            <w:pPr>
              <w:pStyle w:val="75"/>
              <w:spacing w:line="240" w:lineRule="auto"/>
              <w:ind w:firstLine="0" w:firstLineChars="0"/>
              <w:jc w:val="center"/>
              <w:rPr>
                <w:rFonts w:ascii="Times New Roman" w:hAnsi="Times New Roman"/>
                <w:color w:val="000000"/>
                <w:sz w:val="21"/>
                <w:szCs w:val="21"/>
              </w:rPr>
            </w:pPr>
            <w:r>
              <w:rPr>
                <w:rFonts w:ascii="Times New Roman" w:hAnsi="Times New Roman"/>
                <w:color w:val="000000"/>
                <w:sz w:val="21"/>
                <w:szCs w:val="21"/>
              </w:rPr>
              <w:t>允许偏差(%)</w:t>
            </w:r>
          </w:p>
        </w:tc>
        <w:tc>
          <w:tcPr>
            <w:tcW w:w="886" w:type="dxa"/>
            <w:tcMar>
              <w:left w:w="28" w:type="dxa"/>
              <w:right w:w="28" w:type="dxa"/>
            </w:tcMar>
            <w:vAlign w:val="center"/>
          </w:tcPr>
          <w:p>
            <w:pPr>
              <w:pStyle w:val="75"/>
              <w:spacing w:line="240" w:lineRule="auto"/>
              <w:ind w:left="-105" w:leftChars="-50" w:right="-105" w:rightChars="-50" w:firstLine="0" w:firstLineChars="0"/>
              <w:jc w:val="center"/>
              <w:rPr>
                <w:rFonts w:ascii="Times New Roman" w:hAnsi="Times New Roman"/>
                <w:color w:val="000000"/>
                <w:sz w:val="21"/>
                <w:szCs w:val="21"/>
              </w:rPr>
            </w:pPr>
            <w:r>
              <w:rPr>
                <w:rFonts w:ascii="Times New Roman" w:hAnsi="Times New Roman"/>
                <w:color w:val="000000"/>
                <w:sz w:val="21"/>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856" w:type="dxa"/>
            <w:vMerge w:val="restart"/>
            <w:tcMar>
              <w:left w:w="28" w:type="dxa"/>
              <w:right w:w="28" w:type="dxa"/>
            </w:tcMar>
            <w:vAlign w:val="center"/>
          </w:tcPr>
          <w:p>
            <w:pPr>
              <w:pStyle w:val="75"/>
              <w:spacing w:line="240" w:lineRule="auto"/>
              <w:ind w:firstLine="0" w:firstLineChars="0"/>
              <w:jc w:val="center"/>
              <w:rPr>
                <w:rFonts w:ascii="Times New Roman" w:hAnsi="Times New Roman"/>
                <w:color w:val="000000"/>
                <w:sz w:val="21"/>
                <w:szCs w:val="21"/>
              </w:rPr>
            </w:pPr>
            <w:r>
              <w:rPr>
                <w:rFonts w:ascii="Times New Roman" w:hAnsi="Times New Roman"/>
                <w:sz w:val="21"/>
                <w:szCs w:val="21"/>
              </w:rPr>
              <w:t>HJ200</w:t>
            </w:r>
            <w:r>
              <w:rPr>
                <w:rFonts w:hint="eastAsia" w:ascii="Times New Roman" w:hAnsi="Times New Roman"/>
                <w:sz w:val="21"/>
                <w:szCs w:val="21"/>
              </w:rPr>
              <w:t>8238</w:t>
            </w:r>
            <w:r>
              <w:rPr>
                <w:rFonts w:ascii="Times New Roman" w:hAnsi="Times New Roman"/>
                <w:sz w:val="21"/>
                <w:szCs w:val="21"/>
              </w:rPr>
              <w:t>-008</w:t>
            </w:r>
          </w:p>
        </w:tc>
        <w:tc>
          <w:tcPr>
            <w:tcW w:w="1165" w:type="dxa"/>
            <w:tcMar>
              <w:left w:w="28" w:type="dxa"/>
              <w:right w:w="28" w:type="dxa"/>
            </w:tcMar>
            <w:vAlign w:val="center"/>
          </w:tcPr>
          <w:p>
            <w:pPr>
              <w:pStyle w:val="75"/>
              <w:spacing w:line="240" w:lineRule="auto"/>
              <w:ind w:firstLine="0" w:firstLineChars="0"/>
              <w:jc w:val="center"/>
              <w:rPr>
                <w:rFonts w:ascii="Times New Roman" w:hAnsi="Times New Roman"/>
                <w:color w:val="000000"/>
                <w:sz w:val="21"/>
                <w:szCs w:val="21"/>
              </w:rPr>
            </w:pPr>
            <w:r>
              <w:rPr>
                <w:rFonts w:ascii="Times New Roman" w:hAnsi="Times New Roman"/>
                <w:color w:val="000000"/>
                <w:sz w:val="21"/>
                <w:szCs w:val="21"/>
              </w:rPr>
              <w:t>COD</w:t>
            </w:r>
          </w:p>
        </w:tc>
        <w:tc>
          <w:tcPr>
            <w:tcW w:w="1253" w:type="dxa"/>
            <w:tcMar>
              <w:left w:w="28" w:type="dxa"/>
              <w:right w:w="28" w:type="dxa"/>
            </w:tcMar>
            <w:vAlign w:val="center"/>
          </w:tcPr>
          <w:p>
            <w:pPr>
              <w:jc w:val="center"/>
              <w:rPr>
                <w:color w:val="000000"/>
                <w:szCs w:val="21"/>
              </w:rPr>
            </w:pPr>
            <w:r>
              <w:rPr>
                <w:rFonts w:hint="eastAsia"/>
                <w:color w:val="000000"/>
                <w:szCs w:val="21"/>
              </w:rPr>
              <w:t>89</w:t>
            </w:r>
          </w:p>
        </w:tc>
        <w:tc>
          <w:tcPr>
            <w:tcW w:w="1254" w:type="dxa"/>
            <w:tcMar>
              <w:left w:w="28" w:type="dxa"/>
              <w:right w:w="28" w:type="dxa"/>
            </w:tcMar>
            <w:vAlign w:val="center"/>
          </w:tcPr>
          <w:p>
            <w:pPr>
              <w:jc w:val="center"/>
              <w:rPr>
                <w:color w:val="000000"/>
                <w:szCs w:val="21"/>
              </w:rPr>
            </w:pPr>
            <w:r>
              <w:rPr>
                <w:rFonts w:hint="eastAsia"/>
                <w:color w:val="000000"/>
                <w:szCs w:val="21"/>
              </w:rPr>
              <w:t>97</w:t>
            </w:r>
          </w:p>
        </w:tc>
        <w:tc>
          <w:tcPr>
            <w:tcW w:w="1088" w:type="dxa"/>
            <w:tcMar>
              <w:left w:w="28" w:type="dxa"/>
              <w:right w:w="28" w:type="dxa"/>
            </w:tcMar>
            <w:vAlign w:val="center"/>
          </w:tcPr>
          <w:p>
            <w:pPr>
              <w:jc w:val="center"/>
              <w:rPr>
                <w:color w:val="000000"/>
                <w:szCs w:val="21"/>
              </w:rPr>
            </w:pPr>
            <w:r>
              <w:rPr>
                <w:color w:val="000000"/>
                <w:szCs w:val="21"/>
              </w:rPr>
              <w:t>4.3</w:t>
            </w:r>
          </w:p>
        </w:tc>
        <w:tc>
          <w:tcPr>
            <w:tcW w:w="1089" w:type="dxa"/>
            <w:tcMar>
              <w:left w:w="28" w:type="dxa"/>
              <w:right w:w="28" w:type="dxa"/>
            </w:tcMar>
            <w:vAlign w:val="center"/>
          </w:tcPr>
          <w:p>
            <w:pPr>
              <w:pStyle w:val="75"/>
              <w:spacing w:line="240" w:lineRule="auto"/>
              <w:ind w:firstLine="0" w:firstLineChars="0"/>
              <w:jc w:val="center"/>
              <w:rPr>
                <w:rFonts w:ascii="Times New Roman" w:hAnsi="Times New Roman"/>
                <w:color w:val="000000"/>
                <w:kern w:val="2"/>
                <w:sz w:val="21"/>
                <w:szCs w:val="21"/>
              </w:rPr>
            </w:pPr>
            <w:r>
              <w:rPr>
                <w:rFonts w:ascii="Times New Roman" w:hAnsi="Times New Roman"/>
                <w:color w:val="000000"/>
                <w:kern w:val="2"/>
                <w:sz w:val="21"/>
                <w:szCs w:val="21"/>
              </w:rPr>
              <w:t>≤15</w:t>
            </w:r>
          </w:p>
        </w:tc>
        <w:tc>
          <w:tcPr>
            <w:tcW w:w="886" w:type="dxa"/>
            <w:tcMar>
              <w:left w:w="28" w:type="dxa"/>
              <w:right w:w="28" w:type="dxa"/>
            </w:tcMar>
            <w:vAlign w:val="center"/>
          </w:tcPr>
          <w:p>
            <w:pPr>
              <w:pStyle w:val="75"/>
              <w:spacing w:line="240" w:lineRule="auto"/>
              <w:ind w:firstLine="0" w:firstLineChars="0"/>
              <w:jc w:val="center"/>
              <w:rPr>
                <w:rFonts w:ascii="Times New Roman" w:hAnsi="Times New Roman"/>
                <w:color w:val="000000"/>
                <w:kern w:val="2"/>
                <w:sz w:val="21"/>
                <w:szCs w:val="21"/>
              </w:rPr>
            </w:pPr>
            <w:r>
              <w:rPr>
                <w:rFonts w:ascii="Times New Roman" w:hAnsi="Times New Roman"/>
                <w:color w:val="000000"/>
                <w:kern w:val="2"/>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856" w:type="dxa"/>
            <w:vMerge w:val="continue"/>
            <w:tcMar>
              <w:left w:w="28" w:type="dxa"/>
              <w:right w:w="28" w:type="dxa"/>
            </w:tcMar>
            <w:vAlign w:val="center"/>
          </w:tcPr>
          <w:p>
            <w:pPr>
              <w:pStyle w:val="75"/>
              <w:spacing w:line="240" w:lineRule="auto"/>
              <w:ind w:firstLine="0" w:firstLineChars="0"/>
              <w:jc w:val="center"/>
              <w:rPr>
                <w:rFonts w:ascii="Times New Roman" w:hAnsi="Times New Roman"/>
                <w:color w:val="000000"/>
                <w:sz w:val="21"/>
                <w:szCs w:val="21"/>
              </w:rPr>
            </w:pPr>
          </w:p>
        </w:tc>
        <w:tc>
          <w:tcPr>
            <w:tcW w:w="1165" w:type="dxa"/>
            <w:tcMar>
              <w:left w:w="28" w:type="dxa"/>
              <w:right w:w="28" w:type="dxa"/>
            </w:tcMar>
            <w:vAlign w:val="center"/>
          </w:tcPr>
          <w:p>
            <w:pPr>
              <w:pStyle w:val="75"/>
              <w:spacing w:line="240" w:lineRule="auto"/>
              <w:ind w:firstLine="0" w:firstLineChars="0"/>
              <w:jc w:val="center"/>
              <w:rPr>
                <w:rFonts w:ascii="Times New Roman" w:hAnsi="Times New Roman"/>
                <w:color w:val="000000"/>
                <w:sz w:val="21"/>
                <w:szCs w:val="21"/>
              </w:rPr>
            </w:pPr>
            <w:r>
              <w:rPr>
                <w:rFonts w:ascii="Times New Roman" w:hAnsi="Times New Roman"/>
                <w:color w:val="000000"/>
                <w:sz w:val="21"/>
                <w:szCs w:val="21"/>
              </w:rPr>
              <w:t>NH</w:t>
            </w:r>
            <w:r>
              <w:rPr>
                <w:rFonts w:ascii="Times New Roman" w:hAnsi="Times New Roman"/>
                <w:color w:val="000000"/>
                <w:sz w:val="21"/>
                <w:szCs w:val="21"/>
                <w:vertAlign w:val="subscript"/>
              </w:rPr>
              <w:t>3</w:t>
            </w:r>
            <w:r>
              <w:rPr>
                <w:rFonts w:ascii="Times New Roman" w:hAnsi="Times New Roman"/>
                <w:color w:val="000000"/>
                <w:sz w:val="21"/>
                <w:szCs w:val="21"/>
              </w:rPr>
              <w:t>-N</w:t>
            </w:r>
          </w:p>
        </w:tc>
        <w:tc>
          <w:tcPr>
            <w:tcW w:w="1253" w:type="dxa"/>
            <w:tcMar>
              <w:left w:w="28" w:type="dxa"/>
              <w:right w:w="28" w:type="dxa"/>
            </w:tcMar>
            <w:vAlign w:val="center"/>
          </w:tcPr>
          <w:p>
            <w:pPr>
              <w:jc w:val="center"/>
              <w:rPr>
                <w:color w:val="000000"/>
                <w:szCs w:val="21"/>
              </w:rPr>
            </w:pPr>
            <w:r>
              <w:rPr>
                <w:rFonts w:hint="eastAsia"/>
                <w:color w:val="000000"/>
                <w:szCs w:val="21"/>
              </w:rPr>
              <w:t>4.04</w:t>
            </w:r>
          </w:p>
        </w:tc>
        <w:tc>
          <w:tcPr>
            <w:tcW w:w="1254" w:type="dxa"/>
            <w:tcMar>
              <w:left w:w="28" w:type="dxa"/>
              <w:right w:w="28" w:type="dxa"/>
            </w:tcMar>
            <w:vAlign w:val="center"/>
          </w:tcPr>
          <w:p>
            <w:pPr>
              <w:jc w:val="center"/>
              <w:rPr>
                <w:color w:val="000000"/>
                <w:szCs w:val="21"/>
              </w:rPr>
            </w:pPr>
            <w:r>
              <w:rPr>
                <w:rFonts w:hint="eastAsia"/>
                <w:color w:val="000000"/>
                <w:szCs w:val="21"/>
              </w:rPr>
              <w:t>4.11</w:t>
            </w:r>
          </w:p>
        </w:tc>
        <w:tc>
          <w:tcPr>
            <w:tcW w:w="1088" w:type="dxa"/>
            <w:tcMar>
              <w:left w:w="28" w:type="dxa"/>
              <w:right w:w="28" w:type="dxa"/>
            </w:tcMar>
            <w:vAlign w:val="center"/>
          </w:tcPr>
          <w:p>
            <w:pPr>
              <w:jc w:val="center"/>
              <w:rPr>
                <w:color w:val="000000"/>
                <w:szCs w:val="21"/>
              </w:rPr>
            </w:pPr>
            <w:r>
              <w:rPr>
                <w:color w:val="000000"/>
                <w:szCs w:val="21"/>
              </w:rPr>
              <w:t>0.9</w:t>
            </w:r>
          </w:p>
        </w:tc>
        <w:tc>
          <w:tcPr>
            <w:tcW w:w="1089" w:type="dxa"/>
            <w:tcMar>
              <w:left w:w="28" w:type="dxa"/>
              <w:right w:w="28" w:type="dxa"/>
            </w:tcMar>
            <w:vAlign w:val="center"/>
          </w:tcPr>
          <w:p>
            <w:pPr>
              <w:pStyle w:val="75"/>
              <w:spacing w:line="240" w:lineRule="auto"/>
              <w:ind w:firstLine="0" w:firstLineChars="0"/>
              <w:jc w:val="center"/>
              <w:rPr>
                <w:rFonts w:ascii="Times New Roman" w:hAnsi="Times New Roman"/>
                <w:color w:val="000000"/>
                <w:kern w:val="2"/>
                <w:sz w:val="21"/>
                <w:szCs w:val="21"/>
              </w:rPr>
            </w:pPr>
            <w:r>
              <w:rPr>
                <w:rFonts w:ascii="Times New Roman" w:hAnsi="Times New Roman"/>
                <w:color w:val="000000"/>
                <w:kern w:val="2"/>
                <w:sz w:val="21"/>
                <w:szCs w:val="21"/>
              </w:rPr>
              <w:t>≤20</w:t>
            </w:r>
          </w:p>
        </w:tc>
        <w:tc>
          <w:tcPr>
            <w:tcW w:w="886" w:type="dxa"/>
            <w:tcMar>
              <w:left w:w="28" w:type="dxa"/>
              <w:right w:w="28" w:type="dxa"/>
            </w:tcMar>
            <w:vAlign w:val="center"/>
          </w:tcPr>
          <w:p>
            <w:pPr>
              <w:pStyle w:val="75"/>
              <w:spacing w:line="240" w:lineRule="auto"/>
              <w:ind w:firstLine="0" w:firstLineChars="0"/>
              <w:jc w:val="center"/>
              <w:rPr>
                <w:rFonts w:ascii="Times New Roman" w:hAnsi="Times New Roman"/>
                <w:color w:val="000000"/>
                <w:kern w:val="2"/>
                <w:sz w:val="21"/>
                <w:szCs w:val="21"/>
              </w:rPr>
            </w:pPr>
            <w:r>
              <w:rPr>
                <w:rFonts w:ascii="Times New Roman" w:hAnsi="Times New Roman"/>
                <w:color w:val="000000"/>
                <w:kern w:val="2"/>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856" w:type="dxa"/>
            <w:vMerge w:val="continue"/>
            <w:tcMar>
              <w:left w:w="28" w:type="dxa"/>
              <w:right w:w="28" w:type="dxa"/>
            </w:tcMar>
            <w:vAlign w:val="center"/>
          </w:tcPr>
          <w:p>
            <w:pPr>
              <w:pStyle w:val="75"/>
              <w:spacing w:line="240" w:lineRule="auto"/>
              <w:ind w:firstLine="0" w:firstLineChars="0"/>
              <w:jc w:val="center"/>
              <w:rPr>
                <w:rFonts w:ascii="Times New Roman" w:hAnsi="Times New Roman"/>
                <w:color w:val="000000"/>
                <w:sz w:val="21"/>
                <w:szCs w:val="21"/>
              </w:rPr>
            </w:pPr>
          </w:p>
        </w:tc>
        <w:tc>
          <w:tcPr>
            <w:tcW w:w="1165" w:type="dxa"/>
            <w:tcMar>
              <w:left w:w="28" w:type="dxa"/>
              <w:right w:w="28" w:type="dxa"/>
            </w:tcMar>
            <w:vAlign w:val="center"/>
          </w:tcPr>
          <w:p>
            <w:pPr>
              <w:pStyle w:val="75"/>
              <w:spacing w:line="240" w:lineRule="auto"/>
              <w:ind w:firstLine="0" w:firstLineChars="0"/>
              <w:jc w:val="center"/>
              <w:rPr>
                <w:rFonts w:ascii="Times New Roman" w:hAnsi="Times New Roman"/>
                <w:color w:val="000000"/>
                <w:sz w:val="21"/>
                <w:szCs w:val="21"/>
              </w:rPr>
            </w:pPr>
            <w:r>
              <w:rPr>
                <w:rFonts w:ascii="Times New Roman" w:hAnsi="Times New Roman"/>
                <w:color w:val="000000"/>
                <w:sz w:val="21"/>
                <w:szCs w:val="21"/>
              </w:rPr>
              <w:t>TP</w:t>
            </w:r>
          </w:p>
        </w:tc>
        <w:tc>
          <w:tcPr>
            <w:tcW w:w="1253" w:type="dxa"/>
            <w:tcMar>
              <w:left w:w="28" w:type="dxa"/>
              <w:right w:w="28" w:type="dxa"/>
            </w:tcMar>
            <w:vAlign w:val="center"/>
          </w:tcPr>
          <w:p>
            <w:pPr>
              <w:jc w:val="center"/>
              <w:rPr>
                <w:color w:val="000000"/>
                <w:szCs w:val="21"/>
              </w:rPr>
            </w:pPr>
            <w:r>
              <w:rPr>
                <w:rFonts w:hint="eastAsia"/>
                <w:color w:val="000000"/>
                <w:szCs w:val="21"/>
              </w:rPr>
              <w:t>2.14</w:t>
            </w:r>
          </w:p>
        </w:tc>
        <w:tc>
          <w:tcPr>
            <w:tcW w:w="1254" w:type="dxa"/>
            <w:tcMar>
              <w:left w:w="28" w:type="dxa"/>
              <w:right w:w="28" w:type="dxa"/>
            </w:tcMar>
            <w:vAlign w:val="center"/>
          </w:tcPr>
          <w:p>
            <w:pPr>
              <w:jc w:val="center"/>
              <w:rPr>
                <w:color w:val="000000"/>
                <w:szCs w:val="21"/>
              </w:rPr>
            </w:pPr>
            <w:r>
              <w:rPr>
                <w:rFonts w:hint="eastAsia"/>
                <w:color w:val="000000"/>
                <w:szCs w:val="21"/>
              </w:rPr>
              <w:t>2.43</w:t>
            </w:r>
          </w:p>
        </w:tc>
        <w:tc>
          <w:tcPr>
            <w:tcW w:w="1088" w:type="dxa"/>
            <w:tcMar>
              <w:left w:w="28" w:type="dxa"/>
              <w:right w:w="28" w:type="dxa"/>
            </w:tcMar>
            <w:vAlign w:val="center"/>
          </w:tcPr>
          <w:p>
            <w:pPr>
              <w:jc w:val="center"/>
              <w:rPr>
                <w:color w:val="000000"/>
                <w:szCs w:val="21"/>
              </w:rPr>
            </w:pPr>
            <w:r>
              <w:rPr>
                <w:color w:val="000000"/>
                <w:szCs w:val="21"/>
              </w:rPr>
              <w:t>6.3</w:t>
            </w:r>
          </w:p>
        </w:tc>
        <w:tc>
          <w:tcPr>
            <w:tcW w:w="1089" w:type="dxa"/>
            <w:tcMar>
              <w:left w:w="28" w:type="dxa"/>
              <w:right w:w="28" w:type="dxa"/>
            </w:tcMar>
            <w:vAlign w:val="center"/>
          </w:tcPr>
          <w:p>
            <w:pPr>
              <w:pStyle w:val="75"/>
              <w:spacing w:line="240" w:lineRule="auto"/>
              <w:ind w:firstLine="0" w:firstLineChars="0"/>
              <w:jc w:val="center"/>
              <w:rPr>
                <w:rFonts w:ascii="Times New Roman" w:hAnsi="Times New Roman"/>
                <w:color w:val="000000"/>
                <w:kern w:val="2"/>
                <w:sz w:val="21"/>
                <w:szCs w:val="21"/>
              </w:rPr>
            </w:pPr>
            <w:r>
              <w:rPr>
                <w:rFonts w:ascii="Times New Roman" w:hAnsi="Times New Roman"/>
                <w:color w:val="000000"/>
                <w:kern w:val="2"/>
                <w:sz w:val="21"/>
                <w:szCs w:val="21"/>
              </w:rPr>
              <w:t>≤10</w:t>
            </w:r>
          </w:p>
        </w:tc>
        <w:tc>
          <w:tcPr>
            <w:tcW w:w="886" w:type="dxa"/>
            <w:tcMar>
              <w:left w:w="28" w:type="dxa"/>
              <w:right w:w="28" w:type="dxa"/>
            </w:tcMar>
            <w:vAlign w:val="center"/>
          </w:tcPr>
          <w:p>
            <w:pPr>
              <w:pStyle w:val="75"/>
              <w:spacing w:line="240" w:lineRule="auto"/>
              <w:ind w:firstLine="0" w:firstLineChars="0"/>
              <w:jc w:val="center"/>
              <w:rPr>
                <w:rFonts w:ascii="Times New Roman" w:hAnsi="Times New Roman"/>
                <w:color w:val="000000"/>
                <w:kern w:val="2"/>
                <w:sz w:val="21"/>
                <w:szCs w:val="21"/>
              </w:rPr>
            </w:pPr>
            <w:r>
              <w:rPr>
                <w:rFonts w:ascii="Times New Roman" w:hAnsi="Times New Roman"/>
                <w:color w:val="000000"/>
                <w:kern w:val="2"/>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856" w:type="dxa"/>
            <w:vMerge w:val="continue"/>
            <w:tcMar>
              <w:left w:w="28" w:type="dxa"/>
              <w:right w:w="28" w:type="dxa"/>
            </w:tcMar>
            <w:vAlign w:val="center"/>
          </w:tcPr>
          <w:p>
            <w:pPr>
              <w:pStyle w:val="75"/>
              <w:spacing w:line="240" w:lineRule="auto"/>
              <w:ind w:firstLine="0" w:firstLineChars="0"/>
              <w:jc w:val="center"/>
              <w:rPr>
                <w:rFonts w:ascii="Times New Roman" w:hAnsi="Times New Roman"/>
                <w:color w:val="000000"/>
                <w:sz w:val="21"/>
                <w:szCs w:val="21"/>
              </w:rPr>
            </w:pPr>
          </w:p>
        </w:tc>
        <w:tc>
          <w:tcPr>
            <w:tcW w:w="1165" w:type="dxa"/>
            <w:tcMar>
              <w:left w:w="28" w:type="dxa"/>
              <w:right w:w="28" w:type="dxa"/>
            </w:tcMar>
            <w:vAlign w:val="center"/>
          </w:tcPr>
          <w:p>
            <w:pPr>
              <w:pStyle w:val="75"/>
              <w:spacing w:line="240" w:lineRule="auto"/>
              <w:ind w:firstLine="0" w:firstLineChars="0"/>
              <w:jc w:val="center"/>
              <w:rPr>
                <w:rFonts w:ascii="Times New Roman" w:hAnsi="Times New Roman"/>
                <w:color w:val="000000"/>
                <w:sz w:val="21"/>
                <w:szCs w:val="21"/>
              </w:rPr>
            </w:pPr>
            <w:r>
              <w:rPr>
                <w:rFonts w:ascii="Times New Roman" w:hAnsi="Times New Roman"/>
                <w:color w:val="000000"/>
                <w:sz w:val="21"/>
                <w:szCs w:val="21"/>
              </w:rPr>
              <w:t>TN</w:t>
            </w:r>
          </w:p>
        </w:tc>
        <w:tc>
          <w:tcPr>
            <w:tcW w:w="1253" w:type="dxa"/>
            <w:tcMar>
              <w:left w:w="28" w:type="dxa"/>
              <w:right w:w="28" w:type="dxa"/>
            </w:tcMar>
            <w:vAlign w:val="center"/>
          </w:tcPr>
          <w:p>
            <w:pPr>
              <w:jc w:val="center"/>
              <w:rPr>
                <w:color w:val="000000"/>
                <w:szCs w:val="21"/>
              </w:rPr>
            </w:pPr>
            <w:r>
              <w:rPr>
                <w:rFonts w:hint="eastAsia"/>
                <w:color w:val="000000"/>
                <w:szCs w:val="21"/>
              </w:rPr>
              <w:t>9.42</w:t>
            </w:r>
          </w:p>
        </w:tc>
        <w:tc>
          <w:tcPr>
            <w:tcW w:w="1254" w:type="dxa"/>
            <w:tcMar>
              <w:left w:w="28" w:type="dxa"/>
              <w:right w:w="28" w:type="dxa"/>
            </w:tcMar>
            <w:vAlign w:val="center"/>
          </w:tcPr>
          <w:p>
            <w:pPr>
              <w:jc w:val="center"/>
              <w:rPr>
                <w:color w:val="000000"/>
                <w:szCs w:val="21"/>
              </w:rPr>
            </w:pPr>
            <w:r>
              <w:rPr>
                <w:rFonts w:hint="eastAsia"/>
                <w:color w:val="000000"/>
                <w:szCs w:val="21"/>
              </w:rPr>
              <w:t>10.8</w:t>
            </w:r>
          </w:p>
        </w:tc>
        <w:tc>
          <w:tcPr>
            <w:tcW w:w="1088" w:type="dxa"/>
            <w:tcMar>
              <w:left w:w="28" w:type="dxa"/>
              <w:right w:w="28" w:type="dxa"/>
            </w:tcMar>
            <w:vAlign w:val="center"/>
          </w:tcPr>
          <w:p>
            <w:pPr>
              <w:jc w:val="center"/>
              <w:rPr>
                <w:color w:val="000000"/>
                <w:szCs w:val="21"/>
              </w:rPr>
            </w:pPr>
            <w:r>
              <w:rPr>
                <w:color w:val="000000"/>
                <w:szCs w:val="21"/>
              </w:rPr>
              <w:t>6.8</w:t>
            </w:r>
          </w:p>
        </w:tc>
        <w:tc>
          <w:tcPr>
            <w:tcW w:w="1089" w:type="dxa"/>
            <w:tcMar>
              <w:left w:w="28" w:type="dxa"/>
              <w:right w:w="28" w:type="dxa"/>
            </w:tcMar>
            <w:vAlign w:val="center"/>
          </w:tcPr>
          <w:p>
            <w:pPr>
              <w:pStyle w:val="75"/>
              <w:spacing w:line="240" w:lineRule="auto"/>
              <w:ind w:firstLine="0" w:firstLineChars="0"/>
              <w:jc w:val="center"/>
              <w:rPr>
                <w:rFonts w:ascii="Times New Roman" w:hAnsi="Times New Roman"/>
                <w:color w:val="000000"/>
                <w:kern w:val="2"/>
                <w:sz w:val="21"/>
                <w:szCs w:val="21"/>
              </w:rPr>
            </w:pPr>
            <w:r>
              <w:rPr>
                <w:rFonts w:ascii="Times New Roman" w:hAnsi="Times New Roman"/>
                <w:color w:val="000000"/>
                <w:kern w:val="2"/>
                <w:sz w:val="21"/>
                <w:szCs w:val="21"/>
              </w:rPr>
              <w:t>≤10</w:t>
            </w:r>
          </w:p>
        </w:tc>
        <w:tc>
          <w:tcPr>
            <w:tcW w:w="886" w:type="dxa"/>
            <w:tcMar>
              <w:left w:w="28" w:type="dxa"/>
              <w:right w:w="28" w:type="dxa"/>
            </w:tcMar>
            <w:vAlign w:val="center"/>
          </w:tcPr>
          <w:p>
            <w:pPr>
              <w:pStyle w:val="75"/>
              <w:spacing w:line="240" w:lineRule="auto"/>
              <w:ind w:firstLine="0" w:firstLineChars="0"/>
              <w:jc w:val="center"/>
              <w:rPr>
                <w:rFonts w:ascii="Times New Roman" w:hAnsi="Times New Roman"/>
                <w:color w:val="000000"/>
                <w:kern w:val="2"/>
                <w:sz w:val="21"/>
                <w:szCs w:val="21"/>
              </w:rPr>
            </w:pPr>
            <w:r>
              <w:rPr>
                <w:rFonts w:ascii="Times New Roman" w:hAnsi="Times New Roman"/>
                <w:color w:val="000000"/>
                <w:kern w:val="2"/>
                <w:sz w:val="21"/>
                <w:szCs w:val="21"/>
              </w:rPr>
              <w:t>符合</w:t>
            </w:r>
          </w:p>
        </w:tc>
      </w:tr>
      <w:bookmarkEnd w:id="139"/>
      <w:bookmarkEnd w:id="140"/>
      <w:bookmarkEnd w:id="141"/>
    </w:tbl>
    <w:p>
      <w:pPr>
        <w:pStyle w:val="33"/>
        <w:spacing w:beforeLines="0"/>
      </w:pPr>
      <w:bookmarkStart w:id="142" w:name="_Toc497315570"/>
      <w:bookmarkStart w:id="143" w:name="_Toc522349447"/>
      <w:bookmarkStart w:id="144" w:name="_Toc498095403"/>
      <w:bookmarkStart w:id="145" w:name="_Toc523410805"/>
      <w:bookmarkStart w:id="146" w:name="_Toc2867148"/>
      <w:r>
        <w:t>8.5 废气监测分析过程中的质量保证和质量控制</w:t>
      </w:r>
      <w:bookmarkEnd w:id="142"/>
      <w:bookmarkEnd w:id="143"/>
      <w:bookmarkEnd w:id="144"/>
    </w:p>
    <w:p>
      <w:pPr>
        <w:adjustRightInd w:val="0"/>
        <w:snapToGrid w:val="0"/>
        <w:spacing w:line="360" w:lineRule="auto"/>
        <w:ind w:firstLine="560" w:firstLineChars="200"/>
        <w:rPr>
          <w:color w:val="000000"/>
          <w:sz w:val="28"/>
          <w:szCs w:val="28"/>
        </w:rPr>
      </w:pPr>
      <w:r>
        <w:rPr>
          <w:color w:val="000000"/>
          <w:sz w:val="28"/>
          <w:szCs w:val="28"/>
        </w:rPr>
        <w:t>(1)</w:t>
      </w:r>
      <w:r>
        <w:rPr>
          <w:sz w:val="28"/>
          <w:szCs w:val="28"/>
        </w:rPr>
        <w:t>气样的采集、运输、保存、实验室分析和数据计算的全过程均按照</w:t>
      </w:r>
      <w:r>
        <w:rPr>
          <w:color w:val="000000"/>
          <w:sz w:val="28"/>
          <w:szCs w:val="28"/>
        </w:rPr>
        <w:t>《浙江省环境监测质量保证技术规定》(第三版 试行) (浙江省环境监测中心2019年)</w:t>
      </w:r>
      <w:r>
        <w:rPr>
          <w:sz w:val="28"/>
          <w:szCs w:val="28"/>
        </w:rPr>
        <w:t>的要求进行。</w:t>
      </w:r>
    </w:p>
    <w:p>
      <w:pPr>
        <w:adjustRightInd w:val="0"/>
        <w:snapToGrid w:val="0"/>
        <w:spacing w:line="360" w:lineRule="auto"/>
        <w:ind w:firstLine="560" w:firstLineChars="200"/>
        <w:rPr>
          <w:color w:val="000000"/>
          <w:sz w:val="28"/>
          <w:szCs w:val="28"/>
        </w:rPr>
      </w:pPr>
      <w:r>
        <w:rPr>
          <w:color w:val="000000"/>
          <w:sz w:val="28"/>
          <w:szCs w:val="28"/>
        </w:rPr>
        <w:t>(2)尽量避免被测排放物中共存污染物分析的交叉干扰。</w:t>
      </w:r>
    </w:p>
    <w:p>
      <w:pPr>
        <w:adjustRightInd w:val="0"/>
        <w:snapToGrid w:val="0"/>
        <w:spacing w:line="360" w:lineRule="auto"/>
        <w:ind w:firstLine="560" w:firstLineChars="200"/>
        <w:rPr>
          <w:color w:val="000000"/>
          <w:sz w:val="28"/>
          <w:szCs w:val="28"/>
        </w:rPr>
      </w:pPr>
      <w:r>
        <w:rPr>
          <w:color w:val="000000"/>
          <w:sz w:val="28"/>
          <w:szCs w:val="28"/>
        </w:rPr>
        <w:t>(3)被测排放物的浓度在仪器测量的有效范围(即30%~70%之间)</w:t>
      </w:r>
    </w:p>
    <w:p>
      <w:pPr>
        <w:adjustRightInd w:val="0"/>
        <w:snapToGrid w:val="0"/>
        <w:spacing w:line="360" w:lineRule="auto"/>
        <w:ind w:firstLine="560" w:firstLineChars="200"/>
        <w:rPr>
          <w:color w:val="000000"/>
          <w:sz w:val="30"/>
          <w:szCs w:val="30"/>
        </w:rPr>
      </w:pPr>
      <w:r>
        <w:rPr>
          <w:color w:val="000000"/>
          <w:sz w:val="28"/>
          <w:szCs w:val="28"/>
        </w:rPr>
        <w:t>(4)采样器在进入现场前应对采样器流量计、流速计等进行校核。烟气监测(分析)仪器在测试前按监测因子分别用标准气体和流量计(标定)，在测试时应保证采样流量的准确</w:t>
      </w:r>
      <w:r>
        <w:rPr>
          <w:sz w:val="28"/>
          <w:szCs w:val="28"/>
        </w:rPr>
        <w:t>。</w:t>
      </w:r>
    </w:p>
    <w:p>
      <w:pPr>
        <w:pStyle w:val="33"/>
        <w:spacing w:beforeLines="0"/>
      </w:pPr>
      <w:r>
        <w:t>8.6 噪声监测分析过程中的质量保证和质量控制</w:t>
      </w:r>
      <w:bookmarkEnd w:id="145"/>
      <w:bookmarkEnd w:id="146"/>
    </w:p>
    <w:p>
      <w:pPr>
        <w:adjustRightInd w:val="0"/>
        <w:snapToGrid w:val="0"/>
        <w:spacing w:line="360" w:lineRule="auto"/>
        <w:ind w:firstLine="560" w:firstLineChars="200"/>
      </w:pPr>
      <w:r>
        <w:rPr>
          <w:sz w:val="28"/>
          <w:szCs w:val="28"/>
        </w:rPr>
        <w:t>声级计在测试前后用标准发声源进行校准，测量前后仪器的灵敏度相差不大于0.5dB，若大于0.5 dB测试数据无效。本次验收噪声测试校准记录见表</w:t>
      </w:r>
      <w:r>
        <w:rPr>
          <w:rFonts w:hint="eastAsia"/>
          <w:sz w:val="28"/>
          <w:szCs w:val="28"/>
        </w:rPr>
        <w:t>8</w:t>
      </w:r>
      <w:r>
        <w:rPr>
          <w:sz w:val="28"/>
          <w:szCs w:val="28"/>
        </w:rPr>
        <w:t>-5：</w:t>
      </w:r>
    </w:p>
    <w:p>
      <w:pPr>
        <w:pStyle w:val="7"/>
        <w:spacing w:after="120" w:afterLines="50" w:line="240" w:lineRule="auto"/>
        <w:rPr>
          <w:rFonts w:eastAsia="仿宋_GB2312"/>
          <w:b/>
          <w:color w:val="000000"/>
          <w:szCs w:val="21"/>
        </w:rPr>
      </w:pPr>
      <w:r>
        <w:rPr>
          <w:rFonts w:eastAsia="楷体"/>
          <w:bCs w:val="0"/>
          <w:sz w:val="28"/>
        </w:rPr>
        <w:t>表8-5 噪声测试校准记录表</w:t>
      </w:r>
    </w:p>
    <w:tbl>
      <w:tblPr>
        <w:tblStyle w:val="36"/>
        <w:tblW w:w="8584" w:type="dxa"/>
        <w:jc w:val="center"/>
        <w:tblLayout w:type="fixed"/>
        <w:tblCellMar>
          <w:top w:w="0" w:type="dxa"/>
          <w:left w:w="0" w:type="dxa"/>
          <w:bottom w:w="0" w:type="dxa"/>
          <w:right w:w="0" w:type="dxa"/>
        </w:tblCellMar>
      </w:tblPr>
      <w:tblGrid>
        <w:gridCol w:w="1995"/>
        <w:gridCol w:w="1627"/>
        <w:gridCol w:w="1681"/>
        <w:gridCol w:w="1573"/>
        <w:gridCol w:w="1708"/>
      </w:tblGrid>
      <w:tr>
        <w:tblPrEx>
          <w:tblCellMar>
            <w:top w:w="0" w:type="dxa"/>
            <w:left w:w="0" w:type="dxa"/>
            <w:bottom w:w="0" w:type="dxa"/>
            <w:right w:w="0" w:type="dxa"/>
          </w:tblCellMar>
        </w:tblPrEx>
        <w:trPr>
          <w:trHeight w:val="425" w:hRule="atLeast"/>
          <w:jc w:val="center"/>
        </w:trPr>
        <w:tc>
          <w:tcPr>
            <w:tcW w:w="199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kern w:val="0"/>
                <w:szCs w:val="21"/>
              </w:rPr>
            </w:pPr>
            <w:r>
              <w:rPr>
                <w:color w:val="000000"/>
                <w:kern w:val="0"/>
                <w:szCs w:val="21"/>
              </w:rPr>
              <w:t>监测日期</w:t>
            </w:r>
          </w:p>
        </w:tc>
        <w:tc>
          <w:tcPr>
            <w:tcW w:w="162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szCs w:val="21"/>
              </w:rPr>
            </w:pPr>
            <w:r>
              <w:rPr>
                <w:color w:val="000000"/>
                <w:szCs w:val="21"/>
              </w:rPr>
              <w:t>测前（dB）</w:t>
            </w:r>
          </w:p>
        </w:tc>
        <w:tc>
          <w:tcPr>
            <w:tcW w:w="1681"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bCs/>
                <w:color w:val="000000"/>
                <w:szCs w:val="21"/>
              </w:rPr>
            </w:pPr>
            <w:r>
              <w:rPr>
                <w:bCs/>
                <w:color w:val="000000"/>
                <w:szCs w:val="21"/>
              </w:rPr>
              <w:t>测后</w:t>
            </w:r>
            <w:r>
              <w:rPr>
                <w:color w:val="000000"/>
                <w:szCs w:val="21"/>
              </w:rPr>
              <w:t>（dB）</w:t>
            </w:r>
          </w:p>
        </w:tc>
        <w:tc>
          <w:tcPr>
            <w:tcW w:w="1573"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bCs/>
                <w:color w:val="000000"/>
                <w:szCs w:val="21"/>
              </w:rPr>
            </w:pPr>
            <w:r>
              <w:rPr>
                <w:bCs/>
                <w:color w:val="000000"/>
                <w:szCs w:val="21"/>
              </w:rPr>
              <w:t>差值</w:t>
            </w:r>
            <w:r>
              <w:rPr>
                <w:color w:val="000000"/>
                <w:szCs w:val="21"/>
              </w:rPr>
              <w:t>（dB）</w:t>
            </w:r>
          </w:p>
        </w:tc>
        <w:tc>
          <w:tcPr>
            <w:tcW w:w="1708"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bCs/>
                <w:color w:val="000000"/>
                <w:szCs w:val="21"/>
              </w:rPr>
            </w:pPr>
            <w:r>
              <w:rPr>
                <w:bCs/>
                <w:color w:val="000000"/>
                <w:szCs w:val="21"/>
              </w:rPr>
              <w:t>是否符合要求</w:t>
            </w:r>
          </w:p>
        </w:tc>
      </w:tr>
      <w:tr>
        <w:tblPrEx>
          <w:tblCellMar>
            <w:top w:w="0" w:type="dxa"/>
            <w:left w:w="0" w:type="dxa"/>
            <w:bottom w:w="0" w:type="dxa"/>
            <w:right w:w="0" w:type="dxa"/>
          </w:tblCellMar>
        </w:tblPrEx>
        <w:trPr>
          <w:trHeight w:val="425" w:hRule="atLeast"/>
          <w:jc w:val="center"/>
        </w:trPr>
        <w:tc>
          <w:tcPr>
            <w:tcW w:w="1995"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pPr>
              <w:jc w:val="center"/>
              <w:rPr>
                <w:kern w:val="0"/>
                <w:szCs w:val="21"/>
              </w:rPr>
            </w:pPr>
            <w:r>
              <w:rPr>
                <w:kern w:val="0"/>
                <w:szCs w:val="21"/>
              </w:rPr>
              <w:t>2020年</w:t>
            </w:r>
            <w:r>
              <w:rPr>
                <w:rFonts w:hint="eastAsia"/>
                <w:kern w:val="0"/>
                <w:szCs w:val="21"/>
              </w:rPr>
              <w:t>8</w:t>
            </w:r>
            <w:r>
              <w:rPr>
                <w:kern w:val="0"/>
                <w:szCs w:val="21"/>
              </w:rPr>
              <w:t>月</w:t>
            </w:r>
            <w:r>
              <w:rPr>
                <w:rFonts w:hint="eastAsia"/>
                <w:kern w:val="0"/>
                <w:szCs w:val="21"/>
              </w:rPr>
              <w:t>13</w:t>
            </w:r>
            <w:r>
              <w:rPr>
                <w:kern w:val="0"/>
                <w:szCs w:val="21"/>
              </w:rPr>
              <w:t>日</w:t>
            </w:r>
          </w:p>
        </w:tc>
        <w:tc>
          <w:tcPr>
            <w:tcW w:w="1627"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color w:val="000000"/>
                <w:szCs w:val="21"/>
              </w:rPr>
            </w:pPr>
            <w:r>
              <w:rPr>
                <w:color w:val="000000"/>
                <w:szCs w:val="21"/>
              </w:rPr>
              <w:t>93.8</w:t>
            </w:r>
          </w:p>
        </w:tc>
        <w:tc>
          <w:tcPr>
            <w:tcW w:w="1681"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color w:val="000000"/>
                <w:szCs w:val="21"/>
              </w:rPr>
            </w:pPr>
            <w:r>
              <w:rPr>
                <w:color w:val="000000"/>
                <w:szCs w:val="21"/>
              </w:rPr>
              <w:t>93.8</w:t>
            </w:r>
          </w:p>
        </w:tc>
        <w:tc>
          <w:tcPr>
            <w:tcW w:w="1573"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bCs/>
                <w:color w:val="000000"/>
                <w:szCs w:val="21"/>
              </w:rPr>
            </w:pPr>
            <w:r>
              <w:rPr>
                <w:bCs/>
                <w:color w:val="000000"/>
                <w:szCs w:val="21"/>
              </w:rPr>
              <w:t>0</w:t>
            </w:r>
          </w:p>
        </w:tc>
        <w:tc>
          <w:tcPr>
            <w:tcW w:w="1708"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bCs/>
                <w:color w:val="000000"/>
                <w:szCs w:val="21"/>
              </w:rPr>
            </w:pPr>
            <w:r>
              <w:rPr>
                <w:bCs/>
                <w:color w:val="000000"/>
                <w:szCs w:val="21"/>
              </w:rPr>
              <w:t>符合</w:t>
            </w:r>
          </w:p>
        </w:tc>
      </w:tr>
      <w:tr>
        <w:tblPrEx>
          <w:tblCellMar>
            <w:top w:w="0" w:type="dxa"/>
            <w:left w:w="0" w:type="dxa"/>
            <w:bottom w:w="0" w:type="dxa"/>
            <w:right w:w="0" w:type="dxa"/>
          </w:tblCellMar>
        </w:tblPrEx>
        <w:trPr>
          <w:trHeight w:val="425" w:hRule="atLeast"/>
          <w:jc w:val="center"/>
        </w:trPr>
        <w:tc>
          <w:tcPr>
            <w:tcW w:w="199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kern w:val="0"/>
                <w:szCs w:val="21"/>
              </w:rPr>
            </w:pPr>
            <w:r>
              <w:rPr>
                <w:kern w:val="0"/>
                <w:szCs w:val="21"/>
              </w:rPr>
              <w:t>2020年</w:t>
            </w:r>
            <w:r>
              <w:rPr>
                <w:rFonts w:hint="eastAsia"/>
                <w:kern w:val="0"/>
                <w:szCs w:val="21"/>
              </w:rPr>
              <w:t>8</w:t>
            </w:r>
            <w:r>
              <w:rPr>
                <w:kern w:val="0"/>
                <w:szCs w:val="21"/>
              </w:rPr>
              <w:t>月</w:t>
            </w:r>
            <w:r>
              <w:rPr>
                <w:rFonts w:hint="eastAsia"/>
                <w:kern w:val="0"/>
                <w:szCs w:val="21"/>
              </w:rPr>
              <w:t>14</w:t>
            </w:r>
            <w:r>
              <w:rPr>
                <w:kern w:val="0"/>
                <w:szCs w:val="21"/>
              </w:rPr>
              <w:t>日</w:t>
            </w:r>
          </w:p>
        </w:tc>
        <w:tc>
          <w:tcPr>
            <w:tcW w:w="162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szCs w:val="21"/>
              </w:rPr>
            </w:pPr>
            <w:r>
              <w:rPr>
                <w:color w:val="000000"/>
                <w:szCs w:val="21"/>
              </w:rPr>
              <w:t>93.8</w:t>
            </w:r>
          </w:p>
        </w:tc>
        <w:tc>
          <w:tcPr>
            <w:tcW w:w="1681"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color w:val="000000"/>
                <w:szCs w:val="21"/>
              </w:rPr>
            </w:pPr>
            <w:r>
              <w:rPr>
                <w:color w:val="000000"/>
                <w:szCs w:val="21"/>
              </w:rPr>
              <w:t>93.8</w:t>
            </w:r>
          </w:p>
        </w:tc>
        <w:tc>
          <w:tcPr>
            <w:tcW w:w="1573"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bCs/>
                <w:color w:val="000000"/>
                <w:szCs w:val="21"/>
              </w:rPr>
            </w:pPr>
            <w:r>
              <w:rPr>
                <w:bCs/>
                <w:color w:val="000000"/>
                <w:szCs w:val="21"/>
              </w:rPr>
              <w:t>0</w:t>
            </w:r>
          </w:p>
        </w:tc>
        <w:tc>
          <w:tcPr>
            <w:tcW w:w="1708"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bCs/>
                <w:color w:val="000000"/>
                <w:szCs w:val="21"/>
              </w:rPr>
            </w:pPr>
            <w:r>
              <w:rPr>
                <w:bCs/>
                <w:color w:val="000000"/>
                <w:szCs w:val="21"/>
              </w:rPr>
              <w:t>符合</w:t>
            </w:r>
          </w:p>
        </w:tc>
      </w:tr>
    </w:tbl>
    <w:p>
      <w:pPr>
        <w:spacing w:line="360" w:lineRule="auto"/>
        <w:jc w:val="left"/>
        <w:rPr>
          <w:rFonts w:eastAsia="仿宋_GB2312"/>
          <w:b/>
          <w:color w:val="000000"/>
          <w:szCs w:val="21"/>
        </w:rPr>
      </w:pPr>
    </w:p>
    <w:p>
      <w:pPr>
        <w:pStyle w:val="97"/>
        <w:spacing w:beforeLines="0" w:afterLines="0"/>
      </w:pPr>
      <w:bookmarkStart w:id="147" w:name="_Toc523410806"/>
      <w:bookmarkStart w:id="148" w:name="_Toc2867149"/>
      <w:r>
        <w:br w:type="page"/>
      </w:r>
      <w:r>
        <w:t>9 验收监测结果与分析评价</w:t>
      </w:r>
      <w:bookmarkEnd w:id="147"/>
      <w:bookmarkEnd w:id="148"/>
    </w:p>
    <w:p>
      <w:pPr>
        <w:pStyle w:val="33"/>
        <w:spacing w:beforeLines="0"/>
      </w:pPr>
      <w:bookmarkStart w:id="149" w:name="_Toc2867150"/>
      <w:bookmarkStart w:id="150" w:name="_Toc523410807"/>
      <w:r>
        <w:t>9.1 生产工况</w:t>
      </w:r>
      <w:bookmarkEnd w:id="149"/>
      <w:bookmarkEnd w:id="150"/>
    </w:p>
    <w:p>
      <w:pPr>
        <w:adjustRightInd w:val="0"/>
        <w:spacing w:line="360" w:lineRule="auto"/>
        <w:ind w:firstLine="560" w:firstLineChars="200"/>
        <w:rPr>
          <w:sz w:val="28"/>
          <w:szCs w:val="28"/>
        </w:rPr>
      </w:pPr>
      <w:r>
        <w:rPr>
          <w:sz w:val="28"/>
          <w:szCs w:val="28"/>
        </w:rPr>
        <w:t>2020年</w:t>
      </w:r>
      <w:r>
        <w:rPr>
          <w:rFonts w:hint="eastAsia"/>
          <w:sz w:val="28"/>
          <w:szCs w:val="28"/>
        </w:rPr>
        <w:t>8月13日、14日</w:t>
      </w:r>
      <w:r>
        <w:rPr>
          <w:sz w:val="28"/>
          <w:szCs w:val="28"/>
        </w:rPr>
        <w:t>验收监测期间，</w:t>
      </w:r>
      <w:r>
        <w:rPr>
          <w:rFonts w:hint="eastAsia"/>
          <w:color w:val="000000"/>
          <w:sz w:val="28"/>
          <w:szCs w:val="28"/>
        </w:rPr>
        <w:t>平阳县百柯金属表面处理有限公司</w:t>
      </w:r>
      <w:r>
        <w:rPr>
          <w:color w:val="000000"/>
          <w:sz w:val="28"/>
          <w:szCs w:val="28"/>
        </w:rPr>
        <w:t>的生产负荷分</w:t>
      </w:r>
      <w:r>
        <w:rPr>
          <w:sz w:val="28"/>
          <w:szCs w:val="28"/>
        </w:rPr>
        <w:t>别为</w:t>
      </w:r>
      <w:r>
        <w:rPr>
          <w:rFonts w:hint="eastAsia"/>
          <w:sz w:val="28"/>
          <w:szCs w:val="28"/>
        </w:rPr>
        <w:t>82.1</w:t>
      </w:r>
      <w:r>
        <w:rPr>
          <w:sz w:val="28"/>
          <w:szCs w:val="28"/>
        </w:rPr>
        <w:t>%、</w:t>
      </w:r>
      <w:r>
        <w:rPr>
          <w:rFonts w:hint="eastAsia"/>
          <w:sz w:val="28"/>
          <w:szCs w:val="28"/>
        </w:rPr>
        <w:t>76.1</w:t>
      </w:r>
      <w:r>
        <w:rPr>
          <w:sz w:val="28"/>
          <w:szCs w:val="28"/>
        </w:rPr>
        <w:t>%</w:t>
      </w:r>
      <w:r>
        <w:rPr>
          <w:color w:val="000000"/>
          <w:sz w:val="28"/>
          <w:szCs w:val="28"/>
        </w:rPr>
        <w:t>，符合国家对建设项目环境保护设施竣工验收监测工况的要求。监</w:t>
      </w:r>
      <w:r>
        <w:rPr>
          <w:sz w:val="28"/>
          <w:szCs w:val="28"/>
        </w:rPr>
        <w:t>测期间工况详见表9-1。</w:t>
      </w:r>
    </w:p>
    <w:p>
      <w:pPr>
        <w:pStyle w:val="7"/>
        <w:spacing w:after="120" w:afterLines="50" w:line="240" w:lineRule="auto"/>
      </w:pPr>
      <w:r>
        <w:rPr>
          <w:rFonts w:eastAsia="楷体"/>
          <w:bCs w:val="0"/>
          <w:sz w:val="28"/>
        </w:rPr>
        <w:t>表9-1 监测期间产量核实表</w:t>
      </w:r>
    </w:p>
    <w:tbl>
      <w:tblPr>
        <w:tblStyle w:val="36"/>
        <w:tblW w:w="7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3"/>
        <w:gridCol w:w="1879"/>
        <w:gridCol w:w="1134"/>
        <w:gridCol w:w="1118"/>
        <w:gridCol w:w="1034"/>
        <w:gridCol w:w="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26" w:type="dxa"/>
            <w:gridSpan w:val="3"/>
            <w:vAlign w:val="center"/>
          </w:tcPr>
          <w:p>
            <w:pPr>
              <w:jc w:val="center"/>
              <w:rPr>
                <w:color w:val="000000"/>
                <w:szCs w:val="21"/>
              </w:rPr>
            </w:pPr>
            <w:r>
              <w:rPr>
                <w:color w:val="000000"/>
                <w:szCs w:val="21"/>
              </w:rPr>
              <w:t>监测期间主要产品产量</w:t>
            </w:r>
          </w:p>
        </w:tc>
        <w:tc>
          <w:tcPr>
            <w:tcW w:w="1118" w:type="dxa"/>
            <w:vMerge w:val="restart"/>
            <w:vAlign w:val="center"/>
          </w:tcPr>
          <w:p>
            <w:pPr>
              <w:jc w:val="center"/>
              <w:rPr>
                <w:color w:val="000000"/>
                <w:szCs w:val="21"/>
              </w:rPr>
            </w:pPr>
            <w:r>
              <w:rPr>
                <w:color w:val="000000"/>
                <w:szCs w:val="21"/>
              </w:rPr>
              <w:t>生产</w:t>
            </w:r>
          </w:p>
          <w:p>
            <w:pPr>
              <w:jc w:val="center"/>
              <w:rPr>
                <w:color w:val="000000"/>
                <w:szCs w:val="21"/>
              </w:rPr>
            </w:pPr>
            <w:r>
              <w:rPr>
                <w:color w:val="000000"/>
                <w:szCs w:val="21"/>
              </w:rPr>
              <w:t>负荷</w:t>
            </w:r>
          </w:p>
        </w:tc>
        <w:tc>
          <w:tcPr>
            <w:tcW w:w="1034" w:type="dxa"/>
            <w:vMerge w:val="restart"/>
            <w:vAlign w:val="center"/>
          </w:tcPr>
          <w:p>
            <w:pPr>
              <w:jc w:val="center"/>
              <w:rPr>
                <w:color w:val="000000"/>
                <w:szCs w:val="21"/>
              </w:rPr>
            </w:pPr>
            <w:r>
              <w:rPr>
                <w:color w:val="000000"/>
                <w:szCs w:val="21"/>
              </w:rPr>
              <w:t>设计生产能力</w:t>
            </w:r>
          </w:p>
        </w:tc>
        <w:tc>
          <w:tcPr>
            <w:tcW w:w="821" w:type="dxa"/>
            <w:vMerge w:val="restart"/>
            <w:vAlign w:val="center"/>
          </w:tcPr>
          <w:p>
            <w:pPr>
              <w:jc w:val="center"/>
              <w:rPr>
                <w:color w:val="000000"/>
                <w:szCs w:val="21"/>
              </w:rPr>
            </w:pPr>
            <w:r>
              <w:rPr>
                <w:color w:val="000000"/>
                <w:szCs w:val="21"/>
              </w:rPr>
              <w:t>年工作日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3" w:type="dxa"/>
            <w:vAlign w:val="center"/>
          </w:tcPr>
          <w:p>
            <w:pPr>
              <w:jc w:val="center"/>
              <w:rPr>
                <w:color w:val="000000"/>
                <w:szCs w:val="21"/>
              </w:rPr>
            </w:pPr>
            <w:r>
              <w:rPr>
                <w:color w:val="000000"/>
                <w:szCs w:val="21"/>
              </w:rPr>
              <w:t>监测日期</w:t>
            </w:r>
          </w:p>
        </w:tc>
        <w:tc>
          <w:tcPr>
            <w:tcW w:w="1879" w:type="dxa"/>
            <w:vAlign w:val="center"/>
          </w:tcPr>
          <w:p>
            <w:pPr>
              <w:jc w:val="center"/>
              <w:rPr>
                <w:color w:val="000000"/>
                <w:szCs w:val="21"/>
              </w:rPr>
            </w:pPr>
            <w:r>
              <w:rPr>
                <w:color w:val="000000"/>
                <w:szCs w:val="21"/>
              </w:rPr>
              <w:t>主要产品</w:t>
            </w:r>
          </w:p>
        </w:tc>
        <w:tc>
          <w:tcPr>
            <w:tcW w:w="1134" w:type="dxa"/>
            <w:vAlign w:val="center"/>
          </w:tcPr>
          <w:p>
            <w:pPr>
              <w:jc w:val="center"/>
              <w:rPr>
                <w:color w:val="000000"/>
                <w:szCs w:val="21"/>
              </w:rPr>
            </w:pPr>
            <w:r>
              <w:rPr>
                <w:color w:val="000000"/>
                <w:szCs w:val="21"/>
              </w:rPr>
              <w:t>产量</w:t>
            </w:r>
          </w:p>
        </w:tc>
        <w:tc>
          <w:tcPr>
            <w:tcW w:w="1118" w:type="dxa"/>
            <w:vMerge w:val="continue"/>
            <w:vAlign w:val="center"/>
          </w:tcPr>
          <w:p>
            <w:pPr>
              <w:jc w:val="center"/>
              <w:rPr>
                <w:color w:val="000000"/>
                <w:szCs w:val="21"/>
              </w:rPr>
            </w:pPr>
          </w:p>
        </w:tc>
        <w:tc>
          <w:tcPr>
            <w:tcW w:w="1034" w:type="dxa"/>
            <w:vMerge w:val="continue"/>
            <w:vAlign w:val="center"/>
          </w:tcPr>
          <w:p>
            <w:pPr>
              <w:jc w:val="center"/>
              <w:rPr>
                <w:color w:val="000000"/>
                <w:szCs w:val="21"/>
              </w:rPr>
            </w:pPr>
          </w:p>
        </w:tc>
        <w:tc>
          <w:tcPr>
            <w:tcW w:w="821" w:type="dxa"/>
            <w:vMerge w:val="continue"/>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3" w:type="dxa"/>
            <w:vAlign w:val="center"/>
          </w:tcPr>
          <w:p>
            <w:pPr>
              <w:jc w:val="center"/>
              <w:rPr>
                <w:color w:val="000000"/>
                <w:szCs w:val="21"/>
              </w:rPr>
            </w:pPr>
            <w:r>
              <w:rPr>
                <w:rFonts w:hint="eastAsia"/>
                <w:color w:val="000000"/>
                <w:szCs w:val="21"/>
              </w:rPr>
              <w:t>8</w:t>
            </w:r>
            <w:r>
              <w:rPr>
                <w:color w:val="000000"/>
                <w:szCs w:val="21"/>
              </w:rPr>
              <w:t>月</w:t>
            </w:r>
            <w:r>
              <w:rPr>
                <w:rFonts w:hint="eastAsia"/>
                <w:color w:val="000000"/>
                <w:szCs w:val="21"/>
              </w:rPr>
              <w:t>13</w:t>
            </w:r>
            <w:r>
              <w:rPr>
                <w:color w:val="000000"/>
                <w:szCs w:val="21"/>
              </w:rPr>
              <w:t>日</w:t>
            </w:r>
          </w:p>
        </w:tc>
        <w:tc>
          <w:tcPr>
            <w:tcW w:w="1879" w:type="dxa"/>
            <w:vMerge w:val="restart"/>
            <w:vAlign w:val="center"/>
          </w:tcPr>
          <w:p>
            <w:pPr>
              <w:jc w:val="center"/>
              <w:rPr>
                <w:color w:val="000000"/>
                <w:szCs w:val="21"/>
              </w:rPr>
            </w:pPr>
            <w:r>
              <w:rPr>
                <w:rFonts w:hint="eastAsia"/>
                <w:color w:val="000000"/>
                <w:szCs w:val="21"/>
              </w:rPr>
              <w:t>汽摩配、标准件</w:t>
            </w:r>
          </w:p>
        </w:tc>
        <w:tc>
          <w:tcPr>
            <w:tcW w:w="1134" w:type="dxa"/>
            <w:vAlign w:val="center"/>
          </w:tcPr>
          <w:p>
            <w:pPr>
              <w:jc w:val="center"/>
              <w:rPr>
                <w:color w:val="000000"/>
                <w:szCs w:val="21"/>
              </w:rPr>
            </w:pPr>
            <w:r>
              <w:rPr>
                <w:rFonts w:hint="eastAsia"/>
                <w:color w:val="000000"/>
                <w:szCs w:val="21"/>
              </w:rPr>
              <w:t>55</w:t>
            </w:r>
            <w:r>
              <w:rPr>
                <w:color w:val="000000"/>
                <w:szCs w:val="21"/>
              </w:rPr>
              <w:t xml:space="preserve"> t/d</w:t>
            </w:r>
          </w:p>
        </w:tc>
        <w:tc>
          <w:tcPr>
            <w:tcW w:w="1118" w:type="dxa"/>
            <w:vAlign w:val="center"/>
          </w:tcPr>
          <w:p>
            <w:pPr>
              <w:jc w:val="center"/>
              <w:rPr>
                <w:color w:val="000000"/>
                <w:szCs w:val="21"/>
              </w:rPr>
            </w:pPr>
            <w:r>
              <w:rPr>
                <w:rFonts w:hint="eastAsia"/>
                <w:color w:val="000000"/>
                <w:szCs w:val="21"/>
              </w:rPr>
              <w:t>82.1</w:t>
            </w:r>
            <w:r>
              <w:rPr>
                <w:color w:val="000000"/>
                <w:szCs w:val="21"/>
              </w:rPr>
              <w:t>%</w:t>
            </w:r>
          </w:p>
        </w:tc>
        <w:tc>
          <w:tcPr>
            <w:tcW w:w="1034" w:type="dxa"/>
            <w:vMerge w:val="restart"/>
            <w:vAlign w:val="center"/>
          </w:tcPr>
          <w:p>
            <w:pPr>
              <w:jc w:val="center"/>
              <w:rPr>
                <w:color w:val="000000"/>
                <w:szCs w:val="21"/>
              </w:rPr>
            </w:pPr>
            <w:r>
              <w:rPr>
                <w:rFonts w:hint="eastAsia"/>
                <w:color w:val="000000"/>
                <w:szCs w:val="21"/>
              </w:rPr>
              <w:t>20000</w:t>
            </w:r>
            <w:r>
              <w:rPr>
                <w:color w:val="000000"/>
                <w:szCs w:val="21"/>
              </w:rPr>
              <w:t>t/a</w:t>
            </w:r>
          </w:p>
          <w:p>
            <w:pPr>
              <w:jc w:val="center"/>
              <w:rPr>
                <w:color w:val="000000"/>
                <w:szCs w:val="21"/>
              </w:rPr>
            </w:pPr>
            <w:r>
              <w:rPr>
                <w:rFonts w:hint="eastAsia"/>
                <w:color w:val="000000"/>
                <w:szCs w:val="21"/>
              </w:rPr>
              <w:t>67</w:t>
            </w:r>
            <w:r>
              <w:rPr>
                <w:color w:val="000000"/>
                <w:szCs w:val="21"/>
              </w:rPr>
              <w:t>t/d</w:t>
            </w:r>
          </w:p>
        </w:tc>
        <w:tc>
          <w:tcPr>
            <w:tcW w:w="821" w:type="dxa"/>
            <w:vMerge w:val="restart"/>
            <w:vAlign w:val="center"/>
          </w:tcPr>
          <w:p>
            <w:pPr>
              <w:jc w:val="center"/>
              <w:rPr>
                <w:color w:val="000000"/>
                <w:szCs w:val="21"/>
              </w:rPr>
            </w:pPr>
            <w:r>
              <w:rPr>
                <w:color w:val="000000"/>
                <w:szCs w:val="21"/>
              </w:rPr>
              <w:t>300天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3" w:type="dxa"/>
            <w:vAlign w:val="center"/>
          </w:tcPr>
          <w:p>
            <w:pPr>
              <w:jc w:val="center"/>
              <w:rPr>
                <w:color w:val="000000"/>
                <w:szCs w:val="21"/>
              </w:rPr>
            </w:pPr>
            <w:r>
              <w:rPr>
                <w:rFonts w:hint="eastAsia"/>
                <w:color w:val="000000"/>
                <w:szCs w:val="21"/>
              </w:rPr>
              <w:t>8</w:t>
            </w:r>
            <w:r>
              <w:rPr>
                <w:color w:val="000000"/>
                <w:szCs w:val="21"/>
              </w:rPr>
              <w:t>月</w:t>
            </w:r>
            <w:r>
              <w:rPr>
                <w:rFonts w:hint="eastAsia"/>
                <w:color w:val="000000"/>
                <w:szCs w:val="21"/>
              </w:rPr>
              <w:t>14</w:t>
            </w:r>
            <w:r>
              <w:rPr>
                <w:color w:val="000000"/>
                <w:szCs w:val="21"/>
              </w:rPr>
              <w:t>日</w:t>
            </w:r>
          </w:p>
        </w:tc>
        <w:tc>
          <w:tcPr>
            <w:tcW w:w="1879" w:type="dxa"/>
            <w:vMerge w:val="continue"/>
            <w:vAlign w:val="center"/>
          </w:tcPr>
          <w:p>
            <w:pPr>
              <w:jc w:val="center"/>
              <w:rPr>
                <w:color w:val="000000"/>
                <w:szCs w:val="21"/>
              </w:rPr>
            </w:pPr>
          </w:p>
        </w:tc>
        <w:tc>
          <w:tcPr>
            <w:tcW w:w="1134" w:type="dxa"/>
            <w:vAlign w:val="center"/>
          </w:tcPr>
          <w:p>
            <w:pPr>
              <w:jc w:val="center"/>
              <w:rPr>
                <w:color w:val="000000"/>
                <w:szCs w:val="21"/>
              </w:rPr>
            </w:pPr>
            <w:r>
              <w:rPr>
                <w:rFonts w:hint="eastAsia"/>
                <w:color w:val="000000"/>
                <w:szCs w:val="21"/>
              </w:rPr>
              <w:t>51</w:t>
            </w:r>
            <w:r>
              <w:rPr>
                <w:color w:val="000000"/>
                <w:szCs w:val="21"/>
              </w:rPr>
              <w:t xml:space="preserve"> t/d</w:t>
            </w:r>
          </w:p>
        </w:tc>
        <w:tc>
          <w:tcPr>
            <w:tcW w:w="1118" w:type="dxa"/>
            <w:vAlign w:val="center"/>
          </w:tcPr>
          <w:p>
            <w:pPr>
              <w:jc w:val="center"/>
              <w:rPr>
                <w:color w:val="000000"/>
                <w:szCs w:val="21"/>
              </w:rPr>
            </w:pPr>
            <w:r>
              <w:rPr>
                <w:rFonts w:hint="eastAsia"/>
                <w:color w:val="000000"/>
                <w:szCs w:val="21"/>
              </w:rPr>
              <w:t>76.1</w:t>
            </w:r>
            <w:r>
              <w:rPr>
                <w:color w:val="000000"/>
                <w:szCs w:val="21"/>
              </w:rPr>
              <w:t>%</w:t>
            </w:r>
          </w:p>
        </w:tc>
        <w:tc>
          <w:tcPr>
            <w:tcW w:w="1034" w:type="dxa"/>
            <w:vMerge w:val="continue"/>
            <w:vAlign w:val="center"/>
          </w:tcPr>
          <w:p>
            <w:pPr>
              <w:jc w:val="center"/>
              <w:rPr>
                <w:color w:val="000000"/>
                <w:szCs w:val="21"/>
              </w:rPr>
            </w:pPr>
          </w:p>
        </w:tc>
        <w:tc>
          <w:tcPr>
            <w:tcW w:w="821" w:type="dxa"/>
            <w:vMerge w:val="continue"/>
            <w:vAlign w:val="center"/>
          </w:tcPr>
          <w:p>
            <w:pPr>
              <w:jc w:val="center"/>
              <w:rPr>
                <w:szCs w:val="21"/>
              </w:rPr>
            </w:pPr>
          </w:p>
        </w:tc>
      </w:tr>
    </w:tbl>
    <w:p>
      <w:pPr>
        <w:pStyle w:val="33"/>
        <w:spacing w:beforeLines="0"/>
      </w:pPr>
      <w:bookmarkStart w:id="151" w:name="_Toc433958953"/>
      <w:bookmarkStart w:id="152" w:name="_Toc2867151"/>
      <w:bookmarkStart w:id="153" w:name="_Toc496198432"/>
      <w:bookmarkStart w:id="154" w:name="_Toc523410808"/>
      <w:bookmarkStart w:id="155" w:name="_Toc496198275"/>
      <w:bookmarkStart w:id="156" w:name="_Toc496198356"/>
      <w:r>
        <w:t>9.2</w:t>
      </w:r>
      <w:bookmarkEnd w:id="151"/>
      <w:r>
        <w:t xml:space="preserve"> 环境保护设施调试效果</w:t>
      </w:r>
      <w:bookmarkEnd w:id="152"/>
      <w:bookmarkEnd w:id="153"/>
      <w:bookmarkEnd w:id="154"/>
      <w:bookmarkEnd w:id="155"/>
      <w:bookmarkEnd w:id="156"/>
    </w:p>
    <w:p>
      <w:pPr>
        <w:pStyle w:val="6"/>
      </w:pPr>
      <w:bookmarkStart w:id="157" w:name="_Toc496198433"/>
      <w:bookmarkStart w:id="158" w:name="_Toc496198357"/>
      <w:bookmarkStart w:id="159" w:name="_Toc496198276"/>
      <w:r>
        <w:t>9.2.1 污染物达标排放监测结果</w:t>
      </w:r>
      <w:bookmarkEnd w:id="157"/>
      <w:bookmarkEnd w:id="158"/>
      <w:bookmarkEnd w:id="159"/>
    </w:p>
    <w:p>
      <w:pPr>
        <w:tabs>
          <w:tab w:val="left" w:pos="180"/>
        </w:tabs>
        <w:spacing w:line="360" w:lineRule="auto"/>
        <w:jc w:val="left"/>
        <w:rPr>
          <w:sz w:val="28"/>
          <w:szCs w:val="28"/>
        </w:rPr>
      </w:pPr>
      <w:bookmarkStart w:id="160" w:name="_Toc496198434"/>
      <w:bookmarkStart w:id="161" w:name="_Toc496198358"/>
      <w:bookmarkStart w:id="162" w:name="_Toc496198277"/>
      <w:r>
        <w:rPr>
          <w:b/>
          <w:bCs/>
          <w:sz w:val="28"/>
          <w:szCs w:val="28"/>
        </w:rPr>
        <w:t>9.2.1.1 废水</w:t>
      </w:r>
      <w:bookmarkEnd w:id="160"/>
      <w:bookmarkEnd w:id="161"/>
      <w:bookmarkEnd w:id="162"/>
      <w:r>
        <w:rPr>
          <w:b/>
          <w:bCs/>
          <w:sz w:val="28"/>
          <w:szCs w:val="28"/>
        </w:rPr>
        <w:t>监测结果</w:t>
      </w:r>
    </w:p>
    <w:p>
      <w:pPr>
        <w:spacing w:line="360" w:lineRule="auto"/>
        <w:ind w:firstLine="560" w:firstLineChars="200"/>
        <w:rPr>
          <w:sz w:val="28"/>
          <w:szCs w:val="28"/>
        </w:rPr>
      </w:pPr>
      <w:r>
        <w:rPr>
          <w:sz w:val="28"/>
          <w:szCs w:val="28"/>
        </w:rPr>
        <w:t>验收监测期间，项目</w:t>
      </w:r>
      <w:r>
        <w:rPr>
          <w:rFonts w:hint="eastAsia"/>
          <w:sz w:val="28"/>
          <w:szCs w:val="28"/>
        </w:rPr>
        <w:t>生活污水</w:t>
      </w:r>
      <w:r>
        <w:rPr>
          <w:sz w:val="28"/>
          <w:szCs w:val="28"/>
        </w:rPr>
        <w:t>排放口监测结果表明，pH范围、化学需氧量、五日生化需氧量、悬浮物和</w:t>
      </w:r>
      <w:r>
        <w:rPr>
          <w:rFonts w:hint="eastAsia"/>
          <w:sz w:val="28"/>
          <w:szCs w:val="28"/>
        </w:rPr>
        <w:t>动植物油</w:t>
      </w:r>
      <w:r>
        <w:rPr>
          <w:sz w:val="28"/>
          <w:szCs w:val="28"/>
        </w:rPr>
        <w:t>类排放浓度均小于《污水综合排放标准》(GB8978-1996)三级标准限值，氨氮、总磷排放浓度小于《工业企业废水氮、磷污染物间接排放限值》（DB33/887-2013）中的标准限值；</w:t>
      </w:r>
      <w:r>
        <w:rPr>
          <w:rFonts w:hint="eastAsia"/>
          <w:sz w:val="28"/>
          <w:szCs w:val="28"/>
        </w:rPr>
        <w:t>分质分</w:t>
      </w:r>
      <w:r>
        <w:rPr>
          <w:rFonts w:hint="eastAsia"/>
          <w:color w:val="auto"/>
          <w:sz w:val="28"/>
          <w:szCs w:val="28"/>
        </w:rPr>
        <w:t>流</w:t>
      </w:r>
      <w:r>
        <w:rPr>
          <w:rFonts w:hint="eastAsia"/>
          <w:color w:val="auto"/>
          <w:sz w:val="28"/>
          <w:szCs w:val="28"/>
          <w:lang w:eastAsia="zh-CN"/>
        </w:rPr>
        <w:t>滚</w:t>
      </w:r>
      <w:r>
        <w:rPr>
          <w:rFonts w:hint="eastAsia"/>
          <w:color w:val="auto"/>
          <w:sz w:val="28"/>
          <w:szCs w:val="28"/>
        </w:rPr>
        <w:t>镀锌废水</w:t>
      </w:r>
      <w:r>
        <w:rPr>
          <w:rFonts w:hint="eastAsia"/>
          <w:sz w:val="28"/>
          <w:szCs w:val="28"/>
        </w:rPr>
        <w:t>暂存罐中</w:t>
      </w:r>
      <w:r>
        <w:rPr>
          <w:sz w:val="28"/>
          <w:szCs w:val="28"/>
        </w:rPr>
        <w:t>总镍、总铬浓度小于《污水综合排放标准》(GB8978-1996)第一类污染物标准</w:t>
      </w:r>
      <w:r>
        <w:rPr>
          <w:rFonts w:hint="eastAsia"/>
          <w:sz w:val="28"/>
          <w:szCs w:val="28"/>
        </w:rPr>
        <w:t>限值。污水监测结果详见表9-2。</w:t>
      </w:r>
    </w:p>
    <w:p>
      <w:pPr>
        <w:spacing w:line="360" w:lineRule="auto"/>
        <w:rPr>
          <w:sz w:val="28"/>
          <w:szCs w:val="28"/>
        </w:rPr>
      </w:pPr>
      <w:r>
        <w:rPr>
          <w:rFonts w:hint="eastAsia"/>
          <w:b/>
          <w:bCs/>
          <w:sz w:val="28"/>
          <w:szCs w:val="28"/>
        </w:rPr>
        <w:t>9.2.1.2 废气监测结果</w:t>
      </w:r>
    </w:p>
    <w:p>
      <w:pPr>
        <w:spacing w:line="360" w:lineRule="auto"/>
        <w:ind w:firstLine="560" w:firstLineChars="200"/>
        <w:rPr>
          <w:sz w:val="28"/>
          <w:szCs w:val="28"/>
        </w:rPr>
        <w:sectPr>
          <w:pgSz w:w="11907" w:h="16840"/>
          <w:pgMar w:top="1418" w:right="1418" w:bottom="1021" w:left="1418" w:header="851" w:footer="794" w:gutter="284"/>
          <w:cols w:space="720" w:num="1"/>
          <w:docGrid w:linePitch="289" w:charSpace="0"/>
        </w:sectPr>
      </w:pPr>
      <w:r>
        <w:rPr>
          <w:rFonts w:hint="eastAsia"/>
          <w:sz w:val="28"/>
          <w:szCs w:val="28"/>
        </w:rPr>
        <w:t>验收监测期间，</w:t>
      </w:r>
      <w:bookmarkStart w:id="163" w:name="OLE_LINK51"/>
      <w:r>
        <w:rPr>
          <w:rFonts w:hint="eastAsia"/>
          <w:sz w:val="28"/>
          <w:szCs w:val="28"/>
        </w:rPr>
        <w:t>项目</w:t>
      </w:r>
      <w:bookmarkEnd w:id="163"/>
      <w:r>
        <w:rPr>
          <w:rFonts w:hint="eastAsia"/>
          <w:sz w:val="28"/>
          <w:szCs w:val="28"/>
        </w:rPr>
        <w:t>滚镀锌废气中的氯化氢排放浓度《电镀污染物排放标准》(GB21900 2008)中表5的相关标准限值，监测结果及监测点位见表9-3，废气去除率见表9-7。</w:t>
      </w:r>
    </w:p>
    <w:p>
      <w:pPr>
        <w:spacing w:after="120" w:afterLines="50"/>
        <w:jc w:val="center"/>
      </w:pPr>
      <w:r>
        <w:rPr>
          <w:rFonts w:eastAsia="楷体"/>
          <w:sz w:val="28"/>
          <w:szCs w:val="28"/>
        </w:rPr>
        <w:t>表9-2 废水监测结果统计表</w:t>
      </w:r>
    </w:p>
    <w:tbl>
      <w:tblPr>
        <w:tblStyle w:val="36"/>
        <w:tblW w:w="11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00"/>
        <w:gridCol w:w="808"/>
        <w:gridCol w:w="970"/>
        <w:gridCol w:w="775"/>
        <w:gridCol w:w="842"/>
        <w:gridCol w:w="747"/>
        <w:gridCol w:w="1004"/>
        <w:gridCol w:w="781"/>
        <w:gridCol w:w="961"/>
        <w:gridCol w:w="803"/>
        <w:gridCol w:w="729"/>
        <w:gridCol w:w="729"/>
        <w:gridCol w:w="825"/>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3" w:hRule="atLeast"/>
          <w:tblHeader/>
          <w:jc w:val="center"/>
        </w:trPr>
        <w:tc>
          <w:tcPr>
            <w:tcW w:w="1908" w:type="dxa"/>
            <w:gridSpan w:val="2"/>
            <w:tcBorders>
              <w:tl2br w:val="single" w:color="auto" w:sz="4" w:space="0"/>
            </w:tcBorders>
            <w:tcMar>
              <w:left w:w="28" w:type="dxa"/>
              <w:right w:w="28" w:type="dxa"/>
            </w:tcMar>
            <w:vAlign w:val="center"/>
          </w:tcPr>
          <w:p>
            <w:pPr>
              <w:adjustRightInd w:val="0"/>
              <w:snapToGrid w:val="0"/>
              <w:ind w:right="46"/>
              <w:jc w:val="right"/>
              <w:rPr>
                <w:color w:val="000000"/>
                <w:szCs w:val="21"/>
              </w:rPr>
            </w:pPr>
            <w:r>
              <w:rPr>
                <w:color w:val="000000"/>
                <w:szCs w:val="21"/>
              </w:rPr>
              <w:t>项目</w:t>
            </w:r>
          </w:p>
          <w:p>
            <w:pPr>
              <w:adjustRightInd w:val="0"/>
              <w:snapToGrid w:val="0"/>
              <w:ind w:firstLine="46" w:firstLineChars="23"/>
              <w:jc w:val="left"/>
              <w:rPr>
                <w:color w:val="000000"/>
                <w:spacing w:val="-4"/>
                <w:szCs w:val="21"/>
              </w:rPr>
            </w:pPr>
            <w:r>
              <w:rPr>
                <w:color w:val="000000"/>
                <w:spacing w:val="-4"/>
                <w:szCs w:val="21"/>
              </w:rPr>
              <w:t>抽样位置及时间</w:t>
            </w:r>
          </w:p>
        </w:tc>
        <w:tc>
          <w:tcPr>
            <w:tcW w:w="970" w:type="dxa"/>
            <w:tcMar>
              <w:left w:w="28" w:type="dxa"/>
              <w:right w:w="28" w:type="dxa"/>
            </w:tcMar>
            <w:vAlign w:val="center"/>
          </w:tcPr>
          <w:p>
            <w:pPr>
              <w:adjustRightInd w:val="0"/>
              <w:snapToGrid w:val="0"/>
              <w:jc w:val="center"/>
              <w:rPr>
                <w:color w:val="000000"/>
                <w:szCs w:val="21"/>
              </w:rPr>
            </w:pPr>
            <w:r>
              <w:rPr>
                <w:color w:val="000000"/>
                <w:szCs w:val="21"/>
              </w:rPr>
              <w:t>pH</w:t>
            </w:r>
          </w:p>
          <w:p>
            <w:pPr>
              <w:adjustRightInd w:val="0"/>
              <w:snapToGrid w:val="0"/>
              <w:jc w:val="center"/>
              <w:rPr>
                <w:color w:val="000000"/>
                <w:szCs w:val="21"/>
              </w:rPr>
            </w:pPr>
            <w:r>
              <w:rPr>
                <w:color w:val="000000"/>
                <w:szCs w:val="21"/>
              </w:rPr>
              <w:t>(</w:t>
            </w:r>
            <w:r>
              <w:rPr>
                <w:color w:val="000000"/>
                <w:spacing w:val="-10"/>
                <w:sz w:val="18"/>
                <w:szCs w:val="18"/>
              </w:rPr>
              <w:t>无量纲</w:t>
            </w:r>
            <w:r>
              <w:rPr>
                <w:color w:val="000000"/>
                <w:szCs w:val="21"/>
              </w:rPr>
              <w:t>)</w:t>
            </w:r>
          </w:p>
        </w:tc>
        <w:tc>
          <w:tcPr>
            <w:tcW w:w="775" w:type="dxa"/>
            <w:vAlign w:val="center"/>
          </w:tcPr>
          <w:p>
            <w:pPr>
              <w:adjustRightInd w:val="0"/>
              <w:snapToGrid w:val="0"/>
              <w:jc w:val="center"/>
              <w:rPr>
                <w:color w:val="000000"/>
                <w:szCs w:val="21"/>
              </w:rPr>
            </w:pPr>
            <w:r>
              <w:rPr>
                <w:color w:val="000000"/>
                <w:szCs w:val="21"/>
              </w:rPr>
              <w:t>NH</w:t>
            </w:r>
            <w:r>
              <w:rPr>
                <w:color w:val="000000"/>
                <w:szCs w:val="21"/>
                <w:vertAlign w:val="subscript"/>
              </w:rPr>
              <w:t>3</w:t>
            </w:r>
            <w:r>
              <w:rPr>
                <w:color w:val="000000"/>
                <w:szCs w:val="21"/>
              </w:rPr>
              <w:t>-N</w:t>
            </w:r>
          </w:p>
          <w:p>
            <w:pPr>
              <w:adjustRightInd w:val="0"/>
              <w:snapToGrid w:val="0"/>
              <w:jc w:val="center"/>
              <w:rPr>
                <w:color w:val="000000"/>
                <w:szCs w:val="21"/>
              </w:rPr>
            </w:pPr>
            <w:r>
              <w:rPr>
                <w:color w:val="000000"/>
                <w:szCs w:val="21"/>
              </w:rPr>
              <w:t>(mg/L)</w:t>
            </w:r>
          </w:p>
        </w:tc>
        <w:tc>
          <w:tcPr>
            <w:tcW w:w="842" w:type="dxa"/>
            <w:vAlign w:val="center"/>
          </w:tcPr>
          <w:p>
            <w:pPr>
              <w:adjustRightInd w:val="0"/>
              <w:snapToGrid w:val="0"/>
              <w:jc w:val="center"/>
              <w:rPr>
                <w:color w:val="000000"/>
                <w:szCs w:val="21"/>
              </w:rPr>
            </w:pPr>
            <w:r>
              <w:rPr>
                <w:color w:val="000000"/>
                <w:szCs w:val="21"/>
              </w:rPr>
              <w:t>TP</w:t>
            </w:r>
          </w:p>
          <w:p>
            <w:pPr>
              <w:adjustRightInd w:val="0"/>
              <w:snapToGrid w:val="0"/>
              <w:jc w:val="center"/>
              <w:rPr>
                <w:color w:val="000000"/>
                <w:szCs w:val="21"/>
              </w:rPr>
            </w:pPr>
            <w:r>
              <w:rPr>
                <w:color w:val="000000"/>
                <w:szCs w:val="21"/>
              </w:rPr>
              <w:t>(mg/L)</w:t>
            </w:r>
          </w:p>
        </w:tc>
        <w:tc>
          <w:tcPr>
            <w:tcW w:w="747" w:type="dxa"/>
            <w:vAlign w:val="center"/>
          </w:tcPr>
          <w:p>
            <w:pPr>
              <w:adjustRightInd w:val="0"/>
              <w:snapToGrid w:val="0"/>
              <w:jc w:val="center"/>
              <w:rPr>
                <w:color w:val="000000"/>
                <w:szCs w:val="21"/>
              </w:rPr>
            </w:pPr>
            <w:r>
              <w:rPr>
                <w:color w:val="000000"/>
                <w:szCs w:val="21"/>
              </w:rPr>
              <w:t>SS</w:t>
            </w:r>
          </w:p>
          <w:p>
            <w:pPr>
              <w:adjustRightInd w:val="0"/>
              <w:snapToGrid w:val="0"/>
              <w:jc w:val="center"/>
              <w:rPr>
                <w:color w:val="000000"/>
                <w:szCs w:val="21"/>
              </w:rPr>
            </w:pPr>
            <w:r>
              <w:rPr>
                <w:color w:val="000000"/>
                <w:szCs w:val="21"/>
              </w:rPr>
              <w:t>(mg/L)</w:t>
            </w:r>
          </w:p>
        </w:tc>
        <w:tc>
          <w:tcPr>
            <w:tcW w:w="1004" w:type="dxa"/>
            <w:vAlign w:val="center"/>
          </w:tcPr>
          <w:p>
            <w:pPr>
              <w:adjustRightInd w:val="0"/>
              <w:snapToGrid w:val="0"/>
              <w:jc w:val="center"/>
              <w:rPr>
                <w:color w:val="000000"/>
                <w:szCs w:val="21"/>
              </w:rPr>
            </w:pPr>
            <w:r>
              <w:rPr>
                <w:color w:val="000000"/>
                <w:szCs w:val="21"/>
              </w:rPr>
              <w:t>COD</w:t>
            </w:r>
          </w:p>
          <w:p>
            <w:pPr>
              <w:adjustRightInd w:val="0"/>
              <w:snapToGrid w:val="0"/>
              <w:jc w:val="center"/>
              <w:rPr>
                <w:color w:val="000000"/>
                <w:szCs w:val="21"/>
              </w:rPr>
            </w:pPr>
            <w:r>
              <w:rPr>
                <w:color w:val="000000"/>
                <w:szCs w:val="21"/>
              </w:rPr>
              <w:t>(mg/L)</w:t>
            </w:r>
          </w:p>
        </w:tc>
        <w:tc>
          <w:tcPr>
            <w:tcW w:w="781" w:type="dxa"/>
            <w:vAlign w:val="center"/>
          </w:tcPr>
          <w:p>
            <w:pPr>
              <w:adjustRightInd w:val="0"/>
              <w:snapToGrid w:val="0"/>
              <w:jc w:val="center"/>
              <w:rPr>
                <w:color w:val="000000"/>
                <w:szCs w:val="21"/>
              </w:rPr>
            </w:pPr>
            <w:r>
              <w:rPr>
                <w:color w:val="000000"/>
                <w:szCs w:val="21"/>
              </w:rPr>
              <w:t>BOD</w:t>
            </w:r>
            <w:r>
              <w:rPr>
                <w:color w:val="000000"/>
                <w:szCs w:val="21"/>
                <w:vertAlign w:val="subscript"/>
              </w:rPr>
              <w:t>5</w:t>
            </w:r>
          </w:p>
          <w:p>
            <w:pPr>
              <w:adjustRightInd w:val="0"/>
              <w:snapToGrid w:val="0"/>
              <w:jc w:val="center"/>
              <w:rPr>
                <w:color w:val="000000"/>
                <w:szCs w:val="21"/>
              </w:rPr>
            </w:pPr>
            <w:r>
              <w:rPr>
                <w:color w:val="000000"/>
                <w:szCs w:val="21"/>
              </w:rPr>
              <w:t>(mg/L)</w:t>
            </w:r>
          </w:p>
        </w:tc>
        <w:tc>
          <w:tcPr>
            <w:tcW w:w="961" w:type="dxa"/>
            <w:vAlign w:val="center"/>
          </w:tcPr>
          <w:p>
            <w:pPr>
              <w:adjustRightInd w:val="0"/>
              <w:snapToGrid w:val="0"/>
              <w:jc w:val="center"/>
              <w:rPr>
                <w:color w:val="000000"/>
                <w:szCs w:val="21"/>
              </w:rPr>
            </w:pPr>
            <w:r>
              <w:rPr>
                <w:color w:val="000000"/>
                <w:szCs w:val="21"/>
              </w:rPr>
              <w:t>动植物油类(mg/L)</w:t>
            </w:r>
          </w:p>
        </w:tc>
        <w:tc>
          <w:tcPr>
            <w:tcW w:w="803" w:type="dxa"/>
            <w:vAlign w:val="center"/>
          </w:tcPr>
          <w:p>
            <w:pPr>
              <w:adjustRightInd w:val="0"/>
              <w:snapToGrid w:val="0"/>
              <w:jc w:val="center"/>
              <w:rPr>
                <w:color w:val="000000"/>
                <w:szCs w:val="21"/>
              </w:rPr>
            </w:pPr>
            <w:r>
              <w:rPr>
                <w:color w:val="000000"/>
                <w:szCs w:val="21"/>
              </w:rPr>
              <w:t>TN</w:t>
            </w:r>
          </w:p>
          <w:p>
            <w:pPr>
              <w:adjustRightInd w:val="0"/>
              <w:snapToGrid w:val="0"/>
              <w:jc w:val="center"/>
              <w:rPr>
                <w:color w:val="000000"/>
              </w:rPr>
            </w:pPr>
            <w:r>
              <w:rPr>
                <w:color w:val="000000"/>
                <w:szCs w:val="21"/>
              </w:rPr>
              <w:t>(mg/L)</w:t>
            </w:r>
          </w:p>
        </w:tc>
        <w:tc>
          <w:tcPr>
            <w:tcW w:w="729" w:type="dxa"/>
            <w:vAlign w:val="center"/>
          </w:tcPr>
          <w:p>
            <w:pPr>
              <w:adjustRightInd w:val="0"/>
              <w:snapToGrid w:val="0"/>
              <w:jc w:val="center"/>
              <w:rPr>
                <w:color w:val="000000"/>
                <w:szCs w:val="21"/>
              </w:rPr>
            </w:pPr>
            <w:r>
              <w:rPr>
                <w:color w:val="000000"/>
                <w:szCs w:val="21"/>
              </w:rPr>
              <w:t>CN-</w:t>
            </w:r>
          </w:p>
          <w:p>
            <w:pPr>
              <w:adjustRightInd w:val="0"/>
              <w:snapToGrid w:val="0"/>
              <w:jc w:val="center"/>
              <w:rPr>
                <w:color w:val="000000"/>
                <w:szCs w:val="21"/>
              </w:rPr>
            </w:pPr>
            <w:r>
              <w:rPr>
                <w:color w:val="000000"/>
                <w:szCs w:val="21"/>
              </w:rPr>
              <w:t>(mg/L)</w:t>
            </w:r>
          </w:p>
        </w:tc>
        <w:tc>
          <w:tcPr>
            <w:tcW w:w="729" w:type="dxa"/>
            <w:vAlign w:val="center"/>
          </w:tcPr>
          <w:p>
            <w:pPr>
              <w:adjustRightInd w:val="0"/>
              <w:snapToGrid w:val="0"/>
              <w:jc w:val="center"/>
              <w:rPr>
                <w:color w:val="000000"/>
                <w:szCs w:val="21"/>
              </w:rPr>
            </w:pPr>
            <w:r>
              <w:rPr>
                <w:color w:val="000000"/>
                <w:szCs w:val="21"/>
              </w:rPr>
              <w:t>TCr</w:t>
            </w:r>
          </w:p>
          <w:p>
            <w:pPr>
              <w:adjustRightInd w:val="0"/>
              <w:snapToGrid w:val="0"/>
              <w:jc w:val="center"/>
              <w:rPr>
                <w:color w:val="000000"/>
                <w:szCs w:val="21"/>
              </w:rPr>
            </w:pPr>
            <w:r>
              <w:rPr>
                <w:color w:val="000000"/>
                <w:szCs w:val="21"/>
              </w:rPr>
              <w:t>(mg/L)</w:t>
            </w:r>
          </w:p>
        </w:tc>
        <w:tc>
          <w:tcPr>
            <w:tcW w:w="825" w:type="dxa"/>
            <w:vAlign w:val="center"/>
          </w:tcPr>
          <w:p>
            <w:pPr>
              <w:adjustRightInd w:val="0"/>
              <w:snapToGrid w:val="0"/>
              <w:jc w:val="center"/>
              <w:rPr>
                <w:color w:val="000000"/>
                <w:szCs w:val="21"/>
              </w:rPr>
            </w:pPr>
            <w:r>
              <w:rPr>
                <w:color w:val="000000"/>
                <w:szCs w:val="21"/>
              </w:rPr>
              <w:t>TNi</w:t>
            </w:r>
          </w:p>
          <w:p>
            <w:pPr>
              <w:adjustRightInd w:val="0"/>
              <w:snapToGrid w:val="0"/>
              <w:jc w:val="center"/>
              <w:rPr>
                <w:color w:val="000000"/>
                <w:szCs w:val="21"/>
              </w:rPr>
            </w:pPr>
            <w:r>
              <w:rPr>
                <w:color w:val="000000"/>
                <w:szCs w:val="21"/>
              </w:rPr>
              <w:t>(mg/L)</w:t>
            </w:r>
          </w:p>
        </w:tc>
        <w:tc>
          <w:tcPr>
            <w:tcW w:w="825" w:type="dxa"/>
            <w:vAlign w:val="center"/>
          </w:tcPr>
          <w:p>
            <w:pPr>
              <w:adjustRightInd w:val="0"/>
              <w:snapToGrid w:val="0"/>
              <w:jc w:val="center"/>
              <w:rPr>
                <w:color w:val="000000"/>
                <w:szCs w:val="21"/>
              </w:rPr>
            </w:pPr>
            <w:r>
              <w:rPr>
                <w:color w:val="000000"/>
                <w:szCs w:val="21"/>
              </w:rPr>
              <w:t>TCu</w:t>
            </w:r>
          </w:p>
          <w:p>
            <w:pPr>
              <w:adjustRightInd w:val="0"/>
              <w:snapToGrid w:val="0"/>
              <w:jc w:val="center"/>
              <w:rPr>
                <w:color w:val="000000"/>
                <w:szCs w:val="21"/>
              </w:rPr>
            </w:pPr>
            <w:r>
              <w:rPr>
                <w:color w:val="000000"/>
                <w:szCs w:val="2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26" w:hRule="atLeast"/>
          <w:jc w:val="center"/>
        </w:trPr>
        <w:tc>
          <w:tcPr>
            <w:tcW w:w="1100" w:type="dxa"/>
            <w:tcMar>
              <w:left w:w="28" w:type="dxa"/>
              <w:right w:w="28" w:type="dxa"/>
            </w:tcMar>
            <w:vAlign w:val="center"/>
          </w:tcPr>
          <w:p>
            <w:pPr>
              <w:jc w:val="center"/>
            </w:pPr>
            <w:bookmarkStart w:id="164" w:name="OLE_LINK23" w:colFirst="0" w:colLast="1"/>
            <w:bookmarkStart w:id="165" w:name="OLE_LINK44" w:colFirst="3" w:colLast="8"/>
            <w:bookmarkStart w:id="166" w:name="OLE_LINK31" w:colFirst="2" w:colLast="7"/>
            <w:bookmarkStart w:id="167" w:name="OLE_LINK32" w:colFirst="1" w:colLast="1"/>
            <w:bookmarkStart w:id="168" w:name="OLE_LINK60" w:colFirst="3" w:colLast="5"/>
            <w:r>
              <w:t>滚镀锌废水暂存罐</w:t>
            </w:r>
          </w:p>
          <w:p>
            <w:pPr>
              <w:jc w:val="center"/>
              <w:rPr>
                <w:color w:val="000000"/>
                <w:spacing w:val="-10"/>
                <w:szCs w:val="21"/>
              </w:rPr>
            </w:pPr>
            <w:r>
              <w:t>8月13日</w:t>
            </w:r>
          </w:p>
        </w:tc>
        <w:tc>
          <w:tcPr>
            <w:tcW w:w="808" w:type="dxa"/>
            <w:tcMar>
              <w:left w:w="28" w:type="dxa"/>
              <w:right w:w="28" w:type="dxa"/>
            </w:tcMar>
            <w:vAlign w:val="center"/>
          </w:tcPr>
          <w:p>
            <w:pPr>
              <w:spacing w:line="240" w:lineRule="exact"/>
              <w:jc w:val="center"/>
            </w:pPr>
            <w:r>
              <w:t>09:43</w:t>
            </w:r>
          </w:p>
        </w:tc>
        <w:tc>
          <w:tcPr>
            <w:tcW w:w="970" w:type="dxa"/>
            <w:tcMar>
              <w:left w:w="28" w:type="dxa"/>
              <w:right w:w="28" w:type="dxa"/>
            </w:tcMar>
            <w:vAlign w:val="center"/>
          </w:tcPr>
          <w:p>
            <w:pPr>
              <w:spacing w:line="240" w:lineRule="exact"/>
              <w:jc w:val="center"/>
            </w:pPr>
            <w:r>
              <w:t>——</w:t>
            </w:r>
          </w:p>
        </w:tc>
        <w:tc>
          <w:tcPr>
            <w:tcW w:w="775" w:type="dxa"/>
            <w:vAlign w:val="center"/>
          </w:tcPr>
          <w:p>
            <w:pPr>
              <w:spacing w:line="240" w:lineRule="exact"/>
              <w:jc w:val="center"/>
            </w:pPr>
            <w:r>
              <w:t>85.7</w:t>
            </w:r>
          </w:p>
        </w:tc>
        <w:tc>
          <w:tcPr>
            <w:tcW w:w="842" w:type="dxa"/>
            <w:vAlign w:val="center"/>
          </w:tcPr>
          <w:p>
            <w:pPr>
              <w:spacing w:line="240" w:lineRule="exact"/>
              <w:jc w:val="center"/>
            </w:pPr>
            <w:r>
              <w:t>——</w:t>
            </w:r>
          </w:p>
        </w:tc>
        <w:tc>
          <w:tcPr>
            <w:tcW w:w="747" w:type="dxa"/>
            <w:vAlign w:val="center"/>
          </w:tcPr>
          <w:p>
            <w:pPr>
              <w:spacing w:line="240" w:lineRule="exact"/>
              <w:jc w:val="center"/>
            </w:pPr>
            <w:r>
              <w:t>——</w:t>
            </w:r>
          </w:p>
        </w:tc>
        <w:tc>
          <w:tcPr>
            <w:tcW w:w="1004" w:type="dxa"/>
            <w:vAlign w:val="center"/>
          </w:tcPr>
          <w:p>
            <w:pPr>
              <w:spacing w:line="240" w:lineRule="exact"/>
              <w:jc w:val="center"/>
            </w:pPr>
            <w:r>
              <w:t>1.81×10</w:t>
            </w:r>
            <w:r>
              <w:rPr>
                <w:vertAlign w:val="superscript"/>
              </w:rPr>
              <w:t>3</w:t>
            </w:r>
          </w:p>
        </w:tc>
        <w:tc>
          <w:tcPr>
            <w:tcW w:w="781" w:type="dxa"/>
            <w:vAlign w:val="center"/>
          </w:tcPr>
          <w:p>
            <w:pPr>
              <w:spacing w:line="240" w:lineRule="exact"/>
              <w:jc w:val="center"/>
            </w:pPr>
            <w:r>
              <w:t>——</w:t>
            </w:r>
          </w:p>
        </w:tc>
        <w:tc>
          <w:tcPr>
            <w:tcW w:w="961" w:type="dxa"/>
            <w:vAlign w:val="center"/>
          </w:tcPr>
          <w:p>
            <w:pPr>
              <w:spacing w:line="240" w:lineRule="exact"/>
              <w:jc w:val="center"/>
            </w:pPr>
            <w:r>
              <w:t>——</w:t>
            </w:r>
          </w:p>
        </w:tc>
        <w:tc>
          <w:tcPr>
            <w:tcW w:w="803" w:type="dxa"/>
            <w:vAlign w:val="center"/>
          </w:tcPr>
          <w:p>
            <w:pPr>
              <w:spacing w:line="240" w:lineRule="exact"/>
              <w:jc w:val="center"/>
            </w:pPr>
            <w:r>
              <w:t>361</w:t>
            </w:r>
          </w:p>
        </w:tc>
        <w:tc>
          <w:tcPr>
            <w:tcW w:w="729" w:type="dxa"/>
            <w:vAlign w:val="center"/>
          </w:tcPr>
          <w:p>
            <w:pPr>
              <w:spacing w:line="240" w:lineRule="exact"/>
              <w:jc w:val="center"/>
            </w:pPr>
            <w:r>
              <w:t>0.018</w:t>
            </w:r>
          </w:p>
        </w:tc>
        <w:tc>
          <w:tcPr>
            <w:tcW w:w="729" w:type="dxa"/>
            <w:vAlign w:val="center"/>
          </w:tcPr>
          <w:p>
            <w:pPr>
              <w:spacing w:line="240" w:lineRule="exact"/>
              <w:jc w:val="center"/>
            </w:pPr>
            <w:r>
              <w:t>0.96</w:t>
            </w:r>
          </w:p>
        </w:tc>
        <w:tc>
          <w:tcPr>
            <w:tcW w:w="825" w:type="dxa"/>
            <w:vAlign w:val="center"/>
          </w:tcPr>
          <w:p>
            <w:pPr>
              <w:spacing w:line="240" w:lineRule="exact"/>
              <w:jc w:val="center"/>
            </w:pPr>
            <w:r>
              <w:t>0.26</w:t>
            </w:r>
          </w:p>
        </w:tc>
        <w:tc>
          <w:tcPr>
            <w:tcW w:w="825" w:type="dxa"/>
            <w:vAlign w:val="center"/>
          </w:tcPr>
          <w:p>
            <w:pPr>
              <w:spacing w:line="240" w:lineRule="exact"/>
              <w:jc w:val="center"/>
            </w:pPr>
            <w:r>
              <w:t>0.96</w:t>
            </w:r>
          </w:p>
        </w:tc>
      </w:tr>
      <w:bookmarkEnd w:id="164"/>
      <w:bookmarkEnd w:id="165"/>
      <w:bookmarkEnd w:id="166"/>
      <w:bookmarkEnd w:id="167"/>
      <w:bookmarkEnd w:id="16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22" w:hRule="atLeast"/>
          <w:jc w:val="center"/>
        </w:trPr>
        <w:tc>
          <w:tcPr>
            <w:tcW w:w="1908" w:type="dxa"/>
            <w:gridSpan w:val="2"/>
            <w:tcMar>
              <w:left w:w="28" w:type="dxa"/>
              <w:right w:w="28" w:type="dxa"/>
            </w:tcMar>
            <w:vAlign w:val="center"/>
          </w:tcPr>
          <w:p>
            <w:pPr>
              <w:adjustRightInd w:val="0"/>
              <w:snapToGrid w:val="0"/>
              <w:jc w:val="center"/>
              <w:rPr>
                <w:b/>
                <w:color w:val="000000"/>
                <w:szCs w:val="21"/>
              </w:rPr>
            </w:pPr>
            <w:bookmarkStart w:id="169" w:name="OLE_LINK19" w:colFirst="1" w:colLast="2"/>
            <w:r>
              <w:rPr>
                <w:b/>
                <w:color w:val="000000"/>
                <w:szCs w:val="21"/>
              </w:rPr>
              <w:t>排放限值</w:t>
            </w:r>
          </w:p>
        </w:tc>
        <w:tc>
          <w:tcPr>
            <w:tcW w:w="970" w:type="dxa"/>
            <w:tcMar>
              <w:left w:w="28" w:type="dxa"/>
              <w:right w:w="28" w:type="dxa"/>
            </w:tcMar>
            <w:vAlign w:val="center"/>
          </w:tcPr>
          <w:p>
            <w:pPr>
              <w:widowControl/>
              <w:jc w:val="center"/>
              <w:textAlignment w:val="center"/>
              <w:rPr>
                <w:b/>
                <w:color w:val="000000"/>
                <w:kern w:val="0"/>
                <w:szCs w:val="21"/>
              </w:rPr>
            </w:pPr>
            <w:r>
              <w:t>——</w:t>
            </w:r>
          </w:p>
        </w:tc>
        <w:tc>
          <w:tcPr>
            <w:tcW w:w="775" w:type="dxa"/>
            <w:vAlign w:val="center"/>
          </w:tcPr>
          <w:p>
            <w:pPr>
              <w:widowControl/>
              <w:jc w:val="center"/>
              <w:textAlignment w:val="center"/>
              <w:rPr>
                <w:b/>
                <w:color w:val="000000"/>
                <w:kern w:val="0"/>
                <w:szCs w:val="21"/>
              </w:rPr>
            </w:pPr>
            <w:r>
              <w:t>——</w:t>
            </w:r>
          </w:p>
        </w:tc>
        <w:tc>
          <w:tcPr>
            <w:tcW w:w="842" w:type="dxa"/>
            <w:vAlign w:val="center"/>
          </w:tcPr>
          <w:p>
            <w:pPr>
              <w:widowControl/>
              <w:jc w:val="center"/>
              <w:textAlignment w:val="center"/>
              <w:rPr>
                <w:b/>
                <w:color w:val="000000"/>
                <w:kern w:val="0"/>
                <w:szCs w:val="21"/>
              </w:rPr>
            </w:pPr>
            <w:r>
              <w:t>——</w:t>
            </w:r>
          </w:p>
        </w:tc>
        <w:tc>
          <w:tcPr>
            <w:tcW w:w="747" w:type="dxa"/>
            <w:vAlign w:val="center"/>
          </w:tcPr>
          <w:p>
            <w:pPr>
              <w:widowControl/>
              <w:jc w:val="center"/>
              <w:textAlignment w:val="center"/>
              <w:rPr>
                <w:b/>
                <w:color w:val="000000"/>
                <w:kern w:val="0"/>
                <w:szCs w:val="21"/>
              </w:rPr>
            </w:pPr>
            <w:r>
              <w:t>——</w:t>
            </w:r>
          </w:p>
        </w:tc>
        <w:tc>
          <w:tcPr>
            <w:tcW w:w="1004" w:type="dxa"/>
            <w:vAlign w:val="center"/>
          </w:tcPr>
          <w:p>
            <w:pPr>
              <w:widowControl/>
              <w:jc w:val="center"/>
              <w:textAlignment w:val="center"/>
              <w:rPr>
                <w:b/>
                <w:color w:val="000000"/>
                <w:kern w:val="0"/>
                <w:szCs w:val="21"/>
              </w:rPr>
            </w:pPr>
            <w:r>
              <w:t>——</w:t>
            </w:r>
          </w:p>
        </w:tc>
        <w:tc>
          <w:tcPr>
            <w:tcW w:w="781" w:type="dxa"/>
            <w:vAlign w:val="center"/>
          </w:tcPr>
          <w:p>
            <w:pPr>
              <w:widowControl/>
              <w:jc w:val="center"/>
              <w:textAlignment w:val="center"/>
              <w:rPr>
                <w:b/>
                <w:color w:val="000000"/>
                <w:kern w:val="0"/>
                <w:szCs w:val="21"/>
              </w:rPr>
            </w:pPr>
            <w:r>
              <w:t>——</w:t>
            </w:r>
          </w:p>
        </w:tc>
        <w:tc>
          <w:tcPr>
            <w:tcW w:w="961" w:type="dxa"/>
            <w:vAlign w:val="center"/>
          </w:tcPr>
          <w:p>
            <w:pPr>
              <w:widowControl/>
              <w:jc w:val="center"/>
              <w:textAlignment w:val="center"/>
            </w:pPr>
            <w:r>
              <w:t>——</w:t>
            </w:r>
          </w:p>
        </w:tc>
        <w:tc>
          <w:tcPr>
            <w:tcW w:w="803" w:type="dxa"/>
            <w:vAlign w:val="center"/>
          </w:tcPr>
          <w:p>
            <w:pPr>
              <w:widowControl/>
              <w:jc w:val="center"/>
              <w:textAlignment w:val="center"/>
              <w:rPr>
                <w:b/>
                <w:color w:val="000000"/>
                <w:kern w:val="0"/>
                <w:szCs w:val="21"/>
              </w:rPr>
            </w:pPr>
            <w:r>
              <w:t>——</w:t>
            </w:r>
          </w:p>
        </w:tc>
        <w:tc>
          <w:tcPr>
            <w:tcW w:w="729" w:type="dxa"/>
            <w:vAlign w:val="center"/>
          </w:tcPr>
          <w:p>
            <w:pPr>
              <w:widowControl/>
              <w:jc w:val="center"/>
              <w:textAlignment w:val="center"/>
              <w:rPr>
                <w:b/>
                <w:color w:val="000000"/>
                <w:kern w:val="0"/>
                <w:szCs w:val="21"/>
              </w:rPr>
            </w:pPr>
            <w:r>
              <w:t>——</w:t>
            </w:r>
          </w:p>
        </w:tc>
        <w:tc>
          <w:tcPr>
            <w:tcW w:w="729" w:type="dxa"/>
            <w:vAlign w:val="center"/>
          </w:tcPr>
          <w:p>
            <w:pPr>
              <w:widowControl/>
              <w:jc w:val="center"/>
              <w:textAlignment w:val="center"/>
              <w:rPr>
                <w:b/>
                <w:color w:val="000000"/>
                <w:kern w:val="0"/>
                <w:szCs w:val="21"/>
              </w:rPr>
            </w:pPr>
            <w:r>
              <w:rPr>
                <w:b/>
                <w:color w:val="000000"/>
                <w:kern w:val="0"/>
                <w:szCs w:val="21"/>
              </w:rPr>
              <w:t>1.5</w:t>
            </w:r>
          </w:p>
        </w:tc>
        <w:tc>
          <w:tcPr>
            <w:tcW w:w="825" w:type="dxa"/>
            <w:vAlign w:val="center"/>
          </w:tcPr>
          <w:p>
            <w:pPr>
              <w:widowControl/>
              <w:jc w:val="center"/>
              <w:textAlignment w:val="center"/>
              <w:rPr>
                <w:b/>
                <w:color w:val="000000"/>
                <w:kern w:val="0"/>
                <w:szCs w:val="21"/>
              </w:rPr>
            </w:pPr>
            <w:r>
              <w:rPr>
                <w:b/>
                <w:color w:val="000000"/>
                <w:kern w:val="0"/>
                <w:szCs w:val="21"/>
              </w:rPr>
              <w:t>1.0</w:t>
            </w:r>
          </w:p>
        </w:tc>
        <w:tc>
          <w:tcPr>
            <w:tcW w:w="825" w:type="dxa"/>
            <w:vAlign w:val="center"/>
          </w:tcPr>
          <w:p>
            <w:pPr>
              <w:jc w:val="center"/>
            </w:pPr>
            <w:r>
              <w:rPr>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22" w:hRule="atLeast"/>
          <w:jc w:val="center"/>
        </w:trPr>
        <w:tc>
          <w:tcPr>
            <w:tcW w:w="1908" w:type="dxa"/>
            <w:gridSpan w:val="2"/>
            <w:tcMar>
              <w:left w:w="28" w:type="dxa"/>
              <w:right w:w="28" w:type="dxa"/>
            </w:tcMar>
            <w:vAlign w:val="center"/>
          </w:tcPr>
          <w:p>
            <w:pPr>
              <w:adjustRightInd w:val="0"/>
              <w:snapToGrid w:val="0"/>
              <w:jc w:val="center"/>
              <w:rPr>
                <w:b/>
                <w:color w:val="000000"/>
                <w:szCs w:val="21"/>
              </w:rPr>
            </w:pPr>
            <w:r>
              <w:rPr>
                <w:b/>
                <w:color w:val="000000"/>
                <w:szCs w:val="21"/>
              </w:rPr>
              <w:t>评  价</w:t>
            </w:r>
          </w:p>
        </w:tc>
        <w:tc>
          <w:tcPr>
            <w:tcW w:w="970" w:type="dxa"/>
            <w:tcMar>
              <w:left w:w="28" w:type="dxa"/>
              <w:right w:w="28" w:type="dxa"/>
            </w:tcMar>
            <w:vAlign w:val="center"/>
          </w:tcPr>
          <w:p>
            <w:pPr>
              <w:widowControl/>
              <w:jc w:val="center"/>
              <w:textAlignment w:val="center"/>
              <w:rPr>
                <w:b/>
                <w:color w:val="000000"/>
                <w:kern w:val="0"/>
                <w:szCs w:val="21"/>
              </w:rPr>
            </w:pPr>
            <w:r>
              <w:t>——</w:t>
            </w:r>
          </w:p>
        </w:tc>
        <w:tc>
          <w:tcPr>
            <w:tcW w:w="775" w:type="dxa"/>
            <w:vAlign w:val="center"/>
          </w:tcPr>
          <w:p>
            <w:pPr>
              <w:widowControl/>
              <w:jc w:val="center"/>
              <w:textAlignment w:val="center"/>
              <w:rPr>
                <w:b/>
                <w:color w:val="000000"/>
                <w:kern w:val="0"/>
                <w:szCs w:val="21"/>
              </w:rPr>
            </w:pPr>
            <w:r>
              <w:t>——</w:t>
            </w:r>
          </w:p>
        </w:tc>
        <w:tc>
          <w:tcPr>
            <w:tcW w:w="842" w:type="dxa"/>
            <w:vAlign w:val="center"/>
          </w:tcPr>
          <w:p>
            <w:pPr>
              <w:widowControl/>
              <w:jc w:val="center"/>
              <w:textAlignment w:val="center"/>
              <w:rPr>
                <w:b/>
                <w:color w:val="000000"/>
                <w:kern w:val="0"/>
                <w:szCs w:val="21"/>
              </w:rPr>
            </w:pPr>
            <w:r>
              <w:t>——</w:t>
            </w:r>
          </w:p>
        </w:tc>
        <w:tc>
          <w:tcPr>
            <w:tcW w:w="747" w:type="dxa"/>
            <w:vAlign w:val="center"/>
          </w:tcPr>
          <w:p>
            <w:pPr>
              <w:widowControl/>
              <w:jc w:val="center"/>
              <w:textAlignment w:val="center"/>
              <w:rPr>
                <w:b/>
                <w:color w:val="000000"/>
                <w:kern w:val="0"/>
                <w:szCs w:val="21"/>
              </w:rPr>
            </w:pPr>
            <w:r>
              <w:t>——</w:t>
            </w:r>
          </w:p>
        </w:tc>
        <w:tc>
          <w:tcPr>
            <w:tcW w:w="1004" w:type="dxa"/>
            <w:vAlign w:val="center"/>
          </w:tcPr>
          <w:p>
            <w:pPr>
              <w:widowControl/>
              <w:jc w:val="center"/>
              <w:textAlignment w:val="center"/>
              <w:rPr>
                <w:b/>
                <w:color w:val="000000"/>
                <w:kern w:val="0"/>
                <w:szCs w:val="21"/>
              </w:rPr>
            </w:pPr>
            <w:r>
              <w:t>——</w:t>
            </w:r>
          </w:p>
        </w:tc>
        <w:tc>
          <w:tcPr>
            <w:tcW w:w="781" w:type="dxa"/>
            <w:vAlign w:val="center"/>
          </w:tcPr>
          <w:p>
            <w:pPr>
              <w:widowControl/>
              <w:jc w:val="center"/>
              <w:textAlignment w:val="center"/>
              <w:rPr>
                <w:b/>
                <w:color w:val="000000"/>
                <w:kern w:val="0"/>
                <w:szCs w:val="21"/>
              </w:rPr>
            </w:pPr>
            <w:r>
              <w:t>——</w:t>
            </w:r>
          </w:p>
        </w:tc>
        <w:tc>
          <w:tcPr>
            <w:tcW w:w="961" w:type="dxa"/>
            <w:vAlign w:val="center"/>
          </w:tcPr>
          <w:p>
            <w:pPr>
              <w:widowControl/>
              <w:jc w:val="center"/>
              <w:textAlignment w:val="center"/>
            </w:pPr>
            <w:r>
              <w:t>——</w:t>
            </w:r>
          </w:p>
        </w:tc>
        <w:tc>
          <w:tcPr>
            <w:tcW w:w="803" w:type="dxa"/>
            <w:vAlign w:val="center"/>
          </w:tcPr>
          <w:p>
            <w:pPr>
              <w:widowControl/>
              <w:jc w:val="center"/>
              <w:textAlignment w:val="center"/>
              <w:rPr>
                <w:b/>
                <w:color w:val="000000"/>
                <w:kern w:val="0"/>
                <w:szCs w:val="21"/>
              </w:rPr>
            </w:pPr>
            <w:r>
              <w:t>——</w:t>
            </w:r>
          </w:p>
        </w:tc>
        <w:tc>
          <w:tcPr>
            <w:tcW w:w="729" w:type="dxa"/>
            <w:vAlign w:val="center"/>
          </w:tcPr>
          <w:p>
            <w:pPr>
              <w:widowControl/>
              <w:jc w:val="center"/>
              <w:textAlignment w:val="center"/>
              <w:rPr>
                <w:b/>
                <w:color w:val="000000"/>
                <w:kern w:val="0"/>
                <w:szCs w:val="21"/>
              </w:rPr>
            </w:pPr>
            <w:r>
              <w:t>——</w:t>
            </w:r>
          </w:p>
        </w:tc>
        <w:tc>
          <w:tcPr>
            <w:tcW w:w="729" w:type="dxa"/>
            <w:vAlign w:val="center"/>
          </w:tcPr>
          <w:p>
            <w:pPr>
              <w:widowControl/>
              <w:jc w:val="center"/>
              <w:textAlignment w:val="center"/>
              <w:rPr>
                <w:b/>
                <w:color w:val="000000"/>
                <w:kern w:val="0"/>
                <w:szCs w:val="21"/>
              </w:rPr>
            </w:pPr>
            <w:r>
              <w:rPr>
                <w:b/>
                <w:color w:val="000000"/>
                <w:kern w:val="0"/>
                <w:szCs w:val="21"/>
              </w:rPr>
              <w:t>达标</w:t>
            </w:r>
          </w:p>
        </w:tc>
        <w:tc>
          <w:tcPr>
            <w:tcW w:w="825" w:type="dxa"/>
            <w:vAlign w:val="center"/>
          </w:tcPr>
          <w:p>
            <w:pPr>
              <w:widowControl/>
              <w:jc w:val="center"/>
              <w:textAlignment w:val="center"/>
              <w:rPr>
                <w:b/>
                <w:color w:val="000000"/>
                <w:kern w:val="0"/>
                <w:szCs w:val="21"/>
              </w:rPr>
            </w:pPr>
            <w:r>
              <w:rPr>
                <w:b/>
                <w:color w:val="000000"/>
                <w:kern w:val="0"/>
                <w:szCs w:val="21"/>
              </w:rPr>
              <w:t>达标</w:t>
            </w:r>
          </w:p>
        </w:tc>
        <w:tc>
          <w:tcPr>
            <w:tcW w:w="825" w:type="dxa"/>
            <w:vAlign w:val="center"/>
          </w:tcPr>
          <w:p>
            <w:pPr>
              <w:jc w:val="center"/>
            </w:pPr>
            <w:r>
              <w:rPr>
                <w:b/>
                <w:bCs/>
                <w:color w:val="000000"/>
              </w:rPr>
              <w:t>——</w:t>
            </w:r>
          </w:p>
        </w:tc>
      </w:tr>
      <w:bookmarkEnd w:id="16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22" w:hRule="atLeast"/>
          <w:jc w:val="center"/>
        </w:trPr>
        <w:tc>
          <w:tcPr>
            <w:tcW w:w="1100" w:type="dxa"/>
            <w:vMerge w:val="restart"/>
            <w:tcMar>
              <w:left w:w="28" w:type="dxa"/>
              <w:right w:w="28" w:type="dxa"/>
            </w:tcMar>
            <w:vAlign w:val="center"/>
          </w:tcPr>
          <w:p>
            <w:pPr>
              <w:jc w:val="center"/>
            </w:pPr>
            <w:r>
              <w:t>生活污水排放口</w:t>
            </w:r>
          </w:p>
          <w:p>
            <w:pPr>
              <w:jc w:val="center"/>
            </w:pPr>
            <w:r>
              <w:t>8月13日</w:t>
            </w:r>
          </w:p>
          <w:p>
            <w:pPr>
              <w:jc w:val="center"/>
              <w:rPr>
                <w:color w:val="000000"/>
                <w:szCs w:val="21"/>
              </w:rPr>
            </w:pPr>
          </w:p>
        </w:tc>
        <w:tc>
          <w:tcPr>
            <w:tcW w:w="808" w:type="dxa"/>
            <w:tcMar>
              <w:left w:w="28" w:type="dxa"/>
              <w:right w:w="28" w:type="dxa"/>
            </w:tcMar>
            <w:vAlign w:val="center"/>
          </w:tcPr>
          <w:p>
            <w:pPr>
              <w:spacing w:line="240" w:lineRule="exact"/>
              <w:jc w:val="center"/>
            </w:pPr>
            <w:r>
              <w:t>09:35</w:t>
            </w:r>
          </w:p>
        </w:tc>
        <w:tc>
          <w:tcPr>
            <w:tcW w:w="970" w:type="dxa"/>
            <w:tcMar>
              <w:left w:w="28" w:type="dxa"/>
              <w:right w:w="28" w:type="dxa"/>
            </w:tcMar>
            <w:vAlign w:val="center"/>
          </w:tcPr>
          <w:p>
            <w:pPr>
              <w:spacing w:line="240" w:lineRule="exact"/>
              <w:jc w:val="center"/>
            </w:pPr>
            <w:r>
              <w:t>7.72</w:t>
            </w:r>
          </w:p>
        </w:tc>
        <w:tc>
          <w:tcPr>
            <w:tcW w:w="775" w:type="dxa"/>
            <w:vAlign w:val="center"/>
          </w:tcPr>
          <w:p>
            <w:pPr>
              <w:spacing w:line="240" w:lineRule="exact"/>
              <w:jc w:val="center"/>
            </w:pPr>
            <w:r>
              <w:t>4.19</w:t>
            </w:r>
          </w:p>
        </w:tc>
        <w:tc>
          <w:tcPr>
            <w:tcW w:w="842" w:type="dxa"/>
            <w:vAlign w:val="center"/>
          </w:tcPr>
          <w:p>
            <w:pPr>
              <w:spacing w:line="240" w:lineRule="exact"/>
              <w:jc w:val="center"/>
            </w:pPr>
            <w:r>
              <w:t>2.02</w:t>
            </w:r>
          </w:p>
        </w:tc>
        <w:tc>
          <w:tcPr>
            <w:tcW w:w="747" w:type="dxa"/>
            <w:vAlign w:val="center"/>
          </w:tcPr>
          <w:p>
            <w:pPr>
              <w:spacing w:line="240" w:lineRule="exact"/>
              <w:jc w:val="center"/>
            </w:pPr>
            <w:r>
              <w:t>43</w:t>
            </w:r>
          </w:p>
        </w:tc>
        <w:tc>
          <w:tcPr>
            <w:tcW w:w="1004" w:type="dxa"/>
            <w:vAlign w:val="center"/>
          </w:tcPr>
          <w:p>
            <w:pPr>
              <w:spacing w:line="240" w:lineRule="exact"/>
              <w:jc w:val="center"/>
            </w:pPr>
            <w:r>
              <w:t>87</w:t>
            </w:r>
          </w:p>
        </w:tc>
        <w:tc>
          <w:tcPr>
            <w:tcW w:w="781" w:type="dxa"/>
            <w:vAlign w:val="center"/>
          </w:tcPr>
          <w:p>
            <w:pPr>
              <w:spacing w:line="240" w:lineRule="exact"/>
              <w:jc w:val="center"/>
            </w:pPr>
            <w:r>
              <w:t>20.3</w:t>
            </w:r>
          </w:p>
        </w:tc>
        <w:tc>
          <w:tcPr>
            <w:tcW w:w="961" w:type="dxa"/>
            <w:vAlign w:val="center"/>
          </w:tcPr>
          <w:p>
            <w:pPr>
              <w:spacing w:line="240" w:lineRule="exact"/>
              <w:jc w:val="center"/>
            </w:pPr>
            <w:r>
              <w:t>＜0.06</w:t>
            </w:r>
          </w:p>
        </w:tc>
        <w:tc>
          <w:tcPr>
            <w:tcW w:w="803" w:type="dxa"/>
            <w:vAlign w:val="center"/>
          </w:tcPr>
          <w:p>
            <w:pPr>
              <w:spacing w:line="240" w:lineRule="exact"/>
              <w:jc w:val="center"/>
            </w:pPr>
            <w:r>
              <w:t>7.96</w:t>
            </w:r>
          </w:p>
        </w:tc>
        <w:tc>
          <w:tcPr>
            <w:tcW w:w="729" w:type="dxa"/>
            <w:vAlign w:val="center"/>
          </w:tcPr>
          <w:p>
            <w:pPr>
              <w:jc w:val="center"/>
            </w:pPr>
            <w:r>
              <w:rPr>
                <w:b/>
                <w:bCs/>
                <w:color w:val="000000"/>
              </w:rPr>
              <w:t>——</w:t>
            </w:r>
          </w:p>
        </w:tc>
        <w:tc>
          <w:tcPr>
            <w:tcW w:w="729" w:type="dxa"/>
            <w:vAlign w:val="center"/>
          </w:tcPr>
          <w:p>
            <w:pPr>
              <w:jc w:val="center"/>
            </w:pPr>
            <w:r>
              <w:rPr>
                <w:b/>
                <w:bCs/>
                <w:color w:val="000000"/>
              </w:rPr>
              <w:t>——</w:t>
            </w:r>
          </w:p>
        </w:tc>
        <w:tc>
          <w:tcPr>
            <w:tcW w:w="825" w:type="dxa"/>
            <w:vAlign w:val="center"/>
          </w:tcPr>
          <w:p>
            <w:pPr>
              <w:jc w:val="center"/>
            </w:pPr>
            <w:r>
              <w:rPr>
                <w:b/>
                <w:bCs/>
                <w:color w:val="000000"/>
              </w:rPr>
              <w:t>——</w:t>
            </w:r>
          </w:p>
        </w:tc>
        <w:tc>
          <w:tcPr>
            <w:tcW w:w="825" w:type="dxa"/>
            <w:vAlign w:val="center"/>
          </w:tcPr>
          <w:p>
            <w:pPr>
              <w:jc w:val="center"/>
            </w:pPr>
            <w:r>
              <w:rPr>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22" w:hRule="atLeast"/>
          <w:jc w:val="center"/>
        </w:trPr>
        <w:tc>
          <w:tcPr>
            <w:tcW w:w="1100" w:type="dxa"/>
            <w:vMerge w:val="continue"/>
            <w:tcMar>
              <w:left w:w="28" w:type="dxa"/>
              <w:right w:w="28" w:type="dxa"/>
            </w:tcMar>
            <w:vAlign w:val="center"/>
          </w:tcPr>
          <w:p>
            <w:pPr>
              <w:jc w:val="center"/>
              <w:rPr>
                <w:color w:val="000000"/>
                <w:szCs w:val="21"/>
              </w:rPr>
            </w:pPr>
          </w:p>
        </w:tc>
        <w:tc>
          <w:tcPr>
            <w:tcW w:w="808" w:type="dxa"/>
            <w:tcMar>
              <w:left w:w="28" w:type="dxa"/>
              <w:right w:w="28" w:type="dxa"/>
            </w:tcMar>
            <w:vAlign w:val="center"/>
          </w:tcPr>
          <w:p>
            <w:pPr>
              <w:spacing w:line="240" w:lineRule="exact"/>
              <w:jc w:val="center"/>
            </w:pPr>
            <w:r>
              <w:t>11:14</w:t>
            </w:r>
          </w:p>
        </w:tc>
        <w:tc>
          <w:tcPr>
            <w:tcW w:w="970" w:type="dxa"/>
            <w:tcMar>
              <w:left w:w="28" w:type="dxa"/>
              <w:right w:w="28" w:type="dxa"/>
            </w:tcMar>
            <w:vAlign w:val="center"/>
          </w:tcPr>
          <w:p>
            <w:pPr>
              <w:spacing w:line="240" w:lineRule="exact"/>
              <w:jc w:val="center"/>
            </w:pPr>
            <w:r>
              <w:t>7.63</w:t>
            </w:r>
          </w:p>
        </w:tc>
        <w:tc>
          <w:tcPr>
            <w:tcW w:w="775" w:type="dxa"/>
            <w:vAlign w:val="center"/>
          </w:tcPr>
          <w:p>
            <w:pPr>
              <w:spacing w:line="240" w:lineRule="exact"/>
              <w:jc w:val="center"/>
            </w:pPr>
            <w:r>
              <w:t>4.71</w:t>
            </w:r>
          </w:p>
        </w:tc>
        <w:tc>
          <w:tcPr>
            <w:tcW w:w="842" w:type="dxa"/>
            <w:vAlign w:val="center"/>
          </w:tcPr>
          <w:p>
            <w:pPr>
              <w:spacing w:line="240" w:lineRule="exact"/>
              <w:jc w:val="center"/>
            </w:pPr>
            <w:r>
              <w:t>2.49</w:t>
            </w:r>
          </w:p>
        </w:tc>
        <w:tc>
          <w:tcPr>
            <w:tcW w:w="747" w:type="dxa"/>
            <w:vAlign w:val="center"/>
          </w:tcPr>
          <w:p>
            <w:pPr>
              <w:spacing w:line="240" w:lineRule="exact"/>
              <w:jc w:val="center"/>
            </w:pPr>
            <w:r>
              <w:t>52</w:t>
            </w:r>
          </w:p>
        </w:tc>
        <w:tc>
          <w:tcPr>
            <w:tcW w:w="1004" w:type="dxa"/>
            <w:vAlign w:val="center"/>
          </w:tcPr>
          <w:p>
            <w:pPr>
              <w:spacing w:line="240" w:lineRule="exact"/>
              <w:jc w:val="center"/>
            </w:pPr>
            <w:r>
              <w:t>91</w:t>
            </w:r>
          </w:p>
        </w:tc>
        <w:tc>
          <w:tcPr>
            <w:tcW w:w="781" w:type="dxa"/>
            <w:vAlign w:val="center"/>
          </w:tcPr>
          <w:p>
            <w:pPr>
              <w:spacing w:line="240" w:lineRule="exact"/>
              <w:jc w:val="center"/>
            </w:pPr>
            <w:r>
              <w:t>23.7</w:t>
            </w:r>
          </w:p>
        </w:tc>
        <w:tc>
          <w:tcPr>
            <w:tcW w:w="961" w:type="dxa"/>
            <w:vAlign w:val="center"/>
          </w:tcPr>
          <w:p>
            <w:pPr>
              <w:spacing w:line="240" w:lineRule="exact"/>
              <w:jc w:val="center"/>
            </w:pPr>
            <w:r>
              <w:t>＜0.06</w:t>
            </w:r>
          </w:p>
        </w:tc>
        <w:tc>
          <w:tcPr>
            <w:tcW w:w="803" w:type="dxa"/>
            <w:vAlign w:val="center"/>
          </w:tcPr>
          <w:p>
            <w:pPr>
              <w:spacing w:line="240" w:lineRule="exact"/>
              <w:jc w:val="center"/>
            </w:pPr>
            <w:r>
              <w:t>9.42</w:t>
            </w:r>
          </w:p>
        </w:tc>
        <w:tc>
          <w:tcPr>
            <w:tcW w:w="729" w:type="dxa"/>
            <w:vAlign w:val="center"/>
          </w:tcPr>
          <w:p>
            <w:pPr>
              <w:jc w:val="center"/>
            </w:pPr>
            <w:r>
              <w:rPr>
                <w:b/>
                <w:bCs/>
                <w:color w:val="000000"/>
              </w:rPr>
              <w:t>——</w:t>
            </w:r>
          </w:p>
        </w:tc>
        <w:tc>
          <w:tcPr>
            <w:tcW w:w="729" w:type="dxa"/>
            <w:vAlign w:val="center"/>
          </w:tcPr>
          <w:p>
            <w:pPr>
              <w:jc w:val="center"/>
            </w:pPr>
            <w:r>
              <w:rPr>
                <w:b/>
                <w:bCs/>
                <w:color w:val="000000"/>
              </w:rPr>
              <w:t>——</w:t>
            </w:r>
          </w:p>
        </w:tc>
        <w:tc>
          <w:tcPr>
            <w:tcW w:w="825" w:type="dxa"/>
            <w:vAlign w:val="center"/>
          </w:tcPr>
          <w:p>
            <w:pPr>
              <w:jc w:val="center"/>
            </w:pPr>
            <w:r>
              <w:rPr>
                <w:b/>
                <w:bCs/>
                <w:color w:val="000000"/>
              </w:rPr>
              <w:t>——</w:t>
            </w:r>
          </w:p>
        </w:tc>
        <w:tc>
          <w:tcPr>
            <w:tcW w:w="825" w:type="dxa"/>
            <w:vAlign w:val="center"/>
          </w:tcPr>
          <w:p>
            <w:pPr>
              <w:jc w:val="center"/>
            </w:pPr>
            <w:r>
              <w:rPr>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22" w:hRule="atLeast"/>
          <w:jc w:val="center"/>
        </w:trPr>
        <w:tc>
          <w:tcPr>
            <w:tcW w:w="1100" w:type="dxa"/>
            <w:vMerge w:val="continue"/>
            <w:tcMar>
              <w:left w:w="28" w:type="dxa"/>
              <w:right w:w="28" w:type="dxa"/>
            </w:tcMar>
            <w:vAlign w:val="center"/>
          </w:tcPr>
          <w:p>
            <w:pPr>
              <w:jc w:val="center"/>
              <w:rPr>
                <w:color w:val="000000"/>
                <w:szCs w:val="21"/>
              </w:rPr>
            </w:pPr>
          </w:p>
        </w:tc>
        <w:tc>
          <w:tcPr>
            <w:tcW w:w="808" w:type="dxa"/>
            <w:tcMar>
              <w:left w:w="28" w:type="dxa"/>
              <w:right w:w="28" w:type="dxa"/>
            </w:tcMar>
            <w:vAlign w:val="center"/>
          </w:tcPr>
          <w:p>
            <w:pPr>
              <w:spacing w:line="240" w:lineRule="exact"/>
              <w:jc w:val="center"/>
            </w:pPr>
            <w:r>
              <w:t>13:10</w:t>
            </w:r>
          </w:p>
        </w:tc>
        <w:tc>
          <w:tcPr>
            <w:tcW w:w="970" w:type="dxa"/>
            <w:tcMar>
              <w:left w:w="28" w:type="dxa"/>
              <w:right w:w="28" w:type="dxa"/>
            </w:tcMar>
            <w:vAlign w:val="center"/>
          </w:tcPr>
          <w:p>
            <w:pPr>
              <w:spacing w:line="240" w:lineRule="exact"/>
              <w:jc w:val="center"/>
            </w:pPr>
            <w:r>
              <w:t>7.69</w:t>
            </w:r>
          </w:p>
        </w:tc>
        <w:tc>
          <w:tcPr>
            <w:tcW w:w="775" w:type="dxa"/>
            <w:vAlign w:val="center"/>
          </w:tcPr>
          <w:p>
            <w:pPr>
              <w:spacing w:line="240" w:lineRule="exact"/>
              <w:jc w:val="center"/>
            </w:pPr>
            <w:r>
              <w:t>4.55</w:t>
            </w:r>
          </w:p>
        </w:tc>
        <w:tc>
          <w:tcPr>
            <w:tcW w:w="842" w:type="dxa"/>
            <w:vAlign w:val="center"/>
          </w:tcPr>
          <w:p>
            <w:pPr>
              <w:spacing w:line="240" w:lineRule="exact"/>
              <w:jc w:val="center"/>
            </w:pPr>
            <w:r>
              <w:t>2.33</w:t>
            </w:r>
          </w:p>
        </w:tc>
        <w:tc>
          <w:tcPr>
            <w:tcW w:w="747" w:type="dxa"/>
            <w:vAlign w:val="center"/>
          </w:tcPr>
          <w:p>
            <w:pPr>
              <w:spacing w:line="240" w:lineRule="exact"/>
              <w:jc w:val="center"/>
            </w:pPr>
            <w:r>
              <w:t>49</w:t>
            </w:r>
          </w:p>
        </w:tc>
        <w:tc>
          <w:tcPr>
            <w:tcW w:w="1004" w:type="dxa"/>
            <w:vAlign w:val="center"/>
          </w:tcPr>
          <w:p>
            <w:pPr>
              <w:spacing w:line="240" w:lineRule="exact"/>
              <w:jc w:val="center"/>
            </w:pPr>
            <w:r>
              <w:t>81</w:t>
            </w:r>
          </w:p>
        </w:tc>
        <w:tc>
          <w:tcPr>
            <w:tcW w:w="781" w:type="dxa"/>
            <w:vAlign w:val="center"/>
          </w:tcPr>
          <w:p>
            <w:pPr>
              <w:spacing w:line="240" w:lineRule="exact"/>
              <w:jc w:val="center"/>
            </w:pPr>
            <w:r>
              <w:t>21.3</w:t>
            </w:r>
          </w:p>
        </w:tc>
        <w:tc>
          <w:tcPr>
            <w:tcW w:w="961" w:type="dxa"/>
            <w:vAlign w:val="center"/>
          </w:tcPr>
          <w:p>
            <w:pPr>
              <w:spacing w:line="240" w:lineRule="exact"/>
              <w:jc w:val="center"/>
            </w:pPr>
            <w:r>
              <w:t>＜0.06</w:t>
            </w:r>
          </w:p>
        </w:tc>
        <w:tc>
          <w:tcPr>
            <w:tcW w:w="803" w:type="dxa"/>
            <w:vAlign w:val="center"/>
          </w:tcPr>
          <w:p>
            <w:pPr>
              <w:spacing w:line="240" w:lineRule="exact"/>
              <w:jc w:val="center"/>
            </w:pPr>
            <w:r>
              <w:t>11.8</w:t>
            </w:r>
          </w:p>
        </w:tc>
        <w:tc>
          <w:tcPr>
            <w:tcW w:w="729" w:type="dxa"/>
            <w:vAlign w:val="center"/>
          </w:tcPr>
          <w:p>
            <w:pPr>
              <w:jc w:val="center"/>
            </w:pPr>
            <w:r>
              <w:rPr>
                <w:b/>
                <w:bCs/>
                <w:color w:val="000000"/>
              </w:rPr>
              <w:t>——</w:t>
            </w:r>
          </w:p>
        </w:tc>
        <w:tc>
          <w:tcPr>
            <w:tcW w:w="729" w:type="dxa"/>
            <w:vAlign w:val="center"/>
          </w:tcPr>
          <w:p>
            <w:pPr>
              <w:jc w:val="center"/>
            </w:pPr>
            <w:r>
              <w:rPr>
                <w:b/>
                <w:bCs/>
                <w:color w:val="000000"/>
              </w:rPr>
              <w:t>——</w:t>
            </w:r>
          </w:p>
        </w:tc>
        <w:tc>
          <w:tcPr>
            <w:tcW w:w="825" w:type="dxa"/>
            <w:vAlign w:val="center"/>
          </w:tcPr>
          <w:p>
            <w:pPr>
              <w:jc w:val="center"/>
            </w:pPr>
            <w:r>
              <w:rPr>
                <w:b/>
                <w:bCs/>
                <w:color w:val="000000"/>
              </w:rPr>
              <w:t>——</w:t>
            </w:r>
          </w:p>
        </w:tc>
        <w:tc>
          <w:tcPr>
            <w:tcW w:w="825" w:type="dxa"/>
            <w:vAlign w:val="center"/>
          </w:tcPr>
          <w:p>
            <w:pPr>
              <w:jc w:val="center"/>
            </w:pPr>
            <w:r>
              <w:rPr>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22" w:hRule="atLeast"/>
          <w:jc w:val="center"/>
        </w:trPr>
        <w:tc>
          <w:tcPr>
            <w:tcW w:w="1100" w:type="dxa"/>
            <w:vMerge w:val="continue"/>
            <w:tcMar>
              <w:left w:w="28" w:type="dxa"/>
              <w:right w:w="28" w:type="dxa"/>
            </w:tcMar>
            <w:vAlign w:val="center"/>
          </w:tcPr>
          <w:p>
            <w:pPr>
              <w:jc w:val="center"/>
              <w:rPr>
                <w:color w:val="000000"/>
                <w:szCs w:val="21"/>
              </w:rPr>
            </w:pPr>
          </w:p>
        </w:tc>
        <w:tc>
          <w:tcPr>
            <w:tcW w:w="808" w:type="dxa"/>
            <w:tcMar>
              <w:left w:w="28" w:type="dxa"/>
              <w:right w:w="28" w:type="dxa"/>
            </w:tcMar>
            <w:vAlign w:val="center"/>
          </w:tcPr>
          <w:p>
            <w:pPr>
              <w:spacing w:line="240" w:lineRule="exact"/>
              <w:jc w:val="center"/>
            </w:pPr>
            <w:r>
              <w:t>14:39</w:t>
            </w:r>
          </w:p>
        </w:tc>
        <w:tc>
          <w:tcPr>
            <w:tcW w:w="970" w:type="dxa"/>
            <w:tcMar>
              <w:left w:w="28" w:type="dxa"/>
              <w:right w:w="28" w:type="dxa"/>
            </w:tcMar>
            <w:vAlign w:val="center"/>
          </w:tcPr>
          <w:p>
            <w:pPr>
              <w:spacing w:line="240" w:lineRule="exact"/>
              <w:jc w:val="center"/>
            </w:pPr>
            <w:r>
              <w:t>7.65</w:t>
            </w:r>
          </w:p>
        </w:tc>
        <w:tc>
          <w:tcPr>
            <w:tcW w:w="775" w:type="dxa"/>
            <w:vAlign w:val="center"/>
          </w:tcPr>
          <w:p>
            <w:pPr>
              <w:spacing w:line="240" w:lineRule="exact"/>
              <w:jc w:val="center"/>
            </w:pPr>
            <w:r>
              <w:t>4.35</w:t>
            </w:r>
          </w:p>
        </w:tc>
        <w:tc>
          <w:tcPr>
            <w:tcW w:w="842" w:type="dxa"/>
            <w:vAlign w:val="center"/>
          </w:tcPr>
          <w:p>
            <w:pPr>
              <w:spacing w:line="240" w:lineRule="exact"/>
              <w:jc w:val="center"/>
            </w:pPr>
            <w:r>
              <w:t>2.21</w:t>
            </w:r>
          </w:p>
        </w:tc>
        <w:tc>
          <w:tcPr>
            <w:tcW w:w="747" w:type="dxa"/>
            <w:vAlign w:val="center"/>
          </w:tcPr>
          <w:p>
            <w:pPr>
              <w:spacing w:line="240" w:lineRule="exact"/>
              <w:jc w:val="center"/>
            </w:pPr>
            <w:r>
              <w:t>45</w:t>
            </w:r>
          </w:p>
        </w:tc>
        <w:tc>
          <w:tcPr>
            <w:tcW w:w="1004" w:type="dxa"/>
            <w:vAlign w:val="center"/>
          </w:tcPr>
          <w:p>
            <w:pPr>
              <w:spacing w:line="240" w:lineRule="exact"/>
              <w:jc w:val="center"/>
            </w:pPr>
            <w:r>
              <w:t>96</w:t>
            </w:r>
          </w:p>
        </w:tc>
        <w:tc>
          <w:tcPr>
            <w:tcW w:w="781" w:type="dxa"/>
            <w:vAlign w:val="center"/>
          </w:tcPr>
          <w:p>
            <w:pPr>
              <w:spacing w:line="240" w:lineRule="exact"/>
              <w:jc w:val="center"/>
            </w:pPr>
            <w:r>
              <w:t>25.6</w:t>
            </w:r>
          </w:p>
        </w:tc>
        <w:tc>
          <w:tcPr>
            <w:tcW w:w="961" w:type="dxa"/>
            <w:vAlign w:val="center"/>
          </w:tcPr>
          <w:p>
            <w:pPr>
              <w:spacing w:line="240" w:lineRule="exact"/>
              <w:jc w:val="center"/>
            </w:pPr>
            <w:r>
              <w:t>＜0.06</w:t>
            </w:r>
          </w:p>
        </w:tc>
        <w:tc>
          <w:tcPr>
            <w:tcW w:w="803" w:type="dxa"/>
            <w:vAlign w:val="center"/>
          </w:tcPr>
          <w:p>
            <w:pPr>
              <w:spacing w:line="240" w:lineRule="exact"/>
              <w:jc w:val="center"/>
            </w:pPr>
            <w:r>
              <w:t>9.52</w:t>
            </w:r>
          </w:p>
        </w:tc>
        <w:tc>
          <w:tcPr>
            <w:tcW w:w="729" w:type="dxa"/>
            <w:vAlign w:val="center"/>
          </w:tcPr>
          <w:p>
            <w:pPr>
              <w:jc w:val="center"/>
            </w:pPr>
            <w:r>
              <w:rPr>
                <w:b/>
                <w:bCs/>
                <w:color w:val="000000"/>
              </w:rPr>
              <w:t>——</w:t>
            </w:r>
          </w:p>
        </w:tc>
        <w:tc>
          <w:tcPr>
            <w:tcW w:w="729" w:type="dxa"/>
            <w:vAlign w:val="center"/>
          </w:tcPr>
          <w:p>
            <w:pPr>
              <w:jc w:val="center"/>
            </w:pPr>
            <w:r>
              <w:rPr>
                <w:b/>
                <w:bCs/>
                <w:color w:val="000000"/>
              </w:rPr>
              <w:t>——</w:t>
            </w:r>
          </w:p>
        </w:tc>
        <w:tc>
          <w:tcPr>
            <w:tcW w:w="825" w:type="dxa"/>
            <w:vAlign w:val="center"/>
          </w:tcPr>
          <w:p>
            <w:pPr>
              <w:jc w:val="center"/>
            </w:pPr>
            <w:r>
              <w:rPr>
                <w:b/>
                <w:bCs/>
                <w:color w:val="000000"/>
              </w:rPr>
              <w:t>——</w:t>
            </w:r>
          </w:p>
        </w:tc>
        <w:tc>
          <w:tcPr>
            <w:tcW w:w="825" w:type="dxa"/>
            <w:vAlign w:val="center"/>
          </w:tcPr>
          <w:p>
            <w:pPr>
              <w:jc w:val="center"/>
            </w:pPr>
            <w:r>
              <w:rPr>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22" w:hRule="atLeast"/>
          <w:jc w:val="center"/>
        </w:trPr>
        <w:tc>
          <w:tcPr>
            <w:tcW w:w="1100" w:type="dxa"/>
            <w:vMerge w:val="continue"/>
            <w:tcMar>
              <w:left w:w="28" w:type="dxa"/>
              <w:right w:w="28" w:type="dxa"/>
            </w:tcMar>
            <w:vAlign w:val="center"/>
          </w:tcPr>
          <w:p>
            <w:pPr>
              <w:jc w:val="center"/>
              <w:rPr>
                <w:color w:val="000000"/>
                <w:szCs w:val="21"/>
              </w:rPr>
            </w:pPr>
          </w:p>
        </w:tc>
        <w:tc>
          <w:tcPr>
            <w:tcW w:w="808" w:type="dxa"/>
            <w:tcMar>
              <w:left w:w="28" w:type="dxa"/>
              <w:right w:w="28" w:type="dxa"/>
            </w:tcMar>
            <w:vAlign w:val="center"/>
          </w:tcPr>
          <w:p>
            <w:pPr>
              <w:adjustRightInd w:val="0"/>
              <w:snapToGrid w:val="0"/>
              <w:jc w:val="center"/>
              <w:rPr>
                <w:b/>
                <w:color w:val="000000"/>
                <w:szCs w:val="21"/>
              </w:rPr>
            </w:pPr>
            <w:r>
              <w:rPr>
                <w:b/>
                <w:color w:val="000000"/>
                <w:szCs w:val="21"/>
              </w:rPr>
              <w:t>平均值</w:t>
            </w:r>
          </w:p>
        </w:tc>
        <w:tc>
          <w:tcPr>
            <w:tcW w:w="970" w:type="dxa"/>
            <w:tcMar>
              <w:left w:w="28" w:type="dxa"/>
              <w:right w:w="28" w:type="dxa"/>
            </w:tcMar>
            <w:vAlign w:val="center"/>
          </w:tcPr>
          <w:p>
            <w:pPr>
              <w:widowControl/>
              <w:jc w:val="center"/>
              <w:textAlignment w:val="center"/>
              <w:rPr>
                <w:b/>
                <w:color w:val="000000"/>
                <w:kern w:val="0"/>
                <w:szCs w:val="21"/>
              </w:rPr>
            </w:pPr>
            <w:r>
              <w:rPr>
                <w:rFonts w:hint="eastAsia"/>
                <w:b/>
                <w:color w:val="000000"/>
                <w:kern w:val="0"/>
                <w:szCs w:val="21"/>
              </w:rPr>
              <w:t>763-7.72</w:t>
            </w:r>
          </w:p>
        </w:tc>
        <w:tc>
          <w:tcPr>
            <w:tcW w:w="775" w:type="dxa"/>
            <w:vAlign w:val="center"/>
          </w:tcPr>
          <w:p>
            <w:pPr>
              <w:widowControl/>
              <w:jc w:val="center"/>
              <w:textAlignment w:val="center"/>
              <w:rPr>
                <w:b/>
                <w:color w:val="000000"/>
                <w:kern w:val="0"/>
                <w:szCs w:val="21"/>
              </w:rPr>
            </w:pPr>
            <w:r>
              <w:rPr>
                <w:b/>
                <w:color w:val="000000"/>
                <w:kern w:val="0"/>
                <w:szCs w:val="21"/>
              </w:rPr>
              <w:t>4.45</w:t>
            </w:r>
          </w:p>
        </w:tc>
        <w:tc>
          <w:tcPr>
            <w:tcW w:w="842" w:type="dxa"/>
            <w:vAlign w:val="center"/>
          </w:tcPr>
          <w:p>
            <w:pPr>
              <w:widowControl/>
              <w:jc w:val="center"/>
              <w:textAlignment w:val="center"/>
              <w:rPr>
                <w:b/>
                <w:color w:val="000000"/>
                <w:kern w:val="0"/>
                <w:szCs w:val="21"/>
              </w:rPr>
            </w:pPr>
            <w:r>
              <w:rPr>
                <w:b/>
                <w:color w:val="000000"/>
                <w:kern w:val="0"/>
                <w:szCs w:val="21"/>
              </w:rPr>
              <w:t>2.26</w:t>
            </w:r>
          </w:p>
        </w:tc>
        <w:tc>
          <w:tcPr>
            <w:tcW w:w="747" w:type="dxa"/>
            <w:vAlign w:val="center"/>
          </w:tcPr>
          <w:p>
            <w:pPr>
              <w:widowControl/>
              <w:jc w:val="center"/>
              <w:textAlignment w:val="center"/>
              <w:rPr>
                <w:b/>
                <w:color w:val="000000"/>
                <w:kern w:val="0"/>
                <w:szCs w:val="21"/>
              </w:rPr>
            </w:pPr>
            <w:r>
              <w:rPr>
                <w:b/>
                <w:color w:val="000000"/>
                <w:kern w:val="0"/>
                <w:szCs w:val="21"/>
              </w:rPr>
              <w:t>47</w:t>
            </w:r>
          </w:p>
        </w:tc>
        <w:tc>
          <w:tcPr>
            <w:tcW w:w="1004" w:type="dxa"/>
            <w:vAlign w:val="center"/>
          </w:tcPr>
          <w:p>
            <w:pPr>
              <w:widowControl/>
              <w:jc w:val="center"/>
              <w:textAlignment w:val="center"/>
              <w:rPr>
                <w:b/>
                <w:color w:val="000000"/>
                <w:kern w:val="0"/>
                <w:szCs w:val="21"/>
              </w:rPr>
            </w:pPr>
            <w:r>
              <w:rPr>
                <w:b/>
                <w:color w:val="000000"/>
                <w:kern w:val="0"/>
                <w:szCs w:val="21"/>
              </w:rPr>
              <w:t>8</w:t>
            </w:r>
            <w:r>
              <w:rPr>
                <w:rFonts w:hint="eastAsia"/>
                <w:b/>
                <w:color w:val="000000"/>
                <w:kern w:val="0"/>
                <w:szCs w:val="21"/>
              </w:rPr>
              <w:t>9</w:t>
            </w:r>
          </w:p>
        </w:tc>
        <w:tc>
          <w:tcPr>
            <w:tcW w:w="781" w:type="dxa"/>
            <w:vAlign w:val="center"/>
          </w:tcPr>
          <w:p>
            <w:pPr>
              <w:widowControl/>
              <w:jc w:val="center"/>
              <w:textAlignment w:val="center"/>
              <w:rPr>
                <w:b/>
                <w:color w:val="000000"/>
                <w:kern w:val="0"/>
                <w:szCs w:val="21"/>
              </w:rPr>
            </w:pPr>
            <w:r>
              <w:rPr>
                <w:b/>
                <w:color w:val="000000"/>
                <w:kern w:val="0"/>
                <w:szCs w:val="21"/>
              </w:rPr>
              <w:t>22.7</w:t>
            </w:r>
          </w:p>
        </w:tc>
        <w:tc>
          <w:tcPr>
            <w:tcW w:w="961" w:type="dxa"/>
            <w:vAlign w:val="center"/>
          </w:tcPr>
          <w:p>
            <w:pPr>
              <w:widowControl/>
              <w:jc w:val="center"/>
              <w:textAlignment w:val="center"/>
              <w:rPr>
                <w:b/>
                <w:color w:val="000000"/>
                <w:kern w:val="0"/>
                <w:szCs w:val="21"/>
              </w:rPr>
            </w:pPr>
            <w:r>
              <w:rPr>
                <w:b/>
                <w:color w:val="000000"/>
                <w:kern w:val="0"/>
                <w:szCs w:val="21"/>
              </w:rPr>
              <w:t>＜0.06</w:t>
            </w:r>
          </w:p>
        </w:tc>
        <w:tc>
          <w:tcPr>
            <w:tcW w:w="803" w:type="dxa"/>
            <w:vAlign w:val="center"/>
          </w:tcPr>
          <w:p>
            <w:pPr>
              <w:widowControl/>
              <w:jc w:val="center"/>
              <w:textAlignment w:val="center"/>
              <w:rPr>
                <w:b/>
                <w:color w:val="000000"/>
                <w:kern w:val="0"/>
                <w:szCs w:val="21"/>
              </w:rPr>
            </w:pPr>
            <w:r>
              <w:rPr>
                <w:b/>
                <w:color w:val="000000"/>
                <w:kern w:val="0"/>
                <w:szCs w:val="21"/>
              </w:rPr>
              <w:t xml:space="preserve">9.68 </w:t>
            </w:r>
          </w:p>
        </w:tc>
        <w:tc>
          <w:tcPr>
            <w:tcW w:w="729" w:type="dxa"/>
            <w:vAlign w:val="center"/>
          </w:tcPr>
          <w:p>
            <w:pPr>
              <w:jc w:val="center"/>
              <w:rPr>
                <w:b/>
                <w:color w:val="000000"/>
                <w:kern w:val="0"/>
                <w:szCs w:val="21"/>
              </w:rPr>
            </w:pPr>
            <w:r>
              <w:rPr>
                <w:b/>
                <w:bCs/>
                <w:color w:val="000000"/>
              </w:rPr>
              <w:t>——</w:t>
            </w:r>
          </w:p>
        </w:tc>
        <w:tc>
          <w:tcPr>
            <w:tcW w:w="729" w:type="dxa"/>
            <w:vAlign w:val="center"/>
          </w:tcPr>
          <w:p>
            <w:pPr>
              <w:jc w:val="center"/>
              <w:rPr>
                <w:b/>
                <w:color w:val="000000"/>
                <w:kern w:val="0"/>
                <w:szCs w:val="21"/>
              </w:rPr>
            </w:pPr>
            <w:r>
              <w:rPr>
                <w:b/>
                <w:bCs/>
                <w:color w:val="000000"/>
              </w:rPr>
              <w:t>——</w:t>
            </w:r>
          </w:p>
        </w:tc>
        <w:tc>
          <w:tcPr>
            <w:tcW w:w="825" w:type="dxa"/>
            <w:vAlign w:val="center"/>
          </w:tcPr>
          <w:p>
            <w:pPr>
              <w:jc w:val="center"/>
              <w:rPr>
                <w:b/>
                <w:color w:val="000000"/>
                <w:kern w:val="0"/>
                <w:szCs w:val="21"/>
              </w:rPr>
            </w:pPr>
            <w:r>
              <w:rPr>
                <w:b/>
                <w:bCs/>
                <w:color w:val="000000"/>
              </w:rPr>
              <w:t>——</w:t>
            </w:r>
          </w:p>
        </w:tc>
        <w:tc>
          <w:tcPr>
            <w:tcW w:w="825" w:type="dxa"/>
            <w:vAlign w:val="center"/>
          </w:tcPr>
          <w:p>
            <w:pPr>
              <w:jc w:val="center"/>
              <w:rPr>
                <w:b/>
                <w:color w:val="000000"/>
                <w:kern w:val="0"/>
                <w:szCs w:val="21"/>
              </w:rPr>
            </w:pPr>
            <w:r>
              <w:rPr>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22" w:hRule="atLeast"/>
          <w:jc w:val="center"/>
        </w:trPr>
        <w:tc>
          <w:tcPr>
            <w:tcW w:w="1100" w:type="dxa"/>
            <w:vMerge w:val="restart"/>
            <w:tcMar>
              <w:left w:w="28" w:type="dxa"/>
              <w:right w:w="28" w:type="dxa"/>
            </w:tcMar>
            <w:vAlign w:val="center"/>
          </w:tcPr>
          <w:p>
            <w:pPr>
              <w:jc w:val="center"/>
            </w:pPr>
            <w:r>
              <w:t>生活污水排放口</w:t>
            </w:r>
          </w:p>
          <w:p>
            <w:pPr>
              <w:jc w:val="center"/>
            </w:pPr>
            <w:r>
              <w:t>8月14日</w:t>
            </w:r>
          </w:p>
        </w:tc>
        <w:tc>
          <w:tcPr>
            <w:tcW w:w="808" w:type="dxa"/>
            <w:tcMar>
              <w:left w:w="28" w:type="dxa"/>
              <w:right w:w="28" w:type="dxa"/>
            </w:tcMar>
            <w:vAlign w:val="center"/>
          </w:tcPr>
          <w:p>
            <w:pPr>
              <w:spacing w:line="240" w:lineRule="exact"/>
              <w:jc w:val="center"/>
            </w:pPr>
            <w:r>
              <w:t>09:41</w:t>
            </w:r>
          </w:p>
        </w:tc>
        <w:tc>
          <w:tcPr>
            <w:tcW w:w="970" w:type="dxa"/>
            <w:tcMar>
              <w:left w:w="28" w:type="dxa"/>
              <w:right w:w="28" w:type="dxa"/>
            </w:tcMar>
            <w:vAlign w:val="center"/>
          </w:tcPr>
          <w:p>
            <w:pPr>
              <w:spacing w:line="240" w:lineRule="exact"/>
              <w:jc w:val="center"/>
            </w:pPr>
            <w:r>
              <w:t>7.63</w:t>
            </w:r>
          </w:p>
        </w:tc>
        <w:tc>
          <w:tcPr>
            <w:tcW w:w="775" w:type="dxa"/>
            <w:vAlign w:val="center"/>
          </w:tcPr>
          <w:p>
            <w:pPr>
              <w:spacing w:line="240" w:lineRule="exact"/>
              <w:jc w:val="center"/>
            </w:pPr>
            <w:r>
              <w:t>4.16</w:t>
            </w:r>
          </w:p>
        </w:tc>
        <w:tc>
          <w:tcPr>
            <w:tcW w:w="842" w:type="dxa"/>
            <w:vAlign w:val="center"/>
          </w:tcPr>
          <w:p>
            <w:pPr>
              <w:spacing w:line="240" w:lineRule="exact"/>
              <w:jc w:val="center"/>
            </w:pPr>
            <w:r>
              <w:t>1.86</w:t>
            </w:r>
          </w:p>
        </w:tc>
        <w:tc>
          <w:tcPr>
            <w:tcW w:w="747" w:type="dxa"/>
            <w:vAlign w:val="center"/>
          </w:tcPr>
          <w:p>
            <w:pPr>
              <w:spacing w:line="240" w:lineRule="exact"/>
              <w:jc w:val="center"/>
            </w:pPr>
            <w:r>
              <w:t>53</w:t>
            </w:r>
          </w:p>
        </w:tc>
        <w:tc>
          <w:tcPr>
            <w:tcW w:w="1004" w:type="dxa"/>
            <w:vAlign w:val="center"/>
          </w:tcPr>
          <w:p>
            <w:pPr>
              <w:spacing w:line="240" w:lineRule="exact"/>
              <w:jc w:val="center"/>
            </w:pPr>
            <w:r>
              <w:t>88</w:t>
            </w:r>
          </w:p>
        </w:tc>
        <w:tc>
          <w:tcPr>
            <w:tcW w:w="781" w:type="dxa"/>
            <w:vAlign w:val="center"/>
          </w:tcPr>
          <w:p>
            <w:pPr>
              <w:spacing w:line="240" w:lineRule="exact"/>
              <w:jc w:val="center"/>
            </w:pPr>
            <w:r>
              <w:t>23.2</w:t>
            </w:r>
          </w:p>
        </w:tc>
        <w:tc>
          <w:tcPr>
            <w:tcW w:w="961" w:type="dxa"/>
            <w:vAlign w:val="center"/>
          </w:tcPr>
          <w:p>
            <w:pPr>
              <w:spacing w:line="240" w:lineRule="exact"/>
              <w:jc w:val="center"/>
            </w:pPr>
            <w:r>
              <w:t>＜0.06</w:t>
            </w:r>
          </w:p>
        </w:tc>
        <w:tc>
          <w:tcPr>
            <w:tcW w:w="803" w:type="dxa"/>
            <w:vAlign w:val="center"/>
          </w:tcPr>
          <w:p>
            <w:pPr>
              <w:spacing w:line="240" w:lineRule="exact"/>
              <w:jc w:val="center"/>
            </w:pPr>
            <w:r>
              <w:t>5.83</w:t>
            </w:r>
          </w:p>
        </w:tc>
        <w:tc>
          <w:tcPr>
            <w:tcW w:w="729" w:type="dxa"/>
            <w:vAlign w:val="center"/>
          </w:tcPr>
          <w:p>
            <w:pPr>
              <w:jc w:val="center"/>
            </w:pPr>
            <w:r>
              <w:rPr>
                <w:b/>
                <w:bCs/>
                <w:color w:val="000000"/>
              </w:rPr>
              <w:t>——</w:t>
            </w:r>
          </w:p>
        </w:tc>
        <w:tc>
          <w:tcPr>
            <w:tcW w:w="729" w:type="dxa"/>
            <w:vAlign w:val="center"/>
          </w:tcPr>
          <w:p>
            <w:pPr>
              <w:jc w:val="center"/>
            </w:pPr>
            <w:r>
              <w:rPr>
                <w:b/>
                <w:bCs/>
                <w:color w:val="000000"/>
              </w:rPr>
              <w:t>——</w:t>
            </w:r>
          </w:p>
        </w:tc>
        <w:tc>
          <w:tcPr>
            <w:tcW w:w="825" w:type="dxa"/>
            <w:vAlign w:val="center"/>
          </w:tcPr>
          <w:p>
            <w:pPr>
              <w:jc w:val="center"/>
            </w:pPr>
            <w:r>
              <w:rPr>
                <w:b/>
                <w:bCs/>
                <w:color w:val="000000"/>
              </w:rPr>
              <w:t>——</w:t>
            </w:r>
          </w:p>
        </w:tc>
        <w:tc>
          <w:tcPr>
            <w:tcW w:w="825" w:type="dxa"/>
            <w:vAlign w:val="center"/>
          </w:tcPr>
          <w:p>
            <w:pPr>
              <w:jc w:val="center"/>
            </w:pPr>
            <w:r>
              <w:rPr>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22" w:hRule="atLeast"/>
          <w:jc w:val="center"/>
        </w:trPr>
        <w:tc>
          <w:tcPr>
            <w:tcW w:w="1100" w:type="dxa"/>
            <w:vMerge w:val="continue"/>
            <w:tcMar>
              <w:left w:w="28" w:type="dxa"/>
              <w:right w:w="28" w:type="dxa"/>
            </w:tcMar>
            <w:vAlign w:val="center"/>
          </w:tcPr>
          <w:p>
            <w:pPr>
              <w:jc w:val="center"/>
            </w:pPr>
          </w:p>
        </w:tc>
        <w:tc>
          <w:tcPr>
            <w:tcW w:w="808" w:type="dxa"/>
            <w:tcMar>
              <w:left w:w="28" w:type="dxa"/>
              <w:right w:w="28" w:type="dxa"/>
            </w:tcMar>
            <w:vAlign w:val="center"/>
          </w:tcPr>
          <w:p>
            <w:pPr>
              <w:spacing w:line="240" w:lineRule="exact"/>
              <w:jc w:val="center"/>
            </w:pPr>
            <w:r>
              <w:t>11:17</w:t>
            </w:r>
          </w:p>
        </w:tc>
        <w:tc>
          <w:tcPr>
            <w:tcW w:w="970" w:type="dxa"/>
            <w:tcMar>
              <w:left w:w="28" w:type="dxa"/>
              <w:right w:w="28" w:type="dxa"/>
            </w:tcMar>
            <w:vAlign w:val="center"/>
          </w:tcPr>
          <w:p>
            <w:pPr>
              <w:spacing w:line="240" w:lineRule="exact"/>
              <w:jc w:val="center"/>
            </w:pPr>
            <w:r>
              <w:t>7.59</w:t>
            </w:r>
          </w:p>
        </w:tc>
        <w:tc>
          <w:tcPr>
            <w:tcW w:w="775" w:type="dxa"/>
            <w:vAlign w:val="center"/>
          </w:tcPr>
          <w:p>
            <w:pPr>
              <w:spacing w:line="240" w:lineRule="exact"/>
              <w:jc w:val="center"/>
            </w:pPr>
            <w:r>
              <w:t>4.67</w:t>
            </w:r>
          </w:p>
        </w:tc>
        <w:tc>
          <w:tcPr>
            <w:tcW w:w="842" w:type="dxa"/>
            <w:vAlign w:val="center"/>
          </w:tcPr>
          <w:p>
            <w:pPr>
              <w:spacing w:line="240" w:lineRule="exact"/>
              <w:jc w:val="center"/>
            </w:pPr>
            <w:r>
              <w:t>2.24</w:t>
            </w:r>
          </w:p>
        </w:tc>
        <w:tc>
          <w:tcPr>
            <w:tcW w:w="747" w:type="dxa"/>
            <w:vAlign w:val="center"/>
          </w:tcPr>
          <w:p>
            <w:pPr>
              <w:spacing w:line="240" w:lineRule="exact"/>
              <w:jc w:val="center"/>
            </w:pPr>
            <w:r>
              <w:t>49</w:t>
            </w:r>
          </w:p>
        </w:tc>
        <w:tc>
          <w:tcPr>
            <w:tcW w:w="1004" w:type="dxa"/>
            <w:vAlign w:val="center"/>
          </w:tcPr>
          <w:p>
            <w:pPr>
              <w:spacing w:line="240" w:lineRule="exact"/>
              <w:jc w:val="center"/>
            </w:pPr>
            <w:r>
              <w:t>98</w:t>
            </w:r>
          </w:p>
        </w:tc>
        <w:tc>
          <w:tcPr>
            <w:tcW w:w="781" w:type="dxa"/>
            <w:vAlign w:val="center"/>
          </w:tcPr>
          <w:p>
            <w:pPr>
              <w:spacing w:line="240" w:lineRule="exact"/>
              <w:jc w:val="center"/>
            </w:pPr>
            <w:r>
              <w:t>22.8</w:t>
            </w:r>
          </w:p>
        </w:tc>
        <w:tc>
          <w:tcPr>
            <w:tcW w:w="961" w:type="dxa"/>
            <w:vAlign w:val="center"/>
          </w:tcPr>
          <w:p>
            <w:pPr>
              <w:spacing w:line="240" w:lineRule="exact"/>
              <w:jc w:val="center"/>
            </w:pPr>
            <w:r>
              <w:t>0.07</w:t>
            </w:r>
          </w:p>
        </w:tc>
        <w:tc>
          <w:tcPr>
            <w:tcW w:w="803" w:type="dxa"/>
            <w:vAlign w:val="center"/>
          </w:tcPr>
          <w:p>
            <w:pPr>
              <w:spacing w:line="240" w:lineRule="exact"/>
              <w:jc w:val="center"/>
            </w:pPr>
            <w:r>
              <w:t>7.09</w:t>
            </w:r>
          </w:p>
        </w:tc>
        <w:tc>
          <w:tcPr>
            <w:tcW w:w="729" w:type="dxa"/>
            <w:vAlign w:val="center"/>
          </w:tcPr>
          <w:p>
            <w:pPr>
              <w:jc w:val="center"/>
            </w:pPr>
            <w:r>
              <w:rPr>
                <w:b/>
                <w:bCs/>
                <w:color w:val="000000"/>
              </w:rPr>
              <w:t>——</w:t>
            </w:r>
          </w:p>
        </w:tc>
        <w:tc>
          <w:tcPr>
            <w:tcW w:w="729" w:type="dxa"/>
            <w:vAlign w:val="center"/>
          </w:tcPr>
          <w:p>
            <w:pPr>
              <w:jc w:val="center"/>
            </w:pPr>
            <w:r>
              <w:rPr>
                <w:b/>
                <w:bCs/>
                <w:color w:val="000000"/>
              </w:rPr>
              <w:t>——</w:t>
            </w:r>
          </w:p>
        </w:tc>
        <w:tc>
          <w:tcPr>
            <w:tcW w:w="825" w:type="dxa"/>
            <w:vAlign w:val="center"/>
          </w:tcPr>
          <w:p>
            <w:pPr>
              <w:jc w:val="center"/>
            </w:pPr>
            <w:r>
              <w:rPr>
                <w:b/>
                <w:bCs/>
                <w:color w:val="000000"/>
              </w:rPr>
              <w:t>——</w:t>
            </w:r>
          </w:p>
        </w:tc>
        <w:tc>
          <w:tcPr>
            <w:tcW w:w="825" w:type="dxa"/>
            <w:vAlign w:val="center"/>
          </w:tcPr>
          <w:p>
            <w:pPr>
              <w:jc w:val="center"/>
            </w:pPr>
            <w:r>
              <w:rPr>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22" w:hRule="atLeast"/>
          <w:jc w:val="center"/>
        </w:trPr>
        <w:tc>
          <w:tcPr>
            <w:tcW w:w="1100" w:type="dxa"/>
            <w:vMerge w:val="continue"/>
            <w:tcMar>
              <w:left w:w="28" w:type="dxa"/>
              <w:right w:w="28" w:type="dxa"/>
            </w:tcMar>
            <w:vAlign w:val="center"/>
          </w:tcPr>
          <w:p>
            <w:pPr>
              <w:jc w:val="center"/>
            </w:pPr>
          </w:p>
        </w:tc>
        <w:tc>
          <w:tcPr>
            <w:tcW w:w="808" w:type="dxa"/>
            <w:tcMar>
              <w:left w:w="28" w:type="dxa"/>
              <w:right w:w="28" w:type="dxa"/>
            </w:tcMar>
            <w:vAlign w:val="center"/>
          </w:tcPr>
          <w:p>
            <w:pPr>
              <w:spacing w:line="240" w:lineRule="exact"/>
              <w:jc w:val="center"/>
            </w:pPr>
            <w:r>
              <w:t>13:07</w:t>
            </w:r>
          </w:p>
        </w:tc>
        <w:tc>
          <w:tcPr>
            <w:tcW w:w="970" w:type="dxa"/>
            <w:tcMar>
              <w:left w:w="28" w:type="dxa"/>
              <w:right w:w="28" w:type="dxa"/>
            </w:tcMar>
            <w:vAlign w:val="center"/>
          </w:tcPr>
          <w:p>
            <w:pPr>
              <w:spacing w:line="240" w:lineRule="exact"/>
              <w:jc w:val="center"/>
            </w:pPr>
            <w:r>
              <w:t>7.66</w:t>
            </w:r>
          </w:p>
        </w:tc>
        <w:tc>
          <w:tcPr>
            <w:tcW w:w="775" w:type="dxa"/>
            <w:vAlign w:val="center"/>
          </w:tcPr>
          <w:p>
            <w:pPr>
              <w:spacing w:line="240" w:lineRule="exact"/>
              <w:jc w:val="center"/>
            </w:pPr>
            <w:r>
              <w:t>4.28</w:t>
            </w:r>
          </w:p>
        </w:tc>
        <w:tc>
          <w:tcPr>
            <w:tcW w:w="842" w:type="dxa"/>
            <w:vAlign w:val="center"/>
          </w:tcPr>
          <w:p>
            <w:pPr>
              <w:spacing w:line="240" w:lineRule="exact"/>
              <w:jc w:val="center"/>
            </w:pPr>
            <w:r>
              <w:t>2.65</w:t>
            </w:r>
          </w:p>
        </w:tc>
        <w:tc>
          <w:tcPr>
            <w:tcW w:w="747" w:type="dxa"/>
            <w:vAlign w:val="center"/>
          </w:tcPr>
          <w:p>
            <w:pPr>
              <w:spacing w:line="240" w:lineRule="exact"/>
              <w:jc w:val="center"/>
            </w:pPr>
            <w:r>
              <w:t>42</w:t>
            </w:r>
          </w:p>
        </w:tc>
        <w:tc>
          <w:tcPr>
            <w:tcW w:w="1004" w:type="dxa"/>
            <w:vAlign w:val="center"/>
          </w:tcPr>
          <w:p>
            <w:pPr>
              <w:spacing w:line="240" w:lineRule="exact"/>
              <w:jc w:val="center"/>
            </w:pPr>
            <w:r>
              <w:t>98</w:t>
            </w:r>
          </w:p>
        </w:tc>
        <w:tc>
          <w:tcPr>
            <w:tcW w:w="781" w:type="dxa"/>
            <w:vAlign w:val="center"/>
          </w:tcPr>
          <w:p>
            <w:pPr>
              <w:spacing w:line="240" w:lineRule="exact"/>
              <w:jc w:val="center"/>
            </w:pPr>
            <w:r>
              <w:t>27.2</w:t>
            </w:r>
          </w:p>
        </w:tc>
        <w:tc>
          <w:tcPr>
            <w:tcW w:w="961" w:type="dxa"/>
            <w:vAlign w:val="center"/>
          </w:tcPr>
          <w:p>
            <w:pPr>
              <w:spacing w:line="240" w:lineRule="exact"/>
              <w:jc w:val="center"/>
            </w:pPr>
            <w:r>
              <w:t>0.07</w:t>
            </w:r>
          </w:p>
        </w:tc>
        <w:tc>
          <w:tcPr>
            <w:tcW w:w="803" w:type="dxa"/>
            <w:vAlign w:val="center"/>
          </w:tcPr>
          <w:p>
            <w:pPr>
              <w:spacing w:line="240" w:lineRule="exact"/>
              <w:jc w:val="center"/>
            </w:pPr>
            <w:r>
              <w:t>7.77</w:t>
            </w:r>
          </w:p>
        </w:tc>
        <w:tc>
          <w:tcPr>
            <w:tcW w:w="729" w:type="dxa"/>
            <w:vAlign w:val="center"/>
          </w:tcPr>
          <w:p>
            <w:pPr>
              <w:jc w:val="center"/>
            </w:pPr>
            <w:r>
              <w:rPr>
                <w:b/>
                <w:bCs/>
                <w:color w:val="000000"/>
              </w:rPr>
              <w:t>——</w:t>
            </w:r>
          </w:p>
        </w:tc>
        <w:tc>
          <w:tcPr>
            <w:tcW w:w="729" w:type="dxa"/>
            <w:vAlign w:val="center"/>
          </w:tcPr>
          <w:p>
            <w:pPr>
              <w:jc w:val="center"/>
            </w:pPr>
            <w:r>
              <w:rPr>
                <w:b/>
                <w:bCs/>
                <w:color w:val="000000"/>
              </w:rPr>
              <w:t>——</w:t>
            </w:r>
          </w:p>
        </w:tc>
        <w:tc>
          <w:tcPr>
            <w:tcW w:w="825" w:type="dxa"/>
            <w:vAlign w:val="center"/>
          </w:tcPr>
          <w:p>
            <w:pPr>
              <w:jc w:val="center"/>
            </w:pPr>
            <w:r>
              <w:rPr>
                <w:b/>
                <w:bCs/>
                <w:color w:val="000000"/>
              </w:rPr>
              <w:t>——</w:t>
            </w:r>
          </w:p>
        </w:tc>
        <w:tc>
          <w:tcPr>
            <w:tcW w:w="825" w:type="dxa"/>
            <w:vAlign w:val="center"/>
          </w:tcPr>
          <w:p>
            <w:pPr>
              <w:jc w:val="center"/>
            </w:pPr>
            <w:r>
              <w:rPr>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22" w:hRule="atLeast"/>
          <w:jc w:val="center"/>
        </w:trPr>
        <w:tc>
          <w:tcPr>
            <w:tcW w:w="1100" w:type="dxa"/>
            <w:vMerge w:val="continue"/>
            <w:tcMar>
              <w:left w:w="28" w:type="dxa"/>
              <w:right w:w="28" w:type="dxa"/>
            </w:tcMar>
            <w:vAlign w:val="center"/>
          </w:tcPr>
          <w:p>
            <w:pPr>
              <w:jc w:val="center"/>
            </w:pPr>
          </w:p>
        </w:tc>
        <w:tc>
          <w:tcPr>
            <w:tcW w:w="808" w:type="dxa"/>
            <w:tcMar>
              <w:left w:w="28" w:type="dxa"/>
              <w:right w:w="28" w:type="dxa"/>
            </w:tcMar>
            <w:vAlign w:val="center"/>
          </w:tcPr>
          <w:p>
            <w:pPr>
              <w:spacing w:line="240" w:lineRule="exact"/>
              <w:jc w:val="center"/>
            </w:pPr>
            <w:r>
              <w:t>14:46</w:t>
            </w:r>
          </w:p>
        </w:tc>
        <w:tc>
          <w:tcPr>
            <w:tcW w:w="970" w:type="dxa"/>
            <w:tcMar>
              <w:left w:w="28" w:type="dxa"/>
              <w:right w:w="28" w:type="dxa"/>
            </w:tcMar>
            <w:vAlign w:val="center"/>
          </w:tcPr>
          <w:p>
            <w:pPr>
              <w:spacing w:line="240" w:lineRule="exact"/>
              <w:jc w:val="center"/>
            </w:pPr>
            <w:r>
              <w:t>7.56</w:t>
            </w:r>
          </w:p>
        </w:tc>
        <w:tc>
          <w:tcPr>
            <w:tcW w:w="775" w:type="dxa"/>
            <w:vAlign w:val="center"/>
          </w:tcPr>
          <w:p>
            <w:pPr>
              <w:spacing w:line="240" w:lineRule="exact"/>
              <w:jc w:val="center"/>
            </w:pPr>
            <w:r>
              <w:t>4.08</w:t>
            </w:r>
          </w:p>
        </w:tc>
        <w:tc>
          <w:tcPr>
            <w:tcW w:w="842" w:type="dxa"/>
            <w:vAlign w:val="center"/>
          </w:tcPr>
          <w:p>
            <w:pPr>
              <w:spacing w:line="240" w:lineRule="exact"/>
              <w:jc w:val="center"/>
            </w:pPr>
            <w:r>
              <w:t>2.28</w:t>
            </w:r>
          </w:p>
        </w:tc>
        <w:tc>
          <w:tcPr>
            <w:tcW w:w="747" w:type="dxa"/>
            <w:vAlign w:val="center"/>
          </w:tcPr>
          <w:p>
            <w:pPr>
              <w:spacing w:line="240" w:lineRule="exact"/>
              <w:jc w:val="center"/>
            </w:pPr>
            <w:r>
              <w:t>58</w:t>
            </w:r>
          </w:p>
        </w:tc>
        <w:tc>
          <w:tcPr>
            <w:tcW w:w="1004" w:type="dxa"/>
            <w:vAlign w:val="center"/>
          </w:tcPr>
          <w:p>
            <w:pPr>
              <w:spacing w:line="240" w:lineRule="exact"/>
              <w:jc w:val="center"/>
            </w:pPr>
            <w:r>
              <w:t>93</w:t>
            </w:r>
          </w:p>
        </w:tc>
        <w:tc>
          <w:tcPr>
            <w:tcW w:w="781" w:type="dxa"/>
            <w:vAlign w:val="center"/>
          </w:tcPr>
          <w:p>
            <w:pPr>
              <w:spacing w:line="240" w:lineRule="exact"/>
              <w:jc w:val="center"/>
            </w:pPr>
            <w:r>
              <w:t>25.2</w:t>
            </w:r>
          </w:p>
        </w:tc>
        <w:tc>
          <w:tcPr>
            <w:tcW w:w="961" w:type="dxa"/>
            <w:vAlign w:val="center"/>
          </w:tcPr>
          <w:p>
            <w:pPr>
              <w:spacing w:line="240" w:lineRule="exact"/>
              <w:jc w:val="center"/>
            </w:pPr>
            <w:r>
              <w:t>＜0.06</w:t>
            </w:r>
          </w:p>
        </w:tc>
        <w:tc>
          <w:tcPr>
            <w:tcW w:w="803" w:type="dxa"/>
            <w:vAlign w:val="center"/>
          </w:tcPr>
          <w:p>
            <w:pPr>
              <w:spacing w:line="240" w:lineRule="exact"/>
              <w:jc w:val="center"/>
            </w:pPr>
            <w:r>
              <w:t>10.1</w:t>
            </w:r>
          </w:p>
        </w:tc>
        <w:tc>
          <w:tcPr>
            <w:tcW w:w="729" w:type="dxa"/>
            <w:vAlign w:val="center"/>
          </w:tcPr>
          <w:p>
            <w:pPr>
              <w:jc w:val="center"/>
            </w:pPr>
            <w:r>
              <w:rPr>
                <w:b/>
                <w:bCs/>
                <w:color w:val="000000"/>
              </w:rPr>
              <w:t>——</w:t>
            </w:r>
          </w:p>
        </w:tc>
        <w:tc>
          <w:tcPr>
            <w:tcW w:w="729" w:type="dxa"/>
            <w:vAlign w:val="center"/>
          </w:tcPr>
          <w:p>
            <w:pPr>
              <w:jc w:val="center"/>
            </w:pPr>
            <w:r>
              <w:rPr>
                <w:b/>
                <w:bCs/>
                <w:color w:val="000000"/>
              </w:rPr>
              <w:t>——</w:t>
            </w:r>
          </w:p>
        </w:tc>
        <w:tc>
          <w:tcPr>
            <w:tcW w:w="825" w:type="dxa"/>
            <w:vAlign w:val="center"/>
          </w:tcPr>
          <w:p>
            <w:pPr>
              <w:jc w:val="center"/>
            </w:pPr>
            <w:r>
              <w:rPr>
                <w:b/>
                <w:bCs/>
                <w:color w:val="000000"/>
              </w:rPr>
              <w:t>——</w:t>
            </w:r>
          </w:p>
        </w:tc>
        <w:tc>
          <w:tcPr>
            <w:tcW w:w="825" w:type="dxa"/>
            <w:vAlign w:val="center"/>
          </w:tcPr>
          <w:p>
            <w:pPr>
              <w:jc w:val="center"/>
            </w:pPr>
            <w:r>
              <w:rPr>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22" w:hRule="atLeast"/>
          <w:jc w:val="center"/>
        </w:trPr>
        <w:tc>
          <w:tcPr>
            <w:tcW w:w="1100" w:type="dxa"/>
            <w:vMerge w:val="continue"/>
            <w:tcMar>
              <w:left w:w="28" w:type="dxa"/>
              <w:right w:w="28" w:type="dxa"/>
            </w:tcMar>
            <w:vAlign w:val="center"/>
          </w:tcPr>
          <w:p>
            <w:pPr>
              <w:jc w:val="center"/>
            </w:pPr>
          </w:p>
        </w:tc>
        <w:tc>
          <w:tcPr>
            <w:tcW w:w="808" w:type="dxa"/>
            <w:tcMar>
              <w:left w:w="28" w:type="dxa"/>
              <w:right w:w="28" w:type="dxa"/>
            </w:tcMar>
            <w:vAlign w:val="center"/>
          </w:tcPr>
          <w:p>
            <w:pPr>
              <w:adjustRightInd w:val="0"/>
              <w:snapToGrid w:val="0"/>
              <w:jc w:val="center"/>
              <w:rPr>
                <w:b/>
                <w:color w:val="000000"/>
                <w:szCs w:val="21"/>
              </w:rPr>
            </w:pPr>
            <w:r>
              <w:rPr>
                <w:b/>
                <w:color w:val="000000"/>
                <w:szCs w:val="21"/>
              </w:rPr>
              <w:t>平均值</w:t>
            </w:r>
          </w:p>
        </w:tc>
        <w:tc>
          <w:tcPr>
            <w:tcW w:w="970" w:type="dxa"/>
            <w:tcMar>
              <w:left w:w="28" w:type="dxa"/>
              <w:right w:w="28" w:type="dxa"/>
            </w:tcMar>
            <w:vAlign w:val="center"/>
          </w:tcPr>
          <w:p>
            <w:pPr>
              <w:widowControl/>
              <w:jc w:val="center"/>
              <w:textAlignment w:val="center"/>
              <w:rPr>
                <w:b/>
                <w:color w:val="000000"/>
                <w:kern w:val="0"/>
                <w:szCs w:val="21"/>
              </w:rPr>
            </w:pPr>
            <w:r>
              <w:rPr>
                <w:rFonts w:hint="eastAsia"/>
                <w:b/>
                <w:color w:val="000000"/>
                <w:kern w:val="0"/>
                <w:szCs w:val="21"/>
              </w:rPr>
              <w:t>7.56-7.66</w:t>
            </w:r>
          </w:p>
        </w:tc>
        <w:tc>
          <w:tcPr>
            <w:tcW w:w="775" w:type="dxa"/>
            <w:vAlign w:val="center"/>
          </w:tcPr>
          <w:p>
            <w:pPr>
              <w:widowControl/>
              <w:jc w:val="center"/>
              <w:textAlignment w:val="center"/>
              <w:rPr>
                <w:b/>
                <w:color w:val="000000"/>
                <w:kern w:val="0"/>
                <w:szCs w:val="21"/>
              </w:rPr>
            </w:pPr>
            <w:r>
              <w:rPr>
                <w:b/>
                <w:color w:val="000000"/>
                <w:kern w:val="0"/>
                <w:szCs w:val="21"/>
              </w:rPr>
              <w:t>4.</w:t>
            </w:r>
            <w:r>
              <w:rPr>
                <w:rFonts w:hint="eastAsia"/>
                <w:b/>
                <w:color w:val="000000"/>
                <w:kern w:val="0"/>
                <w:szCs w:val="21"/>
              </w:rPr>
              <w:t>30</w:t>
            </w:r>
          </w:p>
        </w:tc>
        <w:tc>
          <w:tcPr>
            <w:tcW w:w="842" w:type="dxa"/>
            <w:vAlign w:val="center"/>
          </w:tcPr>
          <w:p>
            <w:pPr>
              <w:widowControl/>
              <w:jc w:val="center"/>
              <w:textAlignment w:val="center"/>
              <w:rPr>
                <w:b/>
                <w:color w:val="000000"/>
                <w:kern w:val="0"/>
                <w:szCs w:val="21"/>
              </w:rPr>
            </w:pPr>
            <w:r>
              <w:rPr>
                <w:b/>
                <w:color w:val="000000"/>
                <w:kern w:val="0"/>
                <w:szCs w:val="21"/>
              </w:rPr>
              <w:t>2.2</w:t>
            </w:r>
            <w:r>
              <w:rPr>
                <w:rFonts w:hint="eastAsia"/>
                <w:b/>
                <w:color w:val="000000"/>
                <w:kern w:val="0"/>
                <w:szCs w:val="21"/>
              </w:rPr>
              <w:t>6</w:t>
            </w:r>
          </w:p>
        </w:tc>
        <w:tc>
          <w:tcPr>
            <w:tcW w:w="747" w:type="dxa"/>
            <w:vAlign w:val="center"/>
          </w:tcPr>
          <w:p>
            <w:pPr>
              <w:widowControl/>
              <w:jc w:val="center"/>
              <w:textAlignment w:val="center"/>
              <w:rPr>
                <w:b/>
                <w:color w:val="000000"/>
                <w:kern w:val="0"/>
                <w:szCs w:val="21"/>
              </w:rPr>
            </w:pPr>
            <w:r>
              <w:rPr>
                <w:b/>
                <w:color w:val="000000"/>
                <w:kern w:val="0"/>
                <w:szCs w:val="21"/>
              </w:rPr>
              <w:t>50</w:t>
            </w:r>
          </w:p>
        </w:tc>
        <w:tc>
          <w:tcPr>
            <w:tcW w:w="1004" w:type="dxa"/>
            <w:vAlign w:val="center"/>
          </w:tcPr>
          <w:p>
            <w:pPr>
              <w:widowControl/>
              <w:jc w:val="center"/>
              <w:textAlignment w:val="center"/>
              <w:rPr>
                <w:b/>
                <w:color w:val="000000"/>
                <w:kern w:val="0"/>
                <w:szCs w:val="21"/>
              </w:rPr>
            </w:pPr>
            <w:r>
              <w:rPr>
                <w:b/>
                <w:color w:val="000000"/>
                <w:kern w:val="0"/>
                <w:szCs w:val="21"/>
              </w:rPr>
              <w:t>94</w:t>
            </w:r>
          </w:p>
        </w:tc>
        <w:tc>
          <w:tcPr>
            <w:tcW w:w="781" w:type="dxa"/>
            <w:vAlign w:val="center"/>
          </w:tcPr>
          <w:p>
            <w:pPr>
              <w:widowControl/>
              <w:jc w:val="center"/>
              <w:textAlignment w:val="center"/>
              <w:rPr>
                <w:b/>
                <w:color w:val="000000"/>
                <w:kern w:val="0"/>
                <w:szCs w:val="21"/>
              </w:rPr>
            </w:pPr>
            <w:r>
              <w:rPr>
                <w:b/>
                <w:color w:val="000000"/>
                <w:kern w:val="0"/>
                <w:szCs w:val="21"/>
              </w:rPr>
              <w:t>24.6</w:t>
            </w:r>
          </w:p>
        </w:tc>
        <w:tc>
          <w:tcPr>
            <w:tcW w:w="961" w:type="dxa"/>
            <w:vAlign w:val="center"/>
          </w:tcPr>
          <w:p>
            <w:pPr>
              <w:widowControl/>
              <w:jc w:val="center"/>
              <w:textAlignment w:val="center"/>
              <w:rPr>
                <w:b/>
                <w:color w:val="000000"/>
                <w:kern w:val="0"/>
                <w:szCs w:val="21"/>
              </w:rPr>
            </w:pPr>
            <w:r>
              <w:rPr>
                <w:b/>
                <w:color w:val="000000"/>
                <w:kern w:val="0"/>
                <w:szCs w:val="21"/>
              </w:rPr>
              <w:t>＜0.06</w:t>
            </w:r>
          </w:p>
        </w:tc>
        <w:tc>
          <w:tcPr>
            <w:tcW w:w="803" w:type="dxa"/>
            <w:vAlign w:val="center"/>
          </w:tcPr>
          <w:p>
            <w:pPr>
              <w:widowControl/>
              <w:jc w:val="center"/>
              <w:textAlignment w:val="center"/>
              <w:rPr>
                <w:b/>
                <w:color w:val="000000"/>
                <w:kern w:val="0"/>
                <w:szCs w:val="21"/>
              </w:rPr>
            </w:pPr>
            <w:r>
              <w:rPr>
                <w:b/>
                <w:color w:val="000000"/>
                <w:kern w:val="0"/>
                <w:szCs w:val="21"/>
              </w:rPr>
              <w:t xml:space="preserve">7.70 </w:t>
            </w:r>
          </w:p>
        </w:tc>
        <w:tc>
          <w:tcPr>
            <w:tcW w:w="729" w:type="dxa"/>
            <w:vAlign w:val="center"/>
          </w:tcPr>
          <w:p>
            <w:pPr>
              <w:jc w:val="center"/>
              <w:rPr>
                <w:b/>
                <w:color w:val="000000"/>
                <w:kern w:val="0"/>
                <w:szCs w:val="21"/>
              </w:rPr>
            </w:pPr>
            <w:r>
              <w:rPr>
                <w:b/>
                <w:bCs/>
                <w:color w:val="000000"/>
              </w:rPr>
              <w:t>——</w:t>
            </w:r>
          </w:p>
        </w:tc>
        <w:tc>
          <w:tcPr>
            <w:tcW w:w="729" w:type="dxa"/>
            <w:vAlign w:val="center"/>
          </w:tcPr>
          <w:p>
            <w:pPr>
              <w:jc w:val="center"/>
              <w:rPr>
                <w:b/>
                <w:color w:val="000000"/>
                <w:kern w:val="0"/>
                <w:szCs w:val="21"/>
              </w:rPr>
            </w:pPr>
            <w:r>
              <w:rPr>
                <w:b/>
                <w:bCs/>
                <w:color w:val="000000"/>
              </w:rPr>
              <w:t>——</w:t>
            </w:r>
          </w:p>
        </w:tc>
        <w:tc>
          <w:tcPr>
            <w:tcW w:w="825" w:type="dxa"/>
            <w:vAlign w:val="center"/>
          </w:tcPr>
          <w:p>
            <w:pPr>
              <w:jc w:val="center"/>
              <w:rPr>
                <w:b/>
                <w:color w:val="000000"/>
                <w:kern w:val="0"/>
                <w:szCs w:val="21"/>
              </w:rPr>
            </w:pPr>
            <w:r>
              <w:rPr>
                <w:b/>
                <w:bCs/>
                <w:color w:val="000000"/>
              </w:rPr>
              <w:t>——</w:t>
            </w:r>
          </w:p>
        </w:tc>
        <w:tc>
          <w:tcPr>
            <w:tcW w:w="825" w:type="dxa"/>
            <w:vAlign w:val="center"/>
          </w:tcPr>
          <w:p>
            <w:pPr>
              <w:jc w:val="center"/>
              <w:rPr>
                <w:b/>
                <w:color w:val="000000"/>
                <w:kern w:val="0"/>
                <w:szCs w:val="21"/>
              </w:rPr>
            </w:pPr>
            <w:r>
              <w:rPr>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22" w:hRule="atLeast"/>
          <w:jc w:val="center"/>
        </w:trPr>
        <w:tc>
          <w:tcPr>
            <w:tcW w:w="1908" w:type="dxa"/>
            <w:gridSpan w:val="2"/>
            <w:tcMar>
              <w:left w:w="28" w:type="dxa"/>
              <w:right w:w="28" w:type="dxa"/>
            </w:tcMar>
            <w:vAlign w:val="center"/>
          </w:tcPr>
          <w:p>
            <w:pPr>
              <w:adjustRightInd w:val="0"/>
              <w:snapToGrid w:val="0"/>
              <w:jc w:val="center"/>
              <w:rPr>
                <w:b/>
                <w:color w:val="000000"/>
                <w:szCs w:val="21"/>
              </w:rPr>
            </w:pPr>
            <w:r>
              <w:rPr>
                <w:b/>
                <w:color w:val="000000"/>
                <w:szCs w:val="21"/>
              </w:rPr>
              <w:t>排放限值</w:t>
            </w:r>
          </w:p>
        </w:tc>
        <w:tc>
          <w:tcPr>
            <w:tcW w:w="970" w:type="dxa"/>
            <w:tcMar>
              <w:left w:w="28" w:type="dxa"/>
              <w:right w:w="28" w:type="dxa"/>
            </w:tcMar>
            <w:vAlign w:val="center"/>
          </w:tcPr>
          <w:p>
            <w:pPr>
              <w:jc w:val="center"/>
              <w:rPr>
                <w:b/>
                <w:color w:val="000000"/>
                <w:szCs w:val="21"/>
              </w:rPr>
            </w:pPr>
            <w:r>
              <w:rPr>
                <w:b/>
                <w:color w:val="000000"/>
                <w:szCs w:val="21"/>
              </w:rPr>
              <w:t>6~9</w:t>
            </w:r>
          </w:p>
        </w:tc>
        <w:tc>
          <w:tcPr>
            <w:tcW w:w="775" w:type="dxa"/>
            <w:vAlign w:val="center"/>
          </w:tcPr>
          <w:p>
            <w:pPr>
              <w:jc w:val="center"/>
              <w:rPr>
                <w:b/>
                <w:color w:val="000000"/>
                <w:szCs w:val="21"/>
              </w:rPr>
            </w:pPr>
            <w:r>
              <w:rPr>
                <w:b/>
                <w:color w:val="000000"/>
                <w:szCs w:val="21"/>
              </w:rPr>
              <w:t>35</w:t>
            </w:r>
          </w:p>
        </w:tc>
        <w:tc>
          <w:tcPr>
            <w:tcW w:w="842" w:type="dxa"/>
            <w:vAlign w:val="center"/>
          </w:tcPr>
          <w:p>
            <w:pPr>
              <w:jc w:val="center"/>
              <w:rPr>
                <w:b/>
                <w:color w:val="000000"/>
                <w:szCs w:val="21"/>
              </w:rPr>
            </w:pPr>
            <w:r>
              <w:rPr>
                <w:b/>
                <w:color w:val="000000"/>
                <w:szCs w:val="21"/>
              </w:rPr>
              <w:t>8</w:t>
            </w:r>
          </w:p>
        </w:tc>
        <w:tc>
          <w:tcPr>
            <w:tcW w:w="747" w:type="dxa"/>
            <w:vAlign w:val="center"/>
          </w:tcPr>
          <w:p>
            <w:pPr>
              <w:jc w:val="center"/>
              <w:rPr>
                <w:b/>
                <w:color w:val="000000"/>
                <w:szCs w:val="21"/>
              </w:rPr>
            </w:pPr>
            <w:r>
              <w:rPr>
                <w:b/>
                <w:color w:val="000000"/>
                <w:szCs w:val="21"/>
              </w:rPr>
              <w:t>400</w:t>
            </w:r>
          </w:p>
        </w:tc>
        <w:tc>
          <w:tcPr>
            <w:tcW w:w="1004" w:type="dxa"/>
            <w:vAlign w:val="center"/>
          </w:tcPr>
          <w:p>
            <w:pPr>
              <w:jc w:val="center"/>
              <w:rPr>
                <w:b/>
                <w:color w:val="000000"/>
                <w:szCs w:val="21"/>
              </w:rPr>
            </w:pPr>
            <w:r>
              <w:rPr>
                <w:b/>
                <w:color w:val="000000"/>
                <w:szCs w:val="21"/>
              </w:rPr>
              <w:t>500</w:t>
            </w:r>
          </w:p>
        </w:tc>
        <w:tc>
          <w:tcPr>
            <w:tcW w:w="781" w:type="dxa"/>
            <w:vAlign w:val="center"/>
          </w:tcPr>
          <w:p>
            <w:pPr>
              <w:jc w:val="center"/>
              <w:rPr>
                <w:b/>
                <w:color w:val="000000"/>
                <w:szCs w:val="21"/>
              </w:rPr>
            </w:pPr>
            <w:r>
              <w:rPr>
                <w:b/>
                <w:color w:val="000000"/>
                <w:szCs w:val="21"/>
              </w:rPr>
              <w:t>300</w:t>
            </w:r>
          </w:p>
        </w:tc>
        <w:tc>
          <w:tcPr>
            <w:tcW w:w="961" w:type="dxa"/>
            <w:vAlign w:val="center"/>
          </w:tcPr>
          <w:p>
            <w:pPr>
              <w:jc w:val="center"/>
              <w:rPr>
                <w:b/>
                <w:color w:val="000000"/>
              </w:rPr>
            </w:pPr>
            <w:r>
              <w:rPr>
                <w:b/>
                <w:color w:val="000000"/>
              </w:rPr>
              <w:t>20</w:t>
            </w:r>
          </w:p>
        </w:tc>
        <w:tc>
          <w:tcPr>
            <w:tcW w:w="803" w:type="dxa"/>
            <w:vAlign w:val="center"/>
          </w:tcPr>
          <w:p>
            <w:pPr>
              <w:jc w:val="center"/>
              <w:rPr>
                <w:b/>
                <w:bCs/>
                <w:color w:val="000000"/>
              </w:rPr>
            </w:pPr>
            <w:r>
              <w:rPr>
                <w:b/>
                <w:bCs/>
                <w:color w:val="000000"/>
              </w:rPr>
              <w:t>——</w:t>
            </w:r>
          </w:p>
        </w:tc>
        <w:tc>
          <w:tcPr>
            <w:tcW w:w="729" w:type="dxa"/>
            <w:vAlign w:val="center"/>
          </w:tcPr>
          <w:p>
            <w:pPr>
              <w:jc w:val="center"/>
              <w:rPr>
                <w:b/>
                <w:bCs/>
                <w:color w:val="000000"/>
              </w:rPr>
            </w:pPr>
            <w:r>
              <w:rPr>
                <w:b/>
                <w:bCs/>
                <w:color w:val="000000"/>
              </w:rPr>
              <w:t>——</w:t>
            </w:r>
          </w:p>
        </w:tc>
        <w:tc>
          <w:tcPr>
            <w:tcW w:w="729" w:type="dxa"/>
            <w:vAlign w:val="center"/>
          </w:tcPr>
          <w:p>
            <w:pPr>
              <w:jc w:val="center"/>
              <w:rPr>
                <w:b/>
                <w:bCs/>
                <w:color w:val="000000"/>
              </w:rPr>
            </w:pPr>
            <w:r>
              <w:rPr>
                <w:b/>
                <w:bCs/>
                <w:color w:val="000000"/>
              </w:rPr>
              <w:t>——</w:t>
            </w:r>
          </w:p>
        </w:tc>
        <w:tc>
          <w:tcPr>
            <w:tcW w:w="825" w:type="dxa"/>
            <w:vAlign w:val="center"/>
          </w:tcPr>
          <w:p>
            <w:pPr>
              <w:jc w:val="center"/>
              <w:rPr>
                <w:b/>
                <w:bCs/>
                <w:color w:val="000000"/>
              </w:rPr>
            </w:pPr>
            <w:r>
              <w:rPr>
                <w:b/>
                <w:bCs/>
                <w:color w:val="000000"/>
              </w:rPr>
              <w:t>——</w:t>
            </w:r>
          </w:p>
        </w:tc>
        <w:tc>
          <w:tcPr>
            <w:tcW w:w="825" w:type="dxa"/>
            <w:vAlign w:val="center"/>
          </w:tcPr>
          <w:p>
            <w:pPr>
              <w:jc w:val="center"/>
              <w:rPr>
                <w:b/>
                <w:bCs/>
                <w:color w:val="000000"/>
              </w:rPr>
            </w:pPr>
            <w:r>
              <w:rPr>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32" w:hRule="atLeast"/>
          <w:jc w:val="center"/>
        </w:trPr>
        <w:tc>
          <w:tcPr>
            <w:tcW w:w="1908" w:type="dxa"/>
            <w:gridSpan w:val="2"/>
            <w:tcMar>
              <w:left w:w="28" w:type="dxa"/>
              <w:right w:w="28" w:type="dxa"/>
            </w:tcMar>
            <w:vAlign w:val="center"/>
          </w:tcPr>
          <w:p>
            <w:pPr>
              <w:adjustRightInd w:val="0"/>
              <w:snapToGrid w:val="0"/>
              <w:jc w:val="center"/>
              <w:rPr>
                <w:b/>
                <w:color w:val="000000"/>
                <w:szCs w:val="21"/>
              </w:rPr>
            </w:pPr>
            <w:r>
              <w:rPr>
                <w:b/>
                <w:color w:val="000000"/>
                <w:szCs w:val="21"/>
              </w:rPr>
              <w:t>评  价</w:t>
            </w:r>
          </w:p>
        </w:tc>
        <w:tc>
          <w:tcPr>
            <w:tcW w:w="970" w:type="dxa"/>
            <w:tcMar>
              <w:left w:w="28" w:type="dxa"/>
              <w:right w:w="28" w:type="dxa"/>
            </w:tcMar>
            <w:vAlign w:val="center"/>
          </w:tcPr>
          <w:p>
            <w:pPr>
              <w:jc w:val="center"/>
              <w:rPr>
                <w:b/>
                <w:color w:val="000000"/>
                <w:szCs w:val="21"/>
              </w:rPr>
            </w:pPr>
            <w:r>
              <w:rPr>
                <w:b/>
                <w:color w:val="000000"/>
                <w:szCs w:val="21"/>
              </w:rPr>
              <w:t>达标</w:t>
            </w:r>
          </w:p>
        </w:tc>
        <w:tc>
          <w:tcPr>
            <w:tcW w:w="775" w:type="dxa"/>
            <w:vAlign w:val="center"/>
          </w:tcPr>
          <w:p>
            <w:pPr>
              <w:jc w:val="center"/>
              <w:rPr>
                <w:b/>
                <w:color w:val="000000"/>
                <w:szCs w:val="21"/>
              </w:rPr>
            </w:pPr>
            <w:r>
              <w:rPr>
                <w:b/>
                <w:color w:val="000000"/>
                <w:szCs w:val="21"/>
              </w:rPr>
              <w:t>达标</w:t>
            </w:r>
          </w:p>
        </w:tc>
        <w:tc>
          <w:tcPr>
            <w:tcW w:w="842" w:type="dxa"/>
            <w:vAlign w:val="center"/>
          </w:tcPr>
          <w:p>
            <w:pPr>
              <w:jc w:val="center"/>
              <w:rPr>
                <w:b/>
                <w:color w:val="000000"/>
                <w:szCs w:val="21"/>
              </w:rPr>
            </w:pPr>
            <w:r>
              <w:rPr>
                <w:b/>
                <w:color w:val="000000"/>
                <w:szCs w:val="21"/>
              </w:rPr>
              <w:t>达标</w:t>
            </w:r>
          </w:p>
        </w:tc>
        <w:tc>
          <w:tcPr>
            <w:tcW w:w="747" w:type="dxa"/>
            <w:vAlign w:val="center"/>
          </w:tcPr>
          <w:p>
            <w:pPr>
              <w:jc w:val="center"/>
              <w:rPr>
                <w:b/>
                <w:color w:val="000000"/>
                <w:szCs w:val="21"/>
              </w:rPr>
            </w:pPr>
            <w:r>
              <w:rPr>
                <w:b/>
                <w:color w:val="000000"/>
                <w:szCs w:val="21"/>
              </w:rPr>
              <w:t>达标</w:t>
            </w:r>
          </w:p>
        </w:tc>
        <w:tc>
          <w:tcPr>
            <w:tcW w:w="1004" w:type="dxa"/>
            <w:vAlign w:val="center"/>
          </w:tcPr>
          <w:p>
            <w:pPr>
              <w:jc w:val="center"/>
              <w:rPr>
                <w:b/>
                <w:color w:val="000000"/>
                <w:szCs w:val="21"/>
              </w:rPr>
            </w:pPr>
            <w:r>
              <w:rPr>
                <w:b/>
                <w:color w:val="000000"/>
                <w:szCs w:val="21"/>
              </w:rPr>
              <w:t>达标</w:t>
            </w:r>
          </w:p>
        </w:tc>
        <w:tc>
          <w:tcPr>
            <w:tcW w:w="781" w:type="dxa"/>
            <w:vAlign w:val="center"/>
          </w:tcPr>
          <w:p>
            <w:pPr>
              <w:jc w:val="center"/>
              <w:rPr>
                <w:b/>
                <w:color w:val="000000"/>
                <w:szCs w:val="21"/>
              </w:rPr>
            </w:pPr>
            <w:r>
              <w:rPr>
                <w:b/>
                <w:color w:val="000000"/>
                <w:szCs w:val="21"/>
              </w:rPr>
              <w:t>达标</w:t>
            </w:r>
          </w:p>
        </w:tc>
        <w:tc>
          <w:tcPr>
            <w:tcW w:w="961" w:type="dxa"/>
            <w:vAlign w:val="center"/>
          </w:tcPr>
          <w:p>
            <w:pPr>
              <w:jc w:val="center"/>
              <w:rPr>
                <w:color w:val="000000"/>
              </w:rPr>
            </w:pPr>
            <w:r>
              <w:rPr>
                <w:b/>
                <w:bCs/>
                <w:color w:val="000000"/>
              </w:rPr>
              <w:t>达标</w:t>
            </w:r>
          </w:p>
        </w:tc>
        <w:tc>
          <w:tcPr>
            <w:tcW w:w="803" w:type="dxa"/>
            <w:vAlign w:val="center"/>
          </w:tcPr>
          <w:p>
            <w:pPr>
              <w:jc w:val="center"/>
              <w:rPr>
                <w:b/>
                <w:bCs/>
                <w:color w:val="000000"/>
              </w:rPr>
            </w:pPr>
            <w:r>
              <w:rPr>
                <w:b/>
                <w:bCs/>
                <w:color w:val="000000"/>
              </w:rPr>
              <w:t>——</w:t>
            </w:r>
          </w:p>
        </w:tc>
        <w:tc>
          <w:tcPr>
            <w:tcW w:w="729" w:type="dxa"/>
            <w:vAlign w:val="center"/>
          </w:tcPr>
          <w:p>
            <w:pPr>
              <w:jc w:val="center"/>
              <w:rPr>
                <w:b/>
                <w:bCs/>
                <w:color w:val="000000"/>
              </w:rPr>
            </w:pPr>
            <w:r>
              <w:rPr>
                <w:b/>
                <w:bCs/>
                <w:color w:val="000000"/>
              </w:rPr>
              <w:t>——</w:t>
            </w:r>
          </w:p>
        </w:tc>
        <w:tc>
          <w:tcPr>
            <w:tcW w:w="729" w:type="dxa"/>
            <w:vAlign w:val="center"/>
          </w:tcPr>
          <w:p>
            <w:pPr>
              <w:jc w:val="center"/>
              <w:rPr>
                <w:b/>
                <w:bCs/>
                <w:color w:val="000000"/>
              </w:rPr>
            </w:pPr>
            <w:r>
              <w:rPr>
                <w:b/>
                <w:bCs/>
                <w:color w:val="000000"/>
              </w:rPr>
              <w:t>——</w:t>
            </w:r>
          </w:p>
        </w:tc>
        <w:tc>
          <w:tcPr>
            <w:tcW w:w="825" w:type="dxa"/>
            <w:vAlign w:val="center"/>
          </w:tcPr>
          <w:p>
            <w:pPr>
              <w:jc w:val="center"/>
              <w:rPr>
                <w:b/>
                <w:bCs/>
                <w:color w:val="000000"/>
              </w:rPr>
            </w:pPr>
            <w:r>
              <w:rPr>
                <w:b/>
                <w:bCs/>
                <w:color w:val="000000"/>
              </w:rPr>
              <w:t>——</w:t>
            </w:r>
          </w:p>
        </w:tc>
        <w:tc>
          <w:tcPr>
            <w:tcW w:w="825" w:type="dxa"/>
            <w:vAlign w:val="center"/>
          </w:tcPr>
          <w:p>
            <w:pPr>
              <w:jc w:val="center"/>
              <w:rPr>
                <w:b/>
                <w:bCs/>
                <w:color w:val="000000"/>
              </w:rPr>
            </w:pPr>
            <w:r>
              <w:rPr>
                <w:b/>
                <w:bCs/>
                <w:color w:val="000000"/>
              </w:rPr>
              <w:t>——</w:t>
            </w:r>
          </w:p>
        </w:tc>
      </w:tr>
    </w:tbl>
    <w:p>
      <w:pPr>
        <w:pStyle w:val="2"/>
        <w:sectPr>
          <w:pgSz w:w="16840" w:h="11907" w:orient="landscape"/>
          <w:pgMar w:top="1418" w:right="1418" w:bottom="1418" w:left="1021" w:header="851" w:footer="794" w:gutter="284"/>
          <w:cols w:space="720" w:num="1"/>
          <w:docGrid w:linePitch="289" w:charSpace="0"/>
        </w:sectPr>
      </w:pPr>
      <w:r>
        <w:rPr>
          <w:rFonts w:ascii="Times New Roman" w:hAnsi="Times New Roman"/>
          <w:szCs w:val="21"/>
        </w:rPr>
        <w:t>注：以上监测数据引自XH(HJ)-2008238号检测报告</w:t>
      </w:r>
      <w:r>
        <w:rPr>
          <w:szCs w:val="21"/>
        </w:rPr>
        <w:t>。</w:t>
      </w:r>
    </w:p>
    <w:p>
      <w:pPr>
        <w:pStyle w:val="7"/>
        <w:spacing w:after="120" w:afterLines="50" w:line="240" w:lineRule="auto"/>
      </w:pPr>
      <w:r>
        <w:rPr>
          <w:rFonts w:eastAsia="楷体"/>
          <w:bCs w:val="0"/>
          <w:sz w:val="28"/>
        </w:rPr>
        <w:t>表9-3排气筒中废气监测结果统计表</w:t>
      </w:r>
    </w:p>
    <w:tbl>
      <w:tblPr>
        <w:tblStyle w:val="36"/>
        <w:tblW w:w="88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36"/>
        <w:gridCol w:w="506"/>
        <w:gridCol w:w="2330"/>
        <w:gridCol w:w="1001"/>
        <w:gridCol w:w="968"/>
        <w:gridCol w:w="996"/>
        <w:gridCol w:w="995"/>
        <w:gridCol w:w="597"/>
        <w:gridCol w:w="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1342" w:type="dxa"/>
            <w:gridSpan w:val="2"/>
            <w:vMerge w:val="restart"/>
            <w:vAlign w:val="center"/>
          </w:tcPr>
          <w:p>
            <w:pPr>
              <w:jc w:val="center"/>
            </w:pPr>
            <w:r>
              <w:t>抽样位置</w:t>
            </w:r>
          </w:p>
          <w:p>
            <w:pPr>
              <w:jc w:val="center"/>
            </w:pPr>
            <w:r>
              <w:t>及日期</w:t>
            </w:r>
          </w:p>
        </w:tc>
        <w:tc>
          <w:tcPr>
            <w:tcW w:w="2330" w:type="dxa"/>
            <w:vMerge w:val="restart"/>
            <w:vAlign w:val="center"/>
          </w:tcPr>
          <w:p>
            <w:pPr>
              <w:widowControl/>
              <w:jc w:val="center"/>
              <w:rPr>
                <w:kern w:val="0"/>
              </w:rPr>
            </w:pPr>
            <w:r>
              <w:rPr>
                <w:kern w:val="0"/>
              </w:rPr>
              <w:t>监测项目</w:t>
            </w:r>
          </w:p>
        </w:tc>
        <w:tc>
          <w:tcPr>
            <w:tcW w:w="3960" w:type="dxa"/>
            <w:gridSpan w:val="4"/>
            <w:vAlign w:val="center"/>
          </w:tcPr>
          <w:p>
            <w:pPr>
              <w:jc w:val="center"/>
              <w:rPr>
                <w:b/>
                <w:bCs/>
                <w:spacing w:val="-4"/>
                <w:szCs w:val="21"/>
              </w:rPr>
            </w:pPr>
            <w:r>
              <w:rPr>
                <w:spacing w:val="-4"/>
                <w:szCs w:val="21"/>
              </w:rPr>
              <w:t>监测结果</w:t>
            </w:r>
          </w:p>
        </w:tc>
        <w:tc>
          <w:tcPr>
            <w:tcW w:w="597" w:type="dxa"/>
            <w:vMerge w:val="restart"/>
            <w:vAlign w:val="center"/>
          </w:tcPr>
          <w:p>
            <w:pPr>
              <w:jc w:val="center"/>
              <w:rPr>
                <w:b/>
                <w:bCs/>
                <w:kern w:val="0"/>
                <w:szCs w:val="21"/>
              </w:rPr>
            </w:pPr>
            <w:r>
              <w:rPr>
                <w:b/>
                <w:bCs/>
                <w:kern w:val="0"/>
                <w:szCs w:val="21"/>
              </w:rPr>
              <w:t>排放</w:t>
            </w:r>
          </w:p>
          <w:p>
            <w:pPr>
              <w:jc w:val="center"/>
              <w:rPr>
                <w:rFonts w:eastAsia="经典行楷简"/>
                <w:b/>
                <w:bCs/>
              </w:rPr>
            </w:pPr>
            <w:r>
              <w:rPr>
                <w:b/>
                <w:bCs/>
                <w:kern w:val="0"/>
                <w:szCs w:val="21"/>
              </w:rPr>
              <w:t>限值</w:t>
            </w:r>
          </w:p>
        </w:tc>
        <w:tc>
          <w:tcPr>
            <w:tcW w:w="604" w:type="dxa"/>
            <w:vMerge w:val="restart"/>
            <w:vAlign w:val="center"/>
          </w:tcPr>
          <w:p>
            <w:pPr>
              <w:jc w:val="center"/>
              <w:rPr>
                <w:b/>
                <w:bCs/>
                <w:kern w:val="0"/>
                <w:szCs w:val="21"/>
              </w:rPr>
            </w:pPr>
            <w:r>
              <w:rPr>
                <w:b/>
                <w:bCs/>
                <w:kern w:val="0"/>
                <w:szCs w:val="21"/>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1342" w:type="dxa"/>
            <w:gridSpan w:val="2"/>
            <w:vMerge w:val="continue"/>
            <w:vAlign w:val="center"/>
          </w:tcPr>
          <w:p>
            <w:pPr>
              <w:jc w:val="center"/>
            </w:pPr>
          </w:p>
        </w:tc>
        <w:tc>
          <w:tcPr>
            <w:tcW w:w="2330" w:type="dxa"/>
            <w:vMerge w:val="continue"/>
            <w:vAlign w:val="center"/>
          </w:tcPr>
          <w:p>
            <w:pPr>
              <w:jc w:val="center"/>
            </w:pPr>
          </w:p>
        </w:tc>
        <w:tc>
          <w:tcPr>
            <w:tcW w:w="1001" w:type="dxa"/>
            <w:vAlign w:val="center"/>
          </w:tcPr>
          <w:p>
            <w:pPr>
              <w:jc w:val="center"/>
              <w:rPr>
                <w:spacing w:val="-4"/>
                <w:szCs w:val="21"/>
              </w:rPr>
            </w:pPr>
            <w:r>
              <w:rPr>
                <w:spacing w:val="-4"/>
                <w:szCs w:val="21"/>
              </w:rPr>
              <w:t>第1次</w:t>
            </w:r>
          </w:p>
        </w:tc>
        <w:tc>
          <w:tcPr>
            <w:tcW w:w="968" w:type="dxa"/>
            <w:vAlign w:val="center"/>
          </w:tcPr>
          <w:p>
            <w:pPr>
              <w:jc w:val="center"/>
              <w:rPr>
                <w:spacing w:val="-4"/>
                <w:szCs w:val="21"/>
              </w:rPr>
            </w:pPr>
            <w:r>
              <w:rPr>
                <w:spacing w:val="-4"/>
                <w:szCs w:val="21"/>
              </w:rPr>
              <w:t>第2次</w:t>
            </w:r>
          </w:p>
        </w:tc>
        <w:tc>
          <w:tcPr>
            <w:tcW w:w="996" w:type="dxa"/>
            <w:vAlign w:val="center"/>
          </w:tcPr>
          <w:p>
            <w:pPr>
              <w:jc w:val="center"/>
              <w:rPr>
                <w:spacing w:val="-4"/>
                <w:szCs w:val="21"/>
              </w:rPr>
            </w:pPr>
            <w:r>
              <w:rPr>
                <w:spacing w:val="-4"/>
                <w:szCs w:val="21"/>
              </w:rPr>
              <w:t>第3次</w:t>
            </w:r>
          </w:p>
        </w:tc>
        <w:tc>
          <w:tcPr>
            <w:tcW w:w="995" w:type="dxa"/>
            <w:vAlign w:val="center"/>
          </w:tcPr>
          <w:p>
            <w:pPr>
              <w:jc w:val="center"/>
              <w:rPr>
                <w:b/>
                <w:bCs/>
                <w:spacing w:val="-4"/>
                <w:szCs w:val="21"/>
              </w:rPr>
            </w:pPr>
            <w:r>
              <w:rPr>
                <w:b/>
                <w:bCs/>
                <w:spacing w:val="-4"/>
                <w:szCs w:val="21"/>
              </w:rPr>
              <w:t>最大值</w:t>
            </w:r>
          </w:p>
        </w:tc>
        <w:tc>
          <w:tcPr>
            <w:tcW w:w="597" w:type="dxa"/>
            <w:vMerge w:val="continue"/>
            <w:vAlign w:val="center"/>
          </w:tcPr>
          <w:p>
            <w:pPr>
              <w:jc w:val="center"/>
              <w:rPr>
                <w:b/>
                <w:bCs/>
                <w:spacing w:val="-4"/>
                <w:szCs w:val="21"/>
              </w:rPr>
            </w:pPr>
          </w:p>
        </w:tc>
        <w:tc>
          <w:tcPr>
            <w:tcW w:w="604" w:type="dxa"/>
            <w:vMerge w:val="continue"/>
            <w:vAlign w:val="center"/>
          </w:tcPr>
          <w:p>
            <w:pPr>
              <w:jc w:val="center"/>
              <w:rPr>
                <w:b/>
                <w:bCs/>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36" w:type="dxa"/>
            <w:vMerge w:val="restart"/>
            <w:vAlign w:val="center"/>
          </w:tcPr>
          <w:p>
            <w:pPr>
              <w:jc w:val="center"/>
              <w:rPr>
                <w:color w:val="000000"/>
              </w:rPr>
            </w:pPr>
            <w:r>
              <w:rPr>
                <w:color w:val="000000"/>
              </w:rPr>
              <w:t>车间一2F滚镀锌线</w:t>
            </w:r>
          </w:p>
          <w:p>
            <w:pPr>
              <w:jc w:val="center"/>
              <w:rPr>
                <w:color w:val="000000"/>
              </w:rPr>
            </w:pPr>
            <w:r>
              <w:rPr>
                <w:color w:val="000000"/>
              </w:rPr>
              <w:t>水喷淋塔</w:t>
            </w:r>
          </w:p>
          <w:p>
            <w:pPr>
              <w:jc w:val="center"/>
              <w:rPr>
                <w:color w:val="FF0000"/>
              </w:rPr>
            </w:pPr>
            <w:r>
              <w:rPr>
                <w:color w:val="000000"/>
              </w:rPr>
              <w:t>8月13</w:t>
            </w:r>
            <w:r>
              <w:rPr>
                <w:color w:val="000000"/>
                <w:kern w:val="0"/>
                <w:szCs w:val="21"/>
              </w:rPr>
              <w:t>日</w:t>
            </w:r>
          </w:p>
        </w:tc>
        <w:tc>
          <w:tcPr>
            <w:tcW w:w="506" w:type="dxa"/>
            <w:vMerge w:val="restart"/>
            <w:vAlign w:val="center"/>
          </w:tcPr>
          <w:p>
            <w:pPr>
              <w:jc w:val="center"/>
              <w:rPr>
                <w:color w:val="000000"/>
              </w:rPr>
            </w:pPr>
            <w:r>
              <w:rPr>
                <w:color w:val="000000"/>
              </w:rPr>
              <w:t>净化前</w:t>
            </w:r>
          </w:p>
        </w:tc>
        <w:tc>
          <w:tcPr>
            <w:tcW w:w="2330" w:type="dxa"/>
            <w:vAlign w:val="center"/>
          </w:tcPr>
          <w:p>
            <w:pPr>
              <w:widowControl/>
              <w:jc w:val="left"/>
              <w:rPr>
                <w:color w:val="000000"/>
                <w:kern w:val="0"/>
              </w:rPr>
            </w:pPr>
            <w:r>
              <w:rPr>
                <w:color w:val="000000"/>
                <w:kern w:val="0"/>
              </w:rPr>
              <w:t>标态干烟气量，m</w:t>
            </w:r>
            <w:r>
              <w:rPr>
                <w:color w:val="000000"/>
                <w:kern w:val="0"/>
                <w:vertAlign w:val="superscript"/>
              </w:rPr>
              <w:t>3</w:t>
            </w:r>
            <w:r>
              <w:rPr>
                <w:color w:val="000000"/>
                <w:kern w:val="0"/>
              </w:rPr>
              <w:t>/h</w:t>
            </w:r>
          </w:p>
        </w:tc>
        <w:tc>
          <w:tcPr>
            <w:tcW w:w="1001" w:type="dxa"/>
            <w:vAlign w:val="center"/>
          </w:tcPr>
          <w:p>
            <w:pPr>
              <w:widowControl/>
              <w:jc w:val="center"/>
              <w:textAlignment w:val="center"/>
              <w:rPr>
                <w:color w:val="FF0000"/>
                <w:kern w:val="0"/>
                <w:szCs w:val="21"/>
              </w:rPr>
            </w:pPr>
            <w:r>
              <w:rPr>
                <w:color w:val="000000"/>
                <w:kern w:val="0"/>
                <w:szCs w:val="21"/>
                <w:lang w:bidi="ar"/>
              </w:rPr>
              <w:t>1.2×10</w:t>
            </w:r>
            <w:r>
              <w:rPr>
                <w:color w:val="000000"/>
                <w:kern w:val="0"/>
                <w:szCs w:val="21"/>
                <w:vertAlign w:val="superscript"/>
                <w:lang w:bidi="ar"/>
              </w:rPr>
              <w:t>4</w:t>
            </w:r>
          </w:p>
        </w:tc>
        <w:tc>
          <w:tcPr>
            <w:tcW w:w="968" w:type="dxa"/>
            <w:vAlign w:val="center"/>
          </w:tcPr>
          <w:p>
            <w:pPr>
              <w:jc w:val="center"/>
              <w:rPr>
                <w:color w:val="FF0000"/>
                <w:kern w:val="0"/>
                <w:szCs w:val="21"/>
              </w:rPr>
            </w:pPr>
            <w:r>
              <w:rPr>
                <w:color w:val="000000"/>
                <w:kern w:val="0"/>
                <w:szCs w:val="21"/>
                <w:lang w:bidi="ar"/>
              </w:rPr>
              <w:t>1.2×10</w:t>
            </w:r>
            <w:r>
              <w:rPr>
                <w:color w:val="000000"/>
                <w:kern w:val="0"/>
                <w:szCs w:val="21"/>
                <w:vertAlign w:val="superscript"/>
                <w:lang w:bidi="ar"/>
              </w:rPr>
              <w:t>4</w:t>
            </w:r>
          </w:p>
        </w:tc>
        <w:tc>
          <w:tcPr>
            <w:tcW w:w="996" w:type="dxa"/>
            <w:vAlign w:val="center"/>
          </w:tcPr>
          <w:p>
            <w:pPr>
              <w:jc w:val="center"/>
              <w:rPr>
                <w:color w:val="FF0000"/>
                <w:kern w:val="0"/>
                <w:szCs w:val="21"/>
              </w:rPr>
            </w:pPr>
            <w:r>
              <w:rPr>
                <w:color w:val="000000"/>
                <w:kern w:val="0"/>
                <w:szCs w:val="21"/>
                <w:lang w:bidi="ar"/>
              </w:rPr>
              <w:t>1.2×10</w:t>
            </w:r>
            <w:r>
              <w:rPr>
                <w:color w:val="000000"/>
                <w:kern w:val="0"/>
                <w:szCs w:val="21"/>
                <w:vertAlign w:val="superscript"/>
                <w:lang w:bidi="ar"/>
              </w:rPr>
              <w:t>4</w:t>
            </w:r>
          </w:p>
        </w:tc>
        <w:tc>
          <w:tcPr>
            <w:tcW w:w="995" w:type="dxa"/>
            <w:vAlign w:val="center"/>
          </w:tcPr>
          <w:p>
            <w:pPr>
              <w:jc w:val="center"/>
              <w:rPr>
                <w:b/>
                <w:bCs/>
              </w:rPr>
            </w:pPr>
            <w:r>
              <w:rPr>
                <w:b/>
                <w:bCs/>
                <w:color w:val="000000"/>
                <w:kern w:val="0"/>
                <w:szCs w:val="21"/>
                <w:lang w:bidi="ar"/>
              </w:rPr>
              <w:t>1.2×10</w:t>
            </w:r>
            <w:r>
              <w:rPr>
                <w:b/>
                <w:bCs/>
                <w:color w:val="000000"/>
                <w:kern w:val="0"/>
                <w:szCs w:val="21"/>
                <w:vertAlign w:val="superscript"/>
                <w:lang w:bidi="ar"/>
              </w:rPr>
              <w:t>4</w:t>
            </w:r>
          </w:p>
        </w:tc>
        <w:tc>
          <w:tcPr>
            <w:tcW w:w="597" w:type="dxa"/>
            <w:vAlign w:val="center"/>
          </w:tcPr>
          <w:p>
            <w:pPr>
              <w:jc w:val="center"/>
              <w:rPr>
                <w:rFonts w:eastAsia="经典行楷简"/>
                <w:b/>
                <w:bCs/>
                <w:color w:val="000000"/>
              </w:rPr>
            </w:pPr>
            <w:r>
              <w:rPr>
                <w:rFonts w:eastAsia="经典行楷简"/>
                <w:b/>
                <w:bCs/>
                <w:color w:val="000000"/>
              </w:rPr>
              <w:t>——</w:t>
            </w:r>
          </w:p>
        </w:tc>
        <w:tc>
          <w:tcPr>
            <w:tcW w:w="604" w:type="dxa"/>
            <w:vAlign w:val="center"/>
          </w:tcPr>
          <w:p>
            <w:pPr>
              <w:jc w:val="center"/>
              <w:rPr>
                <w:rFonts w:eastAsia="经典行楷简"/>
                <w:b/>
                <w:bCs/>
                <w:color w:val="000000"/>
              </w:rPr>
            </w:pPr>
            <w:r>
              <w:rPr>
                <w:rFonts w:eastAsia="经典行楷简"/>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36" w:type="dxa"/>
            <w:vMerge w:val="continue"/>
          </w:tcPr>
          <w:p>
            <w:pPr>
              <w:jc w:val="center"/>
              <w:rPr>
                <w:color w:val="FF0000"/>
              </w:rPr>
            </w:pPr>
          </w:p>
        </w:tc>
        <w:tc>
          <w:tcPr>
            <w:tcW w:w="506" w:type="dxa"/>
            <w:vMerge w:val="continue"/>
          </w:tcPr>
          <w:p>
            <w:pPr>
              <w:jc w:val="center"/>
              <w:rPr>
                <w:color w:val="FF0000"/>
              </w:rPr>
            </w:pPr>
          </w:p>
        </w:tc>
        <w:tc>
          <w:tcPr>
            <w:tcW w:w="2330" w:type="dxa"/>
            <w:vAlign w:val="center"/>
          </w:tcPr>
          <w:p>
            <w:pPr>
              <w:widowControl/>
              <w:jc w:val="left"/>
              <w:rPr>
                <w:color w:val="000000"/>
                <w:kern w:val="0"/>
              </w:rPr>
            </w:pPr>
            <w:r>
              <w:rPr>
                <w:color w:val="000000"/>
                <w:kern w:val="0"/>
                <w:sz w:val="20"/>
                <w:szCs w:val="22"/>
              </w:rPr>
              <w:t>氯化氢产生浓度，mg/m</w:t>
            </w:r>
            <w:r>
              <w:rPr>
                <w:color w:val="000000"/>
                <w:kern w:val="0"/>
                <w:sz w:val="20"/>
                <w:szCs w:val="22"/>
                <w:vertAlign w:val="superscript"/>
              </w:rPr>
              <w:t>3</w:t>
            </w:r>
          </w:p>
        </w:tc>
        <w:tc>
          <w:tcPr>
            <w:tcW w:w="1001" w:type="dxa"/>
            <w:vAlign w:val="center"/>
          </w:tcPr>
          <w:p>
            <w:pPr>
              <w:widowControl/>
              <w:jc w:val="center"/>
              <w:textAlignment w:val="center"/>
              <w:rPr>
                <w:color w:val="000000"/>
                <w:szCs w:val="21"/>
              </w:rPr>
            </w:pPr>
            <w:r>
              <w:rPr>
                <w:color w:val="000000"/>
                <w:kern w:val="0"/>
                <w:szCs w:val="21"/>
                <w:lang w:bidi="ar"/>
              </w:rPr>
              <w:t>6.5</w:t>
            </w:r>
          </w:p>
        </w:tc>
        <w:tc>
          <w:tcPr>
            <w:tcW w:w="968" w:type="dxa"/>
            <w:vAlign w:val="center"/>
          </w:tcPr>
          <w:p>
            <w:pPr>
              <w:widowControl/>
              <w:jc w:val="center"/>
              <w:textAlignment w:val="center"/>
              <w:rPr>
                <w:color w:val="000000"/>
                <w:szCs w:val="21"/>
              </w:rPr>
            </w:pPr>
            <w:r>
              <w:rPr>
                <w:color w:val="000000"/>
                <w:kern w:val="0"/>
                <w:szCs w:val="21"/>
                <w:lang w:bidi="ar"/>
              </w:rPr>
              <w:t>5.7</w:t>
            </w:r>
          </w:p>
        </w:tc>
        <w:tc>
          <w:tcPr>
            <w:tcW w:w="996" w:type="dxa"/>
            <w:vAlign w:val="center"/>
          </w:tcPr>
          <w:p>
            <w:pPr>
              <w:widowControl/>
              <w:jc w:val="center"/>
              <w:textAlignment w:val="center"/>
              <w:rPr>
                <w:color w:val="000000"/>
                <w:szCs w:val="21"/>
              </w:rPr>
            </w:pPr>
            <w:r>
              <w:rPr>
                <w:color w:val="000000"/>
                <w:kern w:val="0"/>
                <w:szCs w:val="21"/>
                <w:lang w:bidi="ar"/>
              </w:rPr>
              <w:t>5.5</w:t>
            </w:r>
          </w:p>
        </w:tc>
        <w:tc>
          <w:tcPr>
            <w:tcW w:w="995" w:type="dxa"/>
            <w:vAlign w:val="center"/>
          </w:tcPr>
          <w:p>
            <w:pPr>
              <w:widowControl/>
              <w:jc w:val="center"/>
              <w:textAlignment w:val="center"/>
              <w:rPr>
                <w:b/>
                <w:bCs/>
                <w:color w:val="000000"/>
                <w:szCs w:val="21"/>
              </w:rPr>
            </w:pPr>
            <w:r>
              <w:rPr>
                <w:b/>
                <w:bCs/>
                <w:color w:val="000000"/>
                <w:kern w:val="0"/>
                <w:szCs w:val="21"/>
                <w:lang w:bidi="ar"/>
              </w:rPr>
              <w:t>6.5</w:t>
            </w:r>
          </w:p>
        </w:tc>
        <w:tc>
          <w:tcPr>
            <w:tcW w:w="597" w:type="dxa"/>
            <w:vAlign w:val="center"/>
          </w:tcPr>
          <w:p>
            <w:pPr>
              <w:jc w:val="center"/>
              <w:rPr>
                <w:rFonts w:eastAsia="经典行楷简"/>
                <w:b/>
                <w:bCs/>
                <w:color w:val="000000"/>
              </w:rPr>
            </w:pPr>
            <w:r>
              <w:rPr>
                <w:rFonts w:eastAsia="经典行楷简"/>
                <w:b/>
                <w:bCs/>
                <w:color w:val="000000"/>
              </w:rPr>
              <w:t>——</w:t>
            </w:r>
          </w:p>
        </w:tc>
        <w:tc>
          <w:tcPr>
            <w:tcW w:w="604" w:type="dxa"/>
            <w:vAlign w:val="center"/>
          </w:tcPr>
          <w:p>
            <w:pPr>
              <w:jc w:val="center"/>
              <w:rPr>
                <w:rFonts w:eastAsia="经典行楷简"/>
                <w:b/>
                <w:bCs/>
                <w:color w:val="000000"/>
              </w:rPr>
            </w:pPr>
            <w:r>
              <w:rPr>
                <w:rFonts w:eastAsia="经典行楷简"/>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36" w:type="dxa"/>
            <w:vMerge w:val="continue"/>
          </w:tcPr>
          <w:p>
            <w:pPr>
              <w:jc w:val="center"/>
              <w:rPr>
                <w:color w:val="FF0000"/>
              </w:rPr>
            </w:pPr>
          </w:p>
        </w:tc>
        <w:tc>
          <w:tcPr>
            <w:tcW w:w="506" w:type="dxa"/>
            <w:vMerge w:val="continue"/>
          </w:tcPr>
          <w:p>
            <w:pPr>
              <w:jc w:val="center"/>
              <w:rPr>
                <w:color w:val="FF0000"/>
              </w:rPr>
            </w:pPr>
          </w:p>
        </w:tc>
        <w:tc>
          <w:tcPr>
            <w:tcW w:w="2330" w:type="dxa"/>
            <w:vAlign w:val="center"/>
          </w:tcPr>
          <w:p>
            <w:pPr>
              <w:widowControl/>
              <w:jc w:val="left"/>
              <w:rPr>
                <w:color w:val="000000"/>
                <w:kern w:val="0"/>
              </w:rPr>
            </w:pPr>
            <w:r>
              <w:rPr>
                <w:color w:val="000000"/>
                <w:kern w:val="0"/>
                <w:sz w:val="20"/>
                <w:szCs w:val="22"/>
              </w:rPr>
              <w:t>氯化氢产生速率，kg/h</w:t>
            </w:r>
          </w:p>
        </w:tc>
        <w:tc>
          <w:tcPr>
            <w:tcW w:w="1001" w:type="dxa"/>
            <w:vAlign w:val="center"/>
          </w:tcPr>
          <w:p>
            <w:pPr>
              <w:widowControl/>
              <w:jc w:val="center"/>
              <w:textAlignment w:val="center"/>
              <w:rPr>
                <w:color w:val="000000"/>
                <w:szCs w:val="21"/>
              </w:rPr>
            </w:pPr>
            <w:r>
              <w:rPr>
                <w:color w:val="000000"/>
                <w:kern w:val="0"/>
                <w:szCs w:val="21"/>
                <w:lang w:bidi="ar"/>
              </w:rPr>
              <w:t xml:space="preserve">0.078 </w:t>
            </w:r>
          </w:p>
        </w:tc>
        <w:tc>
          <w:tcPr>
            <w:tcW w:w="968" w:type="dxa"/>
            <w:vAlign w:val="center"/>
          </w:tcPr>
          <w:p>
            <w:pPr>
              <w:widowControl/>
              <w:jc w:val="center"/>
              <w:textAlignment w:val="center"/>
              <w:rPr>
                <w:color w:val="000000"/>
                <w:szCs w:val="21"/>
              </w:rPr>
            </w:pPr>
            <w:r>
              <w:rPr>
                <w:color w:val="000000"/>
                <w:kern w:val="0"/>
                <w:szCs w:val="21"/>
                <w:lang w:bidi="ar"/>
              </w:rPr>
              <w:t xml:space="preserve">0.068 </w:t>
            </w:r>
          </w:p>
        </w:tc>
        <w:tc>
          <w:tcPr>
            <w:tcW w:w="996" w:type="dxa"/>
            <w:vAlign w:val="center"/>
          </w:tcPr>
          <w:p>
            <w:pPr>
              <w:widowControl/>
              <w:jc w:val="center"/>
              <w:textAlignment w:val="center"/>
              <w:rPr>
                <w:color w:val="000000"/>
                <w:szCs w:val="21"/>
              </w:rPr>
            </w:pPr>
            <w:r>
              <w:rPr>
                <w:color w:val="000000"/>
                <w:kern w:val="0"/>
                <w:szCs w:val="21"/>
                <w:lang w:bidi="ar"/>
              </w:rPr>
              <w:t xml:space="preserve">0.066 </w:t>
            </w:r>
          </w:p>
        </w:tc>
        <w:tc>
          <w:tcPr>
            <w:tcW w:w="995" w:type="dxa"/>
            <w:vAlign w:val="center"/>
          </w:tcPr>
          <w:p>
            <w:pPr>
              <w:widowControl/>
              <w:jc w:val="center"/>
              <w:textAlignment w:val="center"/>
              <w:rPr>
                <w:b/>
                <w:bCs/>
                <w:color w:val="000000"/>
                <w:szCs w:val="21"/>
              </w:rPr>
            </w:pPr>
            <w:r>
              <w:rPr>
                <w:b/>
                <w:bCs/>
                <w:color w:val="000000"/>
                <w:kern w:val="0"/>
                <w:szCs w:val="21"/>
                <w:lang w:bidi="ar"/>
              </w:rPr>
              <w:t xml:space="preserve">0.078 </w:t>
            </w:r>
          </w:p>
        </w:tc>
        <w:tc>
          <w:tcPr>
            <w:tcW w:w="597" w:type="dxa"/>
            <w:vAlign w:val="center"/>
          </w:tcPr>
          <w:p>
            <w:pPr>
              <w:jc w:val="center"/>
              <w:rPr>
                <w:rFonts w:eastAsia="经典行楷简"/>
                <w:b/>
                <w:bCs/>
                <w:color w:val="000000"/>
              </w:rPr>
            </w:pPr>
            <w:r>
              <w:rPr>
                <w:rFonts w:eastAsia="经典行楷简"/>
                <w:b/>
                <w:bCs/>
                <w:color w:val="000000"/>
              </w:rPr>
              <w:t>——</w:t>
            </w:r>
          </w:p>
        </w:tc>
        <w:tc>
          <w:tcPr>
            <w:tcW w:w="604" w:type="dxa"/>
            <w:vAlign w:val="center"/>
          </w:tcPr>
          <w:p>
            <w:pPr>
              <w:jc w:val="center"/>
              <w:rPr>
                <w:rFonts w:eastAsia="经典行楷简"/>
                <w:b/>
                <w:bCs/>
                <w:color w:val="000000"/>
              </w:rPr>
            </w:pPr>
            <w:r>
              <w:rPr>
                <w:rFonts w:eastAsia="经典行楷简"/>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36" w:type="dxa"/>
            <w:vMerge w:val="continue"/>
            <w:vAlign w:val="center"/>
          </w:tcPr>
          <w:p>
            <w:pPr>
              <w:jc w:val="center"/>
              <w:rPr>
                <w:color w:val="FF0000"/>
              </w:rPr>
            </w:pPr>
          </w:p>
        </w:tc>
        <w:tc>
          <w:tcPr>
            <w:tcW w:w="506" w:type="dxa"/>
            <w:vMerge w:val="restart"/>
            <w:vAlign w:val="center"/>
          </w:tcPr>
          <w:p>
            <w:pPr>
              <w:jc w:val="center"/>
              <w:rPr>
                <w:color w:val="000000"/>
              </w:rPr>
            </w:pPr>
            <w:r>
              <w:rPr>
                <w:color w:val="000000"/>
              </w:rPr>
              <w:t>净化后排气筒</w:t>
            </w:r>
            <w:r>
              <w:rPr>
                <w:color w:val="000000"/>
                <w:spacing w:val="-20"/>
              </w:rPr>
              <w:t>(20m)</w:t>
            </w:r>
          </w:p>
        </w:tc>
        <w:tc>
          <w:tcPr>
            <w:tcW w:w="2330" w:type="dxa"/>
            <w:vAlign w:val="center"/>
          </w:tcPr>
          <w:p>
            <w:pPr>
              <w:widowControl/>
              <w:jc w:val="left"/>
              <w:rPr>
                <w:color w:val="000000"/>
                <w:kern w:val="0"/>
              </w:rPr>
            </w:pPr>
            <w:r>
              <w:rPr>
                <w:color w:val="000000"/>
                <w:kern w:val="0"/>
              </w:rPr>
              <w:t>标态干烟气量，m</w:t>
            </w:r>
            <w:r>
              <w:rPr>
                <w:color w:val="000000"/>
                <w:kern w:val="0"/>
                <w:vertAlign w:val="superscript"/>
              </w:rPr>
              <w:t>3</w:t>
            </w:r>
            <w:r>
              <w:rPr>
                <w:color w:val="000000"/>
                <w:kern w:val="0"/>
              </w:rPr>
              <w:t>/h</w:t>
            </w:r>
          </w:p>
        </w:tc>
        <w:tc>
          <w:tcPr>
            <w:tcW w:w="1001" w:type="dxa"/>
            <w:vAlign w:val="center"/>
          </w:tcPr>
          <w:p>
            <w:pPr>
              <w:widowControl/>
              <w:jc w:val="center"/>
              <w:textAlignment w:val="center"/>
              <w:rPr>
                <w:color w:val="000000"/>
                <w:szCs w:val="21"/>
              </w:rPr>
            </w:pPr>
            <w:r>
              <w:rPr>
                <w:color w:val="000000"/>
                <w:kern w:val="0"/>
                <w:szCs w:val="21"/>
                <w:lang w:bidi="ar"/>
              </w:rPr>
              <w:t>1.0×10</w:t>
            </w:r>
            <w:r>
              <w:rPr>
                <w:color w:val="000000"/>
                <w:kern w:val="0"/>
                <w:szCs w:val="21"/>
                <w:vertAlign w:val="superscript"/>
                <w:lang w:bidi="ar"/>
              </w:rPr>
              <w:t>4</w:t>
            </w:r>
          </w:p>
        </w:tc>
        <w:tc>
          <w:tcPr>
            <w:tcW w:w="968" w:type="dxa"/>
            <w:vAlign w:val="center"/>
          </w:tcPr>
          <w:p>
            <w:pPr>
              <w:jc w:val="center"/>
              <w:rPr>
                <w:color w:val="FF0000"/>
                <w:kern w:val="0"/>
                <w:szCs w:val="21"/>
              </w:rPr>
            </w:pPr>
            <w:r>
              <w:rPr>
                <w:color w:val="000000"/>
                <w:kern w:val="0"/>
                <w:szCs w:val="21"/>
                <w:lang w:bidi="ar"/>
              </w:rPr>
              <w:t>1.0×10</w:t>
            </w:r>
            <w:r>
              <w:rPr>
                <w:color w:val="000000"/>
                <w:kern w:val="0"/>
                <w:szCs w:val="21"/>
                <w:vertAlign w:val="superscript"/>
                <w:lang w:bidi="ar"/>
              </w:rPr>
              <w:t>4</w:t>
            </w:r>
          </w:p>
        </w:tc>
        <w:tc>
          <w:tcPr>
            <w:tcW w:w="996" w:type="dxa"/>
            <w:vAlign w:val="center"/>
          </w:tcPr>
          <w:p>
            <w:pPr>
              <w:jc w:val="center"/>
              <w:rPr>
                <w:color w:val="FF0000"/>
                <w:kern w:val="0"/>
                <w:szCs w:val="21"/>
              </w:rPr>
            </w:pPr>
            <w:r>
              <w:rPr>
                <w:color w:val="000000"/>
                <w:kern w:val="0"/>
                <w:szCs w:val="21"/>
                <w:lang w:bidi="ar"/>
              </w:rPr>
              <w:t>1.0×10</w:t>
            </w:r>
            <w:r>
              <w:rPr>
                <w:color w:val="000000"/>
                <w:kern w:val="0"/>
                <w:szCs w:val="21"/>
                <w:vertAlign w:val="superscript"/>
                <w:lang w:bidi="ar"/>
              </w:rPr>
              <w:t>4</w:t>
            </w:r>
          </w:p>
        </w:tc>
        <w:tc>
          <w:tcPr>
            <w:tcW w:w="995" w:type="dxa"/>
            <w:vAlign w:val="center"/>
          </w:tcPr>
          <w:p>
            <w:pPr>
              <w:jc w:val="center"/>
              <w:rPr>
                <w:b/>
                <w:bCs/>
              </w:rPr>
            </w:pPr>
            <w:r>
              <w:rPr>
                <w:b/>
                <w:bCs/>
                <w:color w:val="000000"/>
                <w:kern w:val="0"/>
                <w:szCs w:val="21"/>
                <w:lang w:bidi="ar"/>
              </w:rPr>
              <w:t>1.0×10</w:t>
            </w:r>
            <w:r>
              <w:rPr>
                <w:b/>
                <w:bCs/>
                <w:color w:val="000000"/>
                <w:kern w:val="0"/>
                <w:szCs w:val="21"/>
                <w:vertAlign w:val="superscript"/>
                <w:lang w:bidi="ar"/>
              </w:rPr>
              <w:t>4</w:t>
            </w:r>
          </w:p>
        </w:tc>
        <w:tc>
          <w:tcPr>
            <w:tcW w:w="597" w:type="dxa"/>
            <w:vAlign w:val="center"/>
          </w:tcPr>
          <w:p>
            <w:pPr>
              <w:jc w:val="center"/>
              <w:rPr>
                <w:rFonts w:eastAsia="经典行楷简"/>
                <w:b/>
                <w:bCs/>
                <w:color w:val="000000"/>
              </w:rPr>
            </w:pPr>
            <w:r>
              <w:rPr>
                <w:rFonts w:eastAsia="经典行楷简"/>
                <w:b/>
                <w:bCs/>
                <w:color w:val="000000"/>
              </w:rPr>
              <w:t>——</w:t>
            </w:r>
          </w:p>
        </w:tc>
        <w:tc>
          <w:tcPr>
            <w:tcW w:w="604" w:type="dxa"/>
            <w:vAlign w:val="center"/>
          </w:tcPr>
          <w:p>
            <w:pPr>
              <w:jc w:val="center"/>
              <w:rPr>
                <w:rFonts w:eastAsia="经典行楷简"/>
                <w:b/>
                <w:bCs/>
                <w:color w:val="000000"/>
              </w:rPr>
            </w:pPr>
            <w:r>
              <w:rPr>
                <w:rFonts w:eastAsia="经典行楷简"/>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36" w:type="dxa"/>
            <w:vMerge w:val="continue"/>
          </w:tcPr>
          <w:p>
            <w:pPr>
              <w:jc w:val="center"/>
              <w:rPr>
                <w:color w:val="FF0000"/>
              </w:rPr>
            </w:pPr>
          </w:p>
        </w:tc>
        <w:tc>
          <w:tcPr>
            <w:tcW w:w="506" w:type="dxa"/>
            <w:vMerge w:val="continue"/>
          </w:tcPr>
          <w:p>
            <w:pPr>
              <w:jc w:val="center"/>
              <w:rPr>
                <w:color w:val="FF0000"/>
              </w:rPr>
            </w:pPr>
          </w:p>
        </w:tc>
        <w:tc>
          <w:tcPr>
            <w:tcW w:w="2330" w:type="dxa"/>
            <w:vAlign w:val="center"/>
          </w:tcPr>
          <w:p>
            <w:pPr>
              <w:widowControl/>
              <w:jc w:val="left"/>
              <w:rPr>
                <w:color w:val="000000"/>
                <w:kern w:val="0"/>
              </w:rPr>
            </w:pPr>
            <w:r>
              <w:rPr>
                <w:color w:val="000000"/>
                <w:kern w:val="0"/>
                <w:sz w:val="20"/>
                <w:szCs w:val="22"/>
              </w:rPr>
              <w:t>氯化氢排放浓度，mg/m</w:t>
            </w:r>
            <w:r>
              <w:rPr>
                <w:color w:val="000000"/>
                <w:kern w:val="0"/>
                <w:sz w:val="20"/>
                <w:szCs w:val="22"/>
                <w:vertAlign w:val="superscript"/>
              </w:rPr>
              <w:t>3</w:t>
            </w:r>
          </w:p>
        </w:tc>
        <w:tc>
          <w:tcPr>
            <w:tcW w:w="1001" w:type="dxa"/>
            <w:vAlign w:val="center"/>
          </w:tcPr>
          <w:p>
            <w:pPr>
              <w:widowControl/>
              <w:jc w:val="center"/>
              <w:textAlignment w:val="center"/>
              <w:rPr>
                <w:color w:val="000000"/>
                <w:szCs w:val="21"/>
              </w:rPr>
            </w:pPr>
            <w:r>
              <w:rPr>
                <w:color w:val="000000"/>
                <w:kern w:val="0"/>
                <w:szCs w:val="21"/>
                <w:lang w:bidi="ar"/>
              </w:rPr>
              <w:t>3.1</w:t>
            </w:r>
          </w:p>
        </w:tc>
        <w:tc>
          <w:tcPr>
            <w:tcW w:w="968" w:type="dxa"/>
            <w:vAlign w:val="center"/>
          </w:tcPr>
          <w:p>
            <w:pPr>
              <w:widowControl/>
              <w:jc w:val="center"/>
              <w:textAlignment w:val="center"/>
              <w:rPr>
                <w:color w:val="000000"/>
                <w:szCs w:val="21"/>
              </w:rPr>
            </w:pPr>
            <w:r>
              <w:rPr>
                <w:color w:val="000000"/>
                <w:kern w:val="0"/>
                <w:szCs w:val="21"/>
                <w:lang w:bidi="ar"/>
              </w:rPr>
              <w:t>3.5</w:t>
            </w:r>
          </w:p>
        </w:tc>
        <w:tc>
          <w:tcPr>
            <w:tcW w:w="996" w:type="dxa"/>
            <w:vAlign w:val="center"/>
          </w:tcPr>
          <w:p>
            <w:pPr>
              <w:widowControl/>
              <w:jc w:val="center"/>
              <w:textAlignment w:val="center"/>
              <w:rPr>
                <w:color w:val="000000"/>
                <w:szCs w:val="21"/>
              </w:rPr>
            </w:pPr>
            <w:r>
              <w:rPr>
                <w:color w:val="000000"/>
                <w:kern w:val="0"/>
                <w:szCs w:val="21"/>
                <w:lang w:bidi="ar"/>
              </w:rPr>
              <w:t>2.8</w:t>
            </w:r>
          </w:p>
        </w:tc>
        <w:tc>
          <w:tcPr>
            <w:tcW w:w="995" w:type="dxa"/>
            <w:vAlign w:val="center"/>
          </w:tcPr>
          <w:p>
            <w:pPr>
              <w:widowControl/>
              <w:jc w:val="center"/>
              <w:textAlignment w:val="center"/>
              <w:rPr>
                <w:b/>
                <w:bCs/>
                <w:color w:val="000000"/>
                <w:szCs w:val="21"/>
              </w:rPr>
            </w:pPr>
            <w:r>
              <w:rPr>
                <w:b/>
                <w:bCs/>
                <w:color w:val="000000"/>
                <w:kern w:val="0"/>
                <w:szCs w:val="21"/>
                <w:lang w:bidi="ar"/>
              </w:rPr>
              <w:t>3.5</w:t>
            </w:r>
          </w:p>
        </w:tc>
        <w:tc>
          <w:tcPr>
            <w:tcW w:w="597" w:type="dxa"/>
            <w:vAlign w:val="center"/>
          </w:tcPr>
          <w:p>
            <w:pPr>
              <w:jc w:val="center"/>
              <w:rPr>
                <w:rFonts w:eastAsia="经典行楷简"/>
                <w:b/>
                <w:bCs/>
                <w:color w:val="000000"/>
              </w:rPr>
            </w:pPr>
            <w:r>
              <w:rPr>
                <w:rFonts w:eastAsia="经典行楷简"/>
                <w:b/>
                <w:bCs/>
                <w:color w:val="000000"/>
              </w:rPr>
              <w:t>30</w:t>
            </w:r>
          </w:p>
        </w:tc>
        <w:tc>
          <w:tcPr>
            <w:tcW w:w="604" w:type="dxa"/>
            <w:vAlign w:val="center"/>
          </w:tcPr>
          <w:p>
            <w:pPr>
              <w:jc w:val="center"/>
              <w:rPr>
                <w:rFonts w:eastAsia="经典行楷简"/>
                <w:b/>
                <w:bCs/>
                <w:color w:val="000000"/>
              </w:rPr>
            </w:pPr>
            <w:r>
              <w:rPr>
                <w:rFonts w:eastAsia="经典行楷简"/>
                <w:b/>
                <w:bCs/>
                <w:color w:val="00000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36" w:type="dxa"/>
            <w:vMerge w:val="continue"/>
          </w:tcPr>
          <w:p>
            <w:pPr>
              <w:jc w:val="center"/>
              <w:rPr>
                <w:color w:val="FF0000"/>
              </w:rPr>
            </w:pPr>
          </w:p>
        </w:tc>
        <w:tc>
          <w:tcPr>
            <w:tcW w:w="506" w:type="dxa"/>
            <w:vMerge w:val="continue"/>
          </w:tcPr>
          <w:p>
            <w:pPr>
              <w:jc w:val="center"/>
              <w:rPr>
                <w:color w:val="FF0000"/>
              </w:rPr>
            </w:pPr>
          </w:p>
        </w:tc>
        <w:tc>
          <w:tcPr>
            <w:tcW w:w="2330" w:type="dxa"/>
            <w:vAlign w:val="center"/>
          </w:tcPr>
          <w:p>
            <w:pPr>
              <w:widowControl/>
              <w:jc w:val="left"/>
              <w:rPr>
                <w:color w:val="000000"/>
                <w:kern w:val="0"/>
              </w:rPr>
            </w:pPr>
            <w:r>
              <w:rPr>
                <w:color w:val="000000"/>
                <w:kern w:val="0"/>
                <w:sz w:val="20"/>
                <w:szCs w:val="22"/>
              </w:rPr>
              <w:t>氯化氢排放速率，kg/h</w:t>
            </w:r>
          </w:p>
        </w:tc>
        <w:tc>
          <w:tcPr>
            <w:tcW w:w="1001" w:type="dxa"/>
            <w:vAlign w:val="center"/>
          </w:tcPr>
          <w:p>
            <w:pPr>
              <w:widowControl/>
              <w:jc w:val="center"/>
              <w:textAlignment w:val="center"/>
              <w:rPr>
                <w:color w:val="000000"/>
                <w:szCs w:val="21"/>
              </w:rPr>
            </w:pPr>
            <w:r>
              <w:rPr>
                <w:color w:val="000000"/>
                <w:kern w:val="0"/>
                <w:szCs w:val="21"/>
                <w:lang w:bidi="ar"/>
              </w:rPr>
              <w:t xml:space="preserve">0.031 </w:t>
            </w:r>
          </w:p>
        </w:tc>
        <w:tc>
          <w:tcPr>
            <w:tcW w:w="968" w:type="dxa"/>
            <w:vAlign w:val="center"/>
          </w:tcPr>
          <w:p>
            <w:pPr>
              <w:widowControl/>
              <w:jc w:val="center"/>
              <w:textAlignment w:val="center"/>
              <w:rPr>
                <w:color w:val="000000"/>
                <w:szCs w:val="21"/>
              </w:rPr>
            </w:pPr>
            <w:r>
              <w:rPr>
                <w:color w:val="000000"/>
                <w:kern w:val="0"/>
                <w:szCs w:val="21"/>
                <w:lang w:bidi="ar"/>
              </w:rPr>
              <w:t>0.035</w:t>
            </w:r>
          </w:p>
        </w:tc>
        <w:tc>
          <w:tcPr>
            <w:tcW w:w="996" w:type="dxa"/>
            <w:vAlign w:val="center"/>
          </w:tcPr>
          <w:p>
            <w:pPr>
              <w:widowControl/>
              <w:jc w:val="center"/>
              <w:textAlignment w:val="center"/>
              <w:rPr>
                <w:color w:val="000000"/>
                <w:szCs w:val="21"/>
              </w:rPr>
            </w:pPr>
            <w:r>
              <w:rPr>
                <w:color w:val="000000"/>
                <w:kern w:val="0"/>
                <w:szCs w:val="21"/>
                <w:lang w:bidi="ar"/>
              </w:rPr>
              <w:t>0.028</w:t>
            </w:r>
          </w:p>
        </w:tc>
        <w:tc>
          <w:tcPr>
            <w:tcW w:w="995" w:type="dxa"/>
            <w:vAlign w:val="center"/>
          </w:tcPr>
          <w:p>
            <w:pPr>
              <w:widowControl/>
              <w:jc w:val="center"/>
              <w:textAlignment w:val="center"/>
              <w:rPr>
                <w:b/>
                <w:bCs/>
                <w:color w:val="000000"/>
                <w:szCs w:val="21"/>
              </w:rPr>
            </w:pPr>
            <w:r>
              <w:rPr>
                <w:b/>
                <w:bCs/>
                <w:color w:val="000000"/>
                <w:kern w:val="0"/>
                <w:szCs w:val="21"/>
                <w:lang w:bidi="ar"/>
              </w:rPr>
              <w:t>0.035</w:t>
            </w:r>
          </w:p>
        </w:tc>
        <w:tc>
          <w:tcPr>
            <w:tcW w:w="597" w:type="dxa"/>
            <w:vAlign w:val="center"/>
          </w:tcPr>
          <w:p>
            <w:pPr>
              <w:jc w:val="center"/>
              <w:rPr>
                <w:rFonts w:eastAsia="经典行楷简"/>
                <w:b/>
                <w:bCs/>
                <w:color w:val="000000"/>
              </w:rPr>
            </w:pPr>
            <w:r>
              <w:rPr>
                <w:rFonts w:eastAsia="经典行楷简"/>
                <w:b/>
                <w:bCs/>
                <w:color w:val="000000"/>
              </w:rPr>
              <w:t>——</w:t>
            </w:r>
          </w:p>
        </w:tc>
        <w:tc>
          <w:tcPr>
            <w:tcW w:w="604" w:type="dxa"/>
            <w:vAlign w:val="center"/>
          </w:tcPr>
          <w:p>
            <w:pPr>
              <w:jc w:val="center"/>
              <w:rPr>
                <w:rFonts w:eastAsia="经典行楷简"/>
                <w:b/>
                <w:bCs/>
                <w:color w:val="000000"/>
              </w:rPr>
            </w:pPr>
            <w:r>
              <w:rPr>
                <w:rFonts w:eastAsia="经典行楷简"/>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36" w:type="dxa"/>
            <w:vMerge w:val="restart"/>
            <w:vAlign w:val="center"/>
          </w:tcPr>
          <w:p>
            <w:pPr>
              <w:jc w:val="center"/>
              <w:rPr>
                <w:color w:val="000000"/>
              </w:rPr>
            </w:pPr>
            <w:r>
              <w:rPr>
                <w:color w:val="000000"/>
              </w:rPr>
              <w:t>车间一2F滚镀锌线</w:t>
            </w:r>
          </w:p>
          <w:p>
            <w:pPr>
              <w:jc w:val="center"/>
              <w:rPr>
                <w:color w:val="000000"/>
              </w:rPr>
            </w:pPr>
            <w:r>
              <w:rPr>
                <w:color w:val="000000"/>
              </w:rPr>
              <w:t>水喷淋塔</w:t>
            </w:r>
          </w:p>
          <w:p>
            <w:pPr>
              <w:jc w:val="center"/>
              <w:rPr>
                <w:color w:val="FF0000"/>
              </w:rPr>
            </w:pPr>
            <w:r>
              <w:rPr>
                <w:color w:val="000000"/>
              </w:rPr>
              <w:t>8月14</w:t>
            </w:r>
            <w:r>
              <w:rPr>
                <w:color w:val="000000"/>
                <w:kern w:val="0"/>
                <w:szCs w:val="21"/>
              </w:rPr>
              <w:t>日</w:t>
            </w:r>
          </w:p>
        </w:tc>
        <w:tc>
          <w:tcPr>
            <w:tcW w:w="506" w:type="dxa"/>
            <w:vMerge w:val="restart"/>
            <w:vAlign w:val="center"/>
          </w:tcPr>
          <w:p>
            <w:pPr>
              <w:jc w:val="center"/>
              <w:rPr>
                <w:color w:val="000000"/>
              </w:rPr>
            </w:pPr>
            <w:r>
              <w:rPr>
                <w:color w:val="000000"/>
              </w:rPr>
              <w:t>净化前</w:t>
            </w:r>
          </w:p>
        </w:tc>
        <w:tc>
          <w:tcPr>
            <w:tcW w:w="2330" w:type="dxa"/>
            <w:vAlign w:val="center"/>
          </w:tcPr>
          <w:p>
            <w:pPr>
              <w:widowControl/>
              <w:jc w:val="left"/>
              <w:rPr>
                <w:color w:val="000000"/>
                <w:kern w:val="0"/>
              </w:rPr>
            </w:pPr>
            <w:r>
              <w:rPr>
                <w:color w:val="000000"/>
                <w:kern w:val="0"/>
              </w:rPr>
              <w:t>标态干烟气量，m</w:t>
            </w:r>
            <w:r>
              <w:rPr>
                <w:color w:val="000000"/>
                <w:kern w:val="0"/>
                <w:vertAlign w:val="superscript"/>
              </w:rPr>
              <w:t>3</w:t>
            </w:r>
            <w:r>
              <w:rPr>
                <w:color w:val="000000"/>
                <w:kern w:val="0"/>
              </w:rPr>
              <w:t>/h</w:t>
            </w:r>
          </w:p>
        </w:tc>
        <w:tc>
          <w:tcPr>
            <w:tcW w:w="1001" w:type="dxa"/>
            <w:vAlign w:val="center"/>
          </w:tcPr>
          <w:p>
            <w:pPr>
              <w:widowControl/>
              <w:jc w:val="center"/>
              <w:textAlignment w:val="center"/>
              <w:rPr>
                <w:color w:val="FF0000"/>
                <w:kern w:val="0"/>
                <w:szCs w:val="21"/>
              </w:rPr>
            </w:pPr>
            <w:r>
              <w:rPr>
                <w:color w:val="000000"/>
                <w:kern w:val="0"/>
                <w:szCs w:val="21"/>
                <w:lang w:bidi="ar"/>
              </w:rPr>
              <w:t>1.2×10</w:t>
            </w:r>
            <w:r>
              <w:rPr>
                <w:color w:val="000000"/>
                <w:kern w:val="0"/>
                <w:szCs w:val="21"/>
                <w:vertAlign w:val="superscript"/>
                <w:lang w:bidi="ar"/>
              </w:rPr>
              <w:t>4</w:t>
            </w:r>
          </w:p>
        </w:tc>
        <w:tc>
          <w:tcPr>
            <w:tcW w:w="968" w:type="dxa"/>
            <w:vAlign w:val="center"/>
          </w:tcPr>
          <w:p>
            <w:pPr>
              <w:jc w:val="center"/>
              <w:rPr>
                <w:color w:val="FF0000"/>
                <w:kern w:val="0"/>
                <w:szCs w:val="21"/>
              </w:rPr>
            </w:pPr>
            <w:r>
              <w:rPr>
                <w:color w:val="000000"/>
                <w:kern w:val="0"/>
                <w:szCs w:val="21"/>
                <w:lang w:bidi="ar"/>
              </w:rPr>
              <w:t>1.2×10</w:t>
            </w:r>
            <w:r>
              <w:rPr>
                <w:color w:val="000000"/>
                <w:kern w:val="0"/>
                <w:szCs w:val="21"/>
                <w:vertAlign w:val="superscript"/>
                <w:lang w:bidi="ar"/>
              </w:rPr>
              <w:t>4</w:t>
            </w:r>
          </w:p>
        </w:tc>
        <w:tc>
          <w:tcPr>
            <w:tcW w:w="996" w:type="dxa"/>
            <w:vAlign w:val="center"/>
          </w:tcPr>
          <w:p>
            <w:pPr>
              <w:jc w:val="center"/>
              <w:rPr>
                <w:color w:val="FF0000"/>
                <w:kern w:val="0"/>
                <w:szCs w:val="21"/>
              </w:rPr>
            </w:pPr>
            <w:r>
              <w:rPr>
                <w:color w:val="000000"/>
                <w:kern w:val="0"/>
                <w:szCs w:val="21"/>
                <w:lang w:bidi="ar"/>
              </w:rPr>
              <w:t>1.2×10</w:t>
            </w:r>
            <w:r>
              <w:rPr>
                <w:color w:val="000000"/>
                <w:kern w:val="0"/>
                <w:szCs w:val="21"/>
                <w:vertAlign w:val="superscript"/>
                <w:lang w:bidi="ar"/>
              </w:rPr>
              <w:t>4</w:t>
            </w:r>
          </w:p>
        </w:tc>
        <w:tc>
          <w:tcPr>
            <w:tcW w:w="995" w:type="dxa"/>
            <w:vAlign w:val="center"/>
          </w:tcPr>
          <w:p>
            <w:pPr>
              <w:jc w:val="center"/>
              <w:rPr>
                <w:b/>
                <w:bCs/>
              </w:rPr>
            </w:pPr>
            <w:r>
              <w:rPr>
                <w:b/>
                <w:bCs/>
                <w:color w:val="000000"/>
                <w:kern w:val="0"/>
                <w:szCs w:val="21"/>
                <w:lang w:bidi="ar"/>
              </w:rPr>
              <w:t>1.2×10</w:t>
            </w:r>
            <w:r>
              <w:rPr>
                <w:b/>
                <w:bCs/>
                <w:color w:val="000000"/>
                <w:kern w:val="0"/>
                <w:szCs w:val="21"/>
                <w:vertAlign w:val="superscript"/>
                <w:lang w:bidi="ar"/>
              </w:rPr>
              <w:t>4</w:t>
            </w:r>
          </w:p>
        </w:tc>
        <w:tc>
          <w:tcPr>
            <w:tcW w:w="597" w:type="dxa"/>
            <w:vAlign w:val="center"/>
          </w:tcPr>
          <w:p>
            <w:pPr>
              <w:jc w:val="center"/>
              <w:rPr>
                <w:rFonts w:eastAsia="经典行楷简"/>
                <w:b/>
                <w:bCs/>
                <w:color w:val="000000"/>
              </w:rPr>
            </w:pPr>
            <w:r>
              <w:rPr>
                <w:rFonts w:eastAsia="经典行楷简"/>
                <w:b/>
                <w:bCs/>
                <w:color w:val="000000"/>
              </w:rPr>
              <w:t>——</w:t>
            </w:r>
          </w:p>
        </w:tc>
        <w:tc>
          <w:tcPr>
            <w:tcW w:w="604" w:type="dxa"/>
            <w:vAlign w:val="center"/>
          </w:tcPr>
          <w:p>
            <w:pPr>
              <w:jc w:val="center"/>
              <w:rPr>
                <w:rFonts w:eastAsia="经典行楷简"/>
                <w:b/>
                <w:bCs/>
                <w:color w:val="000000"/>
              </w:rPr>
            </w:pPr>
            <w:r>
              <w:rPr>
                <w:rFonts w:eastAsia="经典行楷简"/>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36" w:type="dxa"/>
            <w:vMerge w:val="continue"/>
          </w:tcPr>
          <w:p>
            <w:pPr>
              <w:jc w:val="center"/>
              <w:rPr>
                <w:color w:val="FF0000"/>
              </w:rPr>
            </w:pPr>
          </w:p>
        </w:tc>
        <w:tc>
          <w:tcPr>
            <w:tcW w:w="506" w:type="dxa"/>
            <w:vMerge w:val="continue"/>
          </w:tcPr>
          <w:p>
            <w:pPr>
              <w:jc w:val="center"/>
              <w:rPr>
                <w:color w:val="FF0000"/>
              </w:rPr>
            </w:pPr>
          </w:p>
        </w:tc>
        <w:tc>
          <w:tcPr>
            <w:tcW w:w="2330" w:type="dxa"/>
            <w:vAlign w:val="center"/>
          </w:tcPr>
          <w:p>
            <w:pPr>
              <w:widowControl/>
              <w:jc w:val="left"/>
              <w:rPr>
                <w:color w:val="000000"/>
                <w:kern w:val="0"/>
              </w:rPr>
            </w:pPr>
            <w:r>
              <w:rPr>
                <w:color w:val="000000"/>
                <w:kern w:val="0"/>
                <w:sz w:val="20"/>
                <w:szCs w:val="22"/>
              </w:rPr>
              <w:t>氯化氢产生浓度，mg/m</w:t>
            </w:r>
            <w:r>
              <w:rPr>
                <w:color w:val="000000"/>
                <w:kern w:val="0"/>
                <w:sz w:val="20"/>
                <w:szCs w:val="22"/>
                <w:vertAlign w:val="superscript"/>
              </w:rPr>
              <w:t>3</w:t>
            </w:r>
          </w:p>
        </w:tc>
        <w:tc>
          <w:tcPr>
            <w:tcW w:w="1001" w:type="dxa"/>
            <w:vAlign w:val="center"/>
          </w:tcPr>
          <w:p>
            <w:pPr>
              <w:widowControl/>
              <w:jc w:val="center"/>
              <w:textAlignment w:val="center"/>
              <w:rPr>
                <w:color w:val="000000"/>
                <w:szCs w:val="21"/>
              </w:rPr>
            </w:pPr>
            <w:r>
              <w:rPr>
                <w:color w:val="000000"/>
                <w:kern w:val="0"/>
                <w:szCs w:val="21"/>
                <w:lang w:bidi="ar"/>
              </w:rPr>
              <w:t>5.9</w:t>
            </w:r>
          </w:p>
        </w:tc>
        <w:tc>
          <w:tcPr>
            <w:tcW w:w="968" w:type="dxa"/>
            <w:vAlign w:val="center"/>
          </w:tcPr>
          <w:p>
            <w:pPr>
              <w:widowControl/>
              <w:jc w:val="center"/>
              <w:textAlignment w:val="center"/>
              <w:rPr>
                <w:color w:val="000000"/>
                <w:szCs w:val="21"/>
              </w:rPr>
            </w:pPr>
            <w:r>
              <w:rPr>
                <w:color w:val="000000"/>
                <w:kern w:val="0"/>
                <w:szCs w:val="21"/>
                <w:lang w:bidi="ar"/>
              </w:rPr>
              <w:t>5.5</w:t>
            </w:r>
          </w:p>
        </w:tc>
        <w:tc>
          <w:tcPr>
            <w:tcW w:w="996" w:type="dxa"/>
            <w:vAlign w:val="center"/>
          </w:tcPr>
          <w:p>
            <w:pPr>
              <w:widowControl/>
              <w:jc w:val="center"/>
              <w:textAlignment w:val="center"/>
              <w:rPr>
                <w:color w:val="000000"/>
                <w:szCs w:val="21"/>
              </w:rPr>
            </w:pPr>
            <w:r>
              <w:rPr>
                <w:color w:val="000000"/>
                <w:kern w:val="0"/>
                <w:szCs w:val="21"/>
                <w:lang w:bidi="ar"/>
              </w:rPr>
              <w:t>6.8</w:t>
            </w:r>
          </w:p>
        </w:tc>
        <w:tc>
          <w:tcPr>
            <w:tcW w:w="995" w:type="dxa"/>
            <w:vAlign w:val="center"/>
          </w:tcPr>
          <w:p>
            <w:pPr>
              <w:widowControl/>
              <w:jc w:val="center"/>
              <w:textAlignment w:val="center"/>
              <w:rPr>
                <w:b/>
                <w:bCs/>
                <w:color w:val="000000"/>
                <w:szCs w:val="21"/>
              </w:rPr>
            </w:pPr>
            <w:r>
              <w:rPr>
                <w:b/>
                <w:bCs/>
                <w:color w:val="000000"/>
                <w:kern w:val="0"/>
                <w:szCs w:val="21"/>
                <w:lang w:bidi="ar"/>
              </w:rPr>
              <w:t>6.8</w:t>
            </w:r>
          </w:p>
        </w:tc>
        <w:tc>
          <w:tcPr>
            <w:tcW w:w="597" w:type="dxa"/>
            <w:vAlign w:val="center"/>
          </w:tcPr>
          <w:p>
            <w:pPr>
              <w:jc w:val="center"/>
              <w:rPr>
                <w:rFonts w:eastAsia="经典行楷简"/>
                <w:b/>
                <w:bCs/>
                <w:color w:val="000000"/>
              </w:rPr>
            </w:pPr>
            <w:r>
              <w:rPr>
                <w:rFonts w:eastAsia="经典行楷简"/>
                <w:b/>
                <w:bCs/>
                <w:color w:val="000000"/>
              </w:rPr>
              <w:t>——</w:t>
            </w:r>
          </w:p>
        </w:tc>
        <w:tc>
          <w:tcPr>
            <w:tcW w:w="604" w:type="dxa"/>
            <w:vAlign w:val="center"/>
          </w:tcPr>
          <w:p>
            <w:pPr>
              <w:jc w:val="center"/>
              <w:rPr>
                <w:rFonts w:eastAsia="经典行楷简"/>
                <w:b/>
                <w:bCs/>
                <w:color w:val="000000"/>
              </w:rPr>
            </w:pPr>
            <w:r>
              <w:rPr>
                <w:rFonts w:eastAsia="经典行楷简"/>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36" w:type="dxa"/>
            <w:vMerge w:val="continue"/>
          </w:tcPr>
          <w:p>
            <w:pPr>
              <w:jc w:val="center"/>
              <w:rPr>
                <w:color w:val="FF0000"/>
              </w:rPr>
            </w:pPr>
          </w:p>
        </w:tc>
        <w:tc>
          <w:tcPr>
            <w:tcW w:w="506" w:type="dxa"/>
            <w:vMerge w:val="continue"/>
          </w:tcPr>
          <w:p>
            <w:pPr>
              <w:jc w:val="center"/>
              <w:rPr>
                <w:color w:val="FF0000"/>
              </w:rPr>
            </w:pPr>
          </w:p>
        </w:tc>
        <w:tc>
          <w:tcPr>
            <w:tcW w:w="2330" w:type="dxa"/>
            <w:vAlign w:val="center"/>
          </w:tcPr>
          <w:p>
            <w:pPr>
              <w:widowControl/>
              <w:jc w:val="left"/>
              <w:rPr>
                <w:color w:val="000000"/>
                <w:kern w:val="0"/>
              </w:rPr>
            </w:pPr>
            <w:r>
              <w:rPr>
                <w:color w:val="000000"/>
                <w:kern w:val="0"/>
                <w:sz w:val="20"/>
                <w:szCs w:val="22"/>
              </w:rPr>
              <w:t>氯化氢产生速率，kg/h</w:t>
            </w:r>
          </w:p>
        </w:tc>
        <w:tc>
          <w:tcPr>
            <w:tcW w:w="1001" w:type="dxa"/>
            <w:vAlign w:val="center"/>
          </w:tcPr>
          <w:p>
            <w:pPr>
              <w:widowControl/>
              <w:jc w:val="center"/>
              <w:textAlignment w:val="center"/>
              <w:rPr>
                <w:color w:val="000000"/>
                <w:szCs w:val="21"/>
              </w:rPr>
            </w:pPr>
            <w:r>
              <w:rPr>
                <w:color w:val="000000"/>
                <w:kern w:val="0"/>
                <w:szCs w:val="21"/>
                <w:lang w:bidi="ar"/>
              </w:rPr>
              <w:t xml:space="preserve">0.071 </w:t>
            </w:r>
          </w:p>
        </w:tc>
        <w:tc>
          <w:tcPr>
            <w:tcW w:w="968" w:type="dxa"/>
            <w:vAlign w:val="center"/>
          </w:tcPr>
          <w:p>
            <w:pPr>
              <w:widowControl/>
              <w:jc w:val="center"/>
              <w:textAlignment w:val="center"/>
              <w:rPr>
                <w:color w:val="000000"/>
                <w:szCs w:val="21"/>
              </w:rPr>
            </w:pPr>
            <w:r>
              <w:rPr>
                <w:color w:val="000000"/>
                <w:kern w:val="0"/>
                <w:szCs w:val="21"/>
                <w:lang w:bidi="ar"/>
              </w:rPr>
              <w:t>0.066</w:t>
            </w:r>
          </w:p>
        </w:tc>
        <w:tc>
          <w:tcPr>
            <w:tcW w:w="996" w:type="dxa"/>
            <w:vAlign w:val="center"/>
          </w:tcPr>
          <w:p>
            <w:pPr>
              <w:widowControl/>
              <w:jc w:val="center"/>
              <w:textAlignment w:val="center"/>
              <w:rPr>
                <w:color w:val="000000"/>
                <w:szCs w:val="21"/>
              </w:rPr>
            </w:pPr>
            <w:r>
              <w:rPr>
                <w:color w:val="000000"/>
                <w:kern w:val="0"/>
                <w:szCs w:val="21"/>
                <w:lang w:bidi="ar"/>
              </w:rPr>
              <w:t xml:space="preserve">0.082 </w:t>
            </w:r>
          </w:p>
        </w:tc>
        <w:tc>
          <w:tcPr>
            <w:tcW w:w="995" w:type="dxa"/>
            <w:vAlign w:val="center"/>
          </w:tcPr>
          <w:p>
            <w:pPr>
              <w:widowControl/>
              <w:jc w:val="center"/>
              <w:textAlignment w:val="center"/>
              <w:rPr>
                <w:b/>
                <w:bCs/>
                <w:color w:val="000000"/>
                <w:szCs w:val="21"/>
              </w:rPr>
            </w:pPr>
            <w:r>
              <w:rPr>
                <w:b/>
                <w:bCs/>
                <w:color w:val="000000"/>
                <w:kern w:val="0"/>
                <w:szCs w:val="21"/>
                <w:lang w:bidi="ar"/>
              </w:rPr>
              <w:t xml:space="preserve">0.082 </w:t>
            </w:r>
          </w:p>
        </w:tc>
        <w:tc>
          <w:tcPr>
            <w:tcW w:w="597" w:type="dxa"/>
            <w:vAlign w:val="center"/>
          </w:tcPr>
          <w:p>
            <w:pPr>
              <w:jc w:val="center"/>
              <w:rPr>
                <w:rFonts w:eastAsia="经典行楷简"/>
                <w:b/>
                <w:bCs/>
                <w:color w:val="000000"/>
              </w:rPr>
            </w:pPr>
            <w:r>
              <w:rPr>
                <w:rFonts w:eastAsia="经典行楷简"/>
                <w:b/>
                <w:bCs/>
                <w:color w:val="000000"/>
              </w:rPr>
              <w:t>——</w:t>
            </w:r>
          </w:p>
        </w:tc>
        <w:tc>
          <w:tcPr>
            <w:tcW w:w="604" w:type="dxa"/>
            <w:vAlign w:val="center"/>
          </w:tcPr>
          <w:p>
            <w:pPr>
              <w:jc w:val="center"/>
              <w:rPr>
                <w:rFonts w:eastAsia="经典行楷简"/>
                <w:b/>
                <w:bCs/>
                <w:color w:val="000000"/>
              </w:rPr>
            </w:pPr>
            <w:r>
              <w:rPr>
                <w:rFonts w:eastAsia="经典行楷简"/>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36" w:type="dxa"/>
            <w:vMerge w:val="continue"/>
          </w:tcPr>
          <w:p>
            <w:pPr>
              <w:jc w:val="center"/>
              <w:rPr>
                <w:color w:val="FF0000"/>
              </w:rPr>
            </w:pPr>
          </w:p>
        </w:tc>
        <w:tc>
          <w:tcPr>
            <w:tcW w:w="506" w:type="dxa"/>
            <w:vMerge w:val="restart"/>
            <w:vAlign w:val="center"/>
          </w:tcPr>
          <w:p>
            <w:pPr>
              <w:jc w:val="center"/>
              <w:rPr>
                <w:color w:val="000000"/>
              </w:rPr>
            </w:pPr>
            <w:r>
              <w:rPr>
                <w:color w:val="000000"/>
              </w:rPr>
              <w:t>净化后排气筒</w:t>
            </w:r>
            <w:r>
              <w:rPr>
                <w:color w:val="000000"/>
                <w:spacing w:val="-20"/>
              </w:rPr>
              <w:t>(20m)</w:t>
            </w:r>
          </w:p>
        </w:tc>
        <w:tc>
          <w:tcPr>
            <w:tcW w:w="2330" w:type="dxa"/>
            <w:vAlign w:val="center"/>
          </w:tcPr>
          <w:p>
            <w:pPr>
              <w:widowControl/>
              <w:jc w:val="left"/>
              <w:rPr>
                <w:color w:val="000000"/>
                <w:kern w:val="0"/>
              </w:rPr>
            </w:pPr>
            <w:r>
              <w:rPr>
                <w:color w:val="000000"/>
                <w:kern w:val="0"/>
              </w:rPr>
              <w:t>标态干烟气量，m</w:t>
            </w:r>
            <w:r>
              <w:rPr>
                <w:color w:val="000000"/>
                <w:kern w:val="0"/>
                <w:vertAlign w:val="superscript"/>
              </w:rPr>
              <w:t>3</w:t>
            </w:r>
            <w:r>
              <w:rPr>
                <w:color w:val="000000"/>
                <w:kern w:val="0"/>
              </w:rPr>
              <w:t>/h</w:t>
            </w:r>
          </w:p>
        </w:tc>
        <w:tc>
          <w:tcPr>
            <w:tcW w:w="1001" w:type="dxa"/>
            <w:vAlign w:val="center"/>
          </w:tcPr>
          <w:p>
            <w:pPr>
              <w:widowControl/>
              <w:jc w:val="center"/>
              <w:textAlignment w:val="center"/>
              <w:rPr>
                <w:color w:val="000000"/>
                <w:szCs w:val="21"/>
              </w:rPr>
            </w:pPr>
            <w:r>
              <w:rPr>
                <w:color w:val="000000"/>
                <w:kern w:val="0"/>
                <w:szCs w:val="21"/>
                <w:lang w:bidi="ar"/>
              </w:rPr>
              <w:t>9.9×10</w:t>
            </w:r>
            <w:r>
              <w:rPr>
                <w:color w:val="000000"/>
                <w:kern w:val="0"/>
                <w:szCs w:val="21"/>
                <w:vertAlign w:val="superscript"/>
                <w:lang w:bidi="ar"/>
              </w:rPr>
              <w:t>3</w:t>
            </w:r>
            <w:r>
              <w:rPr>
                <w:color w:val="000000"/>
                <w:kern w:val="0"/>
                <w:szCs w:val="21"/>
                <w:lang w:bidi="ar"/>
              </w:rPr>
              <w:t xml:space="preserve"> </w:t>
            </w:r>
          </w:p>
        </w:tc>
        <w:tc>
          <w:tcPr>
            <w:tcW w:w="968" w:type="dxa"/>
            <w:vAlign w:val="center"/>
          </w:tcPr>
          <w:p>
            <w:pPr>
              <w:jc w:val="center"/>
              <w:rPr>
                <w:color w:val="FF0000"/>
                <w:kern w:val="0"/>
                <w:szCs w:val="21"/>
              </w:rPr>
            </w:pPr>
            <w:r>
              <w:rPr>
                <w:color w:val="000000"/>
                <w:kern w:val="0"/>
                <w:szCs w:val="21"/>
                <w:lang w:bidi="ar"/>
              </w:rPr>
              <w:t>1.0×10</w:t>
            </w:r>
            <w:r>
              <w:rPr>
                <w:color w:val="000000"/>
                <w:kern w:val="0"/>
                <w:szCs w:val="21"/>
                <w:vertAlign w:val="superscript"/>
                <w:lang w:bidi="ar"/>
              </w:rPr>
              <w:t>4</w:t>
            </w:r>
          </w:p>
        </w:tc>
        <w:tc>
          <w:tcPr>
            <w:tcW w:w="996" w:type="dxa"/>
            <w:vAlign w:val="center"/>
          </w:tcPr>
          <w:p>
            <w:pPr>
              <w:jc w:val="center"/>
              <w:rPr>
                <w:color w:val="FF0000"/>
                <w:kern w:val="0"/>
                <w:szCs w:val="21"/>
              </w:rPr>
            </w:pPr>
            <w:r>
              <w:rPr>
                <w:color w:val="000000"/>
                <w:kern w:val="0"/>
                <w:szCs w:val="21"/>
                <w:lang w:bidi="ar"/>
              </w:rPr>
              <w:t>1.0×10</w:t>
            </w:r>
            <w:r>
              <w:rPr>
                <w:color w:val="000000"/>
                <w:kern w:val="0"/>
                <w:szCs w:val="21"/>
                <w:vertAlign w:val="superscript"/>
                <w:lang w:bidi="ar"/>
              </w:rPr>
              <w:t>4</w:t>
            </w:r>
          </w:p>
        </w:tc>
        <w:tc>
          <w:tcPr>
            <w:tcW w:w="995" w:type="dxa"/>
            <w:vAlign w:val="center"/>
          </w:tcPr>
          <w:p>
            <w:pPr>
              <w:jc w:val="center"/>
              <w:rPr>
                <w:b/>
                <w:bCs/>
              </w:rPr>
            </w:pPr>
            <w:r>
              <w:rPr>
                <w:b/>
                <w:bCs/>
                <w:color w:val="000000"/>
                <w:kern w:val="0"/>
                <w:szCs w:val="21"/>
                <w:lang w:bidi="ar"/>
              </w:rPr>
              <w:t>1.0×10</w:t>
            </w:r>
            <w:r>
              <w:rPr>
                <w:b/>
                <w:bCs/>
                <w:color w:val="000000"/>
                <w:kern w:val="0"/>
                <w:szCs w:val="21"/>
                <w:vertAlign w:val="superscript"/>
                <w:lang w:bidi="ar"/>
              </w:rPr>
              <w:t>4</w:t>
            </w:r>
          </w:p>
        </w:tc>
        <w:tc>
          <w:tcPr>
            <w:tcW w:w="597" w:type="dxa"/>
            <w:vAlign w:val="center"/>
          </w:tcPr>
          <w:p>
            <w:pPr>
              <w:jc w:val="center"/>
              <w:rPr>
                <w:rFonts w:eastAsia="经典行楷简"/>
                <w:b/>
                <w:bCs/>
                <w:color w:val="000000"/>
              </w:rPr>
            </w:pPr>
            <w:r>
              <w:rPr>
                <w:rFonts w:eastAsia="经典行楷简"/>
                <w:b/>
                <w:bCs/>
                <w:color w:val="000000"/>
              </w:rPr>
              <w:t>——</w:t>
            </w:r>
          </w:p>
        </w:tc>
        <w:tc>
          <w:tcPr>
            <w:tcW w:w="604" w:type="dxa"/>
            <w:vAlign w:val="center"/>
          </w:tcPr>
          <w:p>
            <w:pPr>
              <w:jc w:val="center"/>
              <w:rPr>
                <w:rFonts w:eastAsia="经典行楷简"/>
                <w:b/>
                <w:bCs/>
                <w:color w:val="000000"/>
              </w:rPr>
            </w:pPr>
            <w:r>
              <w:rPr>
                <w:rFonts w:eastAsia="经典行楷简"/>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36" w:type="dxa"/>
            <w:vMerge w:val="continue"/>
          </w:tcPr>
          <w:p>
            <w:pPr>
              <w:jc w:val="center"/>
              <w:rPr>
                <w:color w:val="FF0000"/>
              </w:rPr>
            </w:pPr>
          </w:p>
        </w:tc>
        <w:tc>
          <w:tcPr>
            <w:tcW w:w="506" w:type="dxa"/>
            <w:vMerge w:val="continue"/>
          </w:tcPr>
          <w:p>
            <w:pPr>
              <w:jc w:val="center"/>
              <w:rPr>
                <w:color w:val="FF0000"/>
              </w:rPr>
            </w:pPr>
          </w:p>
        </w:tc>
        <w:tc>
          <w:tcPr>
            <w:tcW w:w="2330" w:type="dxa"/>
            <w:vAlign w:val="center"/>
          </w:tcPr>
          <w:p>
            <w:pPr>
              <w:widowControl/>
              <w:jc w:val="left"/>
              <w:rPr>
                <w:color w:val="000000"/>
                <w:kern w:val="0"/>
              </w:rPr>
            </w:pPr>
            <w:r>
              <w:rPr>
                <w:color w:val="000000"/>
                <w:kern w:val="0"/>
                <w:sz w:val="20"/>
                <w:szCs w:val="22"/>
              </w:rPr>
              <w:t>氯化氢排放浓度，mg/m</w:t>
            </w:r>
            <w:r>
              <w:rPr>
                <w:color w:val="000000"/>
                <w:kern w:val="0"/>
                <w:sz w:val="20"/>
                <w:szCs w:val="22"/>
                <w:vertAlign w:val="superscript"/>
              </w:rPr>
              <w:t>3</w:t>
            </w:r>
          </w:p>
        </w:tc>
        <w:tc>
          <w:tcPr>
            <w:tcW w:w="1001" w:type="dxa"/>
            <w:vAlign w:val="center"/>
          </w:tcPr>
          <w:p>
            <w:pPr>
              <w:widowControl/>
              <w:jc w:val="center"/>
              <w:textAlignment w:val="center"/>
              <w:rPr>
                <w:color w:val="000000"/>
                <w:szCs w:val="21"/>
              </w:rPr>
            </w:pPr>
            <w:r>
              <w:rPr>
                <w:color w:val="000000"/>
                <w:kern w:val="0"/>
                <w:szCs w:val="21"/>
                <w:lang w:bidi="ar"/>
              </w:rPr>
              <w:t>2.6</w:t>
            </w:r>
          </w:p>
        </w:tc>
        <w:tc>
          <w:tcPr>
            <w:tcW w:w="968" w:type="dxa"/>
            <w:vAlign w:val="center"/>
          </w:tcPr>
          <w:p>
            <w:pPr>
              <w:widowControl/>
              <w:jc w:val="center"/>
              <w:textAlignment w:val="center"/>
              <w:rPr>
                <w:color w:val="000000"/>
                <w:szCs w:val="21"/>
              </w:rPr>
            </w:pPr>
            <w:r>
              <w:rPr>
                <w:color w:val="000000"/>
                <w:szCs w:val="21"/>
              </w:rPr>
              <w:t>3.4</w:t>
            </w:r>
          </w:p>
        </w:tc>
        <w:tc>
          <w:tcPr>
            <w:tcW w:w="996" w:type="dxa"/>
            <w:vAlign w:val="center"/>
          </w:tcPr>
          <w:p>
            <w:pPr>
              <w:widowControl/>
              <w:jc w:val="center"/>
              <w:textAlignment w:val="center"/>
              <w:rPr>
                <w:color w:val="000000"/>
                <w:szCs w:val="21"/>
              </w:rPr>
            </w:pPr>
            <w:r>
              <w:rPr>
                <w:color w:val="000000"/>
                <w:kern w:val="0"/>
                <w:szCs w:val="21"/>
                <w:lang w:bidi="ar"/>
              </w:rPr>
              <w:t>2.6</w:t>
            </w:r>
          </w:p>
        </w:tc>
        <w:tc>
          <w:tcPr>
            <w:tcW w:w="995" w:type="dxa"/>
            <w:vAlign w:val="center"/>
          </w:tcPr>
          <w:p>
            <w:pPr>
              <w:widowControl/>
              <w:jc w:val="center"/>
              <w:textAlignment w:val="center"/>
              <w:rPr>
                <w:b/>
                <w:bCs/>
                <w:color w:val="000000"/>
                <w:szCs w:val="21"/>
              </w:rPr>
            </w:pPr>
            <w:r>
              <w:rPr>
                <w:b/>
                <w:bCs/>
                <w:color w:val="000000"/>
                <w:szCs w:val="21"/>
              </w:rPr>
              <w:t>3.4</w:t>
            </w:r>
          </w:p>
        </w:tc>
        <w:tc>
          <w:tcPr>
            <w:tcW w:w="597" w:type="dxa"/>
            <w:vAlign w:val="center"/>
          </w:tcPr>
          <w:p>
            <w:pPr>
              <w:jc w:val="center"/>
              <w:rPr>
                <w:rFonts w:eastAsia="经典行楷简"/>
                <w:b/>
                <w:bCs/>
                <w:color w:val="000000"/>
              </w:rPr>
            </w:pPr>
            <w:r>
              <w:rPr>
                <w:rFonts w:eastAsia="经典行楷简"/>
                <w:b/>
                <w:bCs/>
                <w:color w:val="000000"/>
              </w:rPr>
              <w:t>30</w:t>
            </w:r>
          </w:p>
        </w:tc>
        <w:tc>
          <w:tcPr>
            <w:tcW w:w="604" w:type="dxa"/>
            <w:vAlign w:val="center"/>
          </w:tcPr>
          <w:p>
            <w:pPr>
              <w:jc w:val="center"/>
              <w:rPr>
                <w:rFonts w:eastAsia="经典行楷简"/>
                <w:b/>
                <w:bCs/>
                <w:color w:val="000000"/>
              </w:rPr>
            </w:pPr>
            <w:r>
              <w:rPr>
                <w:rFonts w:eastAsia="经典行楷简"/>
                <w:b/>
                <w:bCs/>
                <w:color w:val="00000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36" w:type="dxa"/>
            <w:vMerge w:val="continue"/>
          </w:tcPr>
          <w:p>
            <w:pPr>
              <w:jc w:val="center"/>
              <w:rPr>
                <w:color w:val="FF0000"/>
              </w:rPr>
            </w:pPr>
          </w:p>
        </w:tc>
        <w:tc>
          <w:tcPr>
            <w:tcW w:w="506" w:type="dxa"/>
            <w:vMerge w:val="continue"/>
          </w:tcPr>
          <w:p>
            <w:pPr>
              <w:jc w:val="center"/>
              <w:rPr>
                <w:color w:val="FF0000"/>
              </w:rPr>
            </w:pPr>
          </w:p>
        </w:tc>
        <w:tc>
          <w:tcPr>
            <w:tcW w:w="2330" w:type="dxa"/>
            <w:vAlign w:val="center"/>
          </w:tcPr>
          <w:p>
            <w:pPr>
              <w:widowControl/>
              <w:jc w:val="left"/>
              <w:rPr>
                <w:color w:val="000000"/>
                <w:kern w:val="0"/>
              </w:rPr>
            </w:pPr>
            <w:r>
              <w:rPr>
                <w:color w:val="000000"/>
                <w:kern w:val="0"/>
                <w:sz w:val="20"/>
                <w:szCs w:val="22"/>
              </w:rPr>
              <w:t>氯化氢排放速率，kg/h</w:t>
            </w:r>
          </w:p>
        </w:tc>
        <w:tc>
          <w:tcPr>
            <w:tcW w:w="1001" w:type="dxa"/>
            <w:vAlign w:val="center"/>
          </w:tcPr>
          <w:p>
            <w:pPr>
              <w:widowControl/>
              <w:jc w:val="center"/>
              <w:textAlignment w:val="center"/>
              <w:rPr>
                <w:color w:val="000000"/>
                <w:szCs w:val="21"/>
              </w:rPr>
            </w:pPr>
            <w:r>
              <w:rPr>
                <w:color w:val="000000"/>
                <w:kern w:val="0"/>
                <w:szCs w:val="21"/>
                <w:lang w:bidi="ar"/>
              </w:rPr>
              <w:t xml:space="preserve">0.026 </w:t>
            </w:r>
          </w:p>
        </w:tc>
        <w:tc>
          <w:tcPr>
            <w:tcW w:w="968" w:type="dxa"/>
            <w:vAlign w:val="center"/>
          </w:tcPr>
          <w:p>
            <w:pPr>
              <w:widowControl/>
              <w:jc w:val="center"/>
              <w:textAlignment w:val="center"/>
              <w:rPr>
                <w:color w:val="000000"/>
                <w:szCs w:val="21"/>
              </w:rPr>
            </w:pPr>
            <w:r>
              <w:rPr>
                <w:color w:val="000000"/>
                <w:kern w:val="0"/>
                <w:szCs w:val="21"/>
                <w:lang w:bidi="ar"/>
              </w:rPr>
              <w:t xml:space="preserve">0.034 </w:t>
            </w:r>
          </w:p>
        </w:tc>
        <w:tc>
          <w:tcPr>
            <w:tcW w:w="996" w:type="dxa"/>
            <w:vAlign w:val="center"/>
          </w:tcPr>
          <w:p>
            <w:pPr>
              <w:widowControl/>
              <w:jc w:val="center"/>
              <w:textAlignment w:val="center"/>
              <w:rPr>
                <w:color w:val="000000"/>
                <w:szCs w:val="21"/>
              </w:rPr>
            </w:pPr>
            <w:r>
              <w:rPr>
                <w:color w:val="000000"/>
                <w:kern w:val="0"/>
                <w:szCs w:val="21"/>
                <w:lang w:bidi="ar"/>
              </w:rPr>
              <w:t xml:space="preserve">0.026 </w:t>
            </w:r>
          </w:p>
        </w:tc>
        <w:tc>
          <w:tcPr>
            <w:tcW w:w="995" w:type="dxa"/>
            <w:vAlign w:val="center"/>
          </w:tcPr>
          <w:p>
            <w:pPr>
              <w:widowControl/>
              <w:jc w:val="center"/>
              <w:textAlignment w:val="center"/>
              <w:rPr>
                <w:b/>
                <w:bCs/>
                <w:color w:val="000000"/>
                <w:szCs w:val="21"/>
              </w:rPr>
            </w:pPr>
            <w:r>
              <w:rPr>
                <w:b/>
                <w:bCs/>
                <w:color w:val="000000"/>
                <w:kern w:val="0"/>
                <w:szCs w:val="21"/>
                <w:lang w:bidi="ar"/>
              </w:rPr>
              <w:t xml:space="preserve">0.034 </w:t>
            </w:r>
          </w:p>
        </w:tc>
        <w:tc>
          <w:tcPr>
            <w:tcW w:w="597" w:type="dxa"/>
            <w:vAlign w:val="center"/>
          </w:tcPr>
          <w:p>
            <w:pPr>
              <w:jc w:val="center"/>
              <w:rPr>
                <w:rFonts w:eastAsia="经典行楷简"/>
                <w:b/>
                <w:bCs/>
                <w:color w:val="000000"/>
              </w:rPr>
            </w:pPr>
            <w:r>
              <w:rPr>
                <w:rFonts w:eastAsia="经典行楷简"/>
                <w:b/>
                <w:bCs/>
                <w:color w:val="000000"/>
              </w:rPr>
              <w:t>——</w:t>
            </w:r>
          </w:p>
        </w:tc>
        <w:tc>
          <w:tcPr>
            <w:tcW w:w="604" w:type="dxa"/>
            <w:vAlign w:val="center"/>
          </w:tcPr>
          <w:p>
            <w:pPr>
              <w:jc w:val="center"/>
              <w:rPr>
                <w:rFonts w:eastAsia="经典行楷简"/>
                <w:b/>
                <w:bCs/>
                <w:color w:val="000000"/>
              </w:rPr>
            </w:pPr>
            <w:r>
              <w:rPr>
                <w:rFonts w:eastAsia="经典行楷简"/>
                <w:b/>
                <w:bCs/>
                <w:color w:val="000000"/>
              </w:rPr>
              <w:t>——</w:t>
            </w:r>
          </w:p>
        </w:tc>
      </w:tr>
    </w:tbl>
    <w:p>
      <w:pPr>
        <w:pStyle w:val="17"/>
        <w:snapToGrid/>
        <w:ind w:firstLine="0" w:firstLineChars="0"/>
        <w:rPr>
          <w:rFonts w:ascii="Times New Roman" w:hAnsi="Times New Roman"/>
        </w:rPr>
      </w:pPr>
      <w:r>
        <w:rPr>
          <w:rFonts w:ascii="Times New Roman" w:hAnsi="Times New Roman"/>
          <w:spacing w:val="-6"/>
          <w:sz w:val="21"/>
          <w:szCs w:val="21"/>
        </w:rPr>
        <w:t>注：以上监测数据引自XH(HJ)-200</w:t>
      </w:r>
      <w:r>
        <w:rPr>
          <w:rFonts w:hint="eastAsia" w:ascii="Times New Roman" w:hAnsi="Times New Roman"/>
          <w:spacing w:val="-6"/>
          <w:sz w:val="21"/>
          <w:szCs w:val="21"/>
        </w:rPr>
        <w:t>8239</w:t>
      </w:r>
      <w:r>
        <w:rPr>
          <w:rFonts w:ascii="Times New Roman" w:hAnsi="Times New Roman"/>
          <w:spacing w:val="-6"/>
          <w:sz w:val="21"/>
          <w:szCs w:val="21"/>
        </w:rPr>
        <w:t>号检测报告。</w:t>
      </w:r>
    </w:p>
    <w:p>
      <w:pPr>
        <w:pStyle w:val="17"/>
        <w:snapToGrid/>
        <w:ind w:firstLine="560"/>
        <w:rPr>
          <w:rFonts w:ascii="Times New Roman" w:hAnsi="Times New Roman"/>
        </w:rPr>
      </w:pPr>
      <w:r>
        <w:rPr>
          <w:rFonts w:ascii="Times New Roman" w:hAnsi="Times New Roman"/>
        </w:rPr>
        <w:t>主要污染因子的年排放量</w:t>
      </w:r>
    </w:p>
    <w:p>
      <w:pPr>
        <w:tabs>
          <w:tab w:val="left" w:pos="180"/>
        </w:tabs>
        <w:spacing w:line="360" w:lineRule="auto"/>
        <w:ind w:firstLine="560" w:firstLineChars="200"/>
        <w:rPr>
          <w:color w:val="000000" w:themeColor="text1"/>
          <w:sz w:val="28"/>
          <w:szCs w:val="28"/>
          <w14:textFill>
            <w14:solidFill>
              <w14:schemeClr w14:val="tx1"/>
            </w14:solidFill>
          </w14:textFill>
        </w:rPr>
      </w:pPr>
      <w:r>
        <w:rPr>
          <w:rFonts w:hint="eastAsia"/>
          <w:color w:val="000000" w:themeColor="text1"/>
          <w:kern w:val="0"/>
          <w:sz w:val="28"/>
          <w:szCs w:val="28"/>
          <w14:textFill>
            <w14:solidFill>
              <w14:schemeClr w14:val="tx1"/>
            </w14:solidFill>
          </w14:textFill>
        </w:rPr>
        <w:t>8月13日、14日</w:t>
      </w:r>
      <w:r>
        <w:rPr>
          <w:color w:val="000000" w:themeColor="text1"/>
          <w:kern w:val="0"/>
          <w:sz w:val="28"/>
          <w:szCs w:val="28"/>
          <w14:textFill>
            <w14:solidFill>
              <w14:schemeClr w14:val="tx1"/>
            </w14:solidFill>
          </w14:textFill>
        </w:rPr>
        <w:t>监测期间</w:t>
      </w:r>
      <w:r>
        <w:rPr>
          <w:color w:val="000000" w:themeColor="text1"/>
          <w:spacing w:val="-40"/>
          <w:kern w:val="0"/>
          <w:sz w:val="28"/>
          <w:szCs w:val="28"/>
          <w14:textFill>
            <w14:solidFill>
              <w14:schemeClr w14:val="tx1"/>
            </w14:solidFill>
          </w14:textFill>
        </w:rPr>
        <w:t>，</w:t>
      </w:r>
      <w:r>
        <w:rPr>
          <w:color w:val="000000" w:themeColor="text1"/>
          <w:kern w:val="0"/>
          <w:sz w:val="28"/>
          <w:szCs w:val="28"/>
          <w14:textFill>
            <w14:solidFill>
              <w14:schemeClr w14:val="tx1"/>
            </w14:solidFill>
          </w14:textFill>
        </w:rPr>
        <w:t>企业废气排放速率为</w:t>
      </w:r>
      <w:r>
        <w:rPr>
          <w:rFonts w:hint="eastAsia"/>
          <w:color w:val="000000" w:themeColor="text1"/>
          <w:kern w:val="0"/>
          <w:sz w:val="28"/>
          <w:szCs w:val="28"/>
          <w14:textFill>
            <w14:solidFill>
              <w14:schemeClr w14:val="tx1"/>
            </w14:solidFill>
          </w14:textFill>
        </w:rPr>
        <w:t>氯化氢0.028</w:t>
      </w:r>
      <w:r>
        <w:rPr>
          <w:color w:val="000000" w:themeColor="text1"/>
          <w:kern w:val="0"/>
          <w:sz w:val="28"/>
          <w:szCs w:val="28"/>
          <w14:textFill>
            <w14:solidFill>
              <w14:schemeClr w14:val="tx1"/>
            </w14:solidFill>
          </w14:textFill>
        </w:rPr>
        <w:t>kg/h。项目每日工作8小时，年工作300天计，则废气年排放量为</w:t>
      </w:r>
      <w:r>
        <w:rPr>
          <w:rFonts w:hint="eastAsia"/>
          <w:color w:val="000000" w:themeColor="text1"/>
          <w:kern w:val="0"/>
          <w:sz w:val="28"/>
          <w:szCs w:val="28"/>
          <w14:textFill>
            <w14:solidFill>
              <w14:schemeClr w14:val="tx1"/>
            </w14:solidFill>
          </w14:textFill>
        </w:rPr>
        <w:t>氯化氢</w:t>
      </w:r>
      <w:r>
        <w:rPr>
          <w:color w:val="000000" w:themeColor="text1"/>
          <w:kern w:val="0"/>
          <w:sz w:val="28"/>
          <w:szCs w:val="28"/>
          <w14:textFill>
            <w14:solidFill>
              <w14:schemeClr w14:val="tx1"/>
            </w14:solidFill>
          </w14:textFill>
        </w:rPr>
        <w:t>0.0</w:t>
      </w:r>
      <w:r>
        <w:rPr>
          <w:rFonts w:hint="eastAsia"/>
          <w:color w:val="000000" w:themeColor="text1"/>
          <w:kern w:val="0"/>
          <w:sz w:val="28"/>
          <w:szCs w:val="28"/>
          <w14:textFill>
            <w14:solidFill>
              <w14:schemeClr w14:val="tx1"/>
            </w14:solidFill>
          </w14:textFill>
        </w:rPr>
        <w:t>67</w:t>
      </w:r>
      <w:r>
        <w:rPr>
          <w:color w:val="000000" w:themeColor="text1"/>
          <w:kern w:val="0"/>
          <w:sz w:val="28"/>
          <w:szCs w:val="28"/>
          <w14:textFill>
            <w14:solidFill>
              <w14:schemeClr w14:val="tx1"/>
            </w14:solidFill>
          </w14:textFill>
        </w:rPr>
        <w:t>t/a。</w:t>
      </w:r>
    </w:p>
    <w:p>
      <w:pPr>
        <w:tabs>
          <w:tab w:val="left" w:pos="180"/>
        </w:tabs>
        <w:spacing w:line="360" w:lineRule="auto"/>
        <w:ind w:firstLine="560" w:firstLineChars="200"/>
        <w:rPr>
          <w:kern w:val="0"/>
          <w:sz w:val="28"/>
          <w:szCs w:val="28"/>
        </w:rPr>
      </w:pPr>
      <w:r>
        <w:rPr>
          <w:kern w:val="0"/>
          <w:sz w:val="28"/>
          <w:szCs w:val="28"/>
        </w:rPr>
        <w:t>9.2.1.3 厂界噪声监测结果</w:t>
      </w:r>
    </w:p>
    <w:p>
      <w:pPr>
        <w:tabs>
          <w:tab w:val="left" w:pos="180"/>
        </w:tabs>
        <w:spacing w:line="360" w:lineRule="auto"/>
        <w:ind w:firstLine="560" w:firstLineChars="200"/>
        <w:rPr>
          <w:color w:val="000000"/>
          <w:sz w:val="28"/>
          <w:szCs w:val="28"/>
        </w:rPr>
      </w:pPr>
      <w:r>
        <w:rPr>
          <w:color w:val="000000" w:themeColor="text1"/>
          <w:kern w:val="0"/>
          <w:sz w:val="28"/>
          <w:szCs w:val="28"/>
          <w14:textFill>
            <w14:solidFill>
              <w14:schemeClr w14:val="tx1"/>
            </w14:solidFill>
          </w14:textFill>
        </w:rPr>
        <w:t>验收监测期间，根据实际情况于</w:t>
      </w:r>
      <w:r>
        <w:rPr>
          <w:rFonts w:hint="eastAsia"/>
          <w:color w:val="000000" w:themeColor="text1"/>
          <w:kern w:val="0"/>
          <w:sz w:val="28"/>
          <w:szCs w:val="28"/>
          <w14:textFill>
            <w14:solidFill>
              <w14:schemeClr w14:val="tx1"/>
            </w14:solidFill>
          </w14:textFill>
        </w:rPr>
        <w:t>平阳县百柯金属表面处理有限公司</w:t>
      </w:r>
      <w:r>
        <w:rPr>
          <w:color w:val="000000" w:themeColor="text1"/>
          <w:kern w:val="0"/>
          <w:sz w:val="28"/>
          <w:szCs w:val="28"/>
          <w14:textFill>
            <w14:solidFill>
              <w14:schemeClr w14:val="tx1"/>
            </w14:solidFill>
          </w14:textFill>
        </w:rPr>
        <w:t>厂界东侧(1号点)、南侧(2号点)共设置</w:t>
      </w:r>
      <w:r>
        <w:rPr>
          <w:rFonts w:hint="eastAsia"/>
          <w:color w:val="000000" w:themeColor="text1"/>
          <w:kern w:val="0"/>
          <w:sz w:val="28"/>
          <w:szCs w:val="28"/>
          <w14:textFill>
            <w14:solidFill>
              <w14:schemeClr w14:val="tx1"/>
            </w14:solidFill>
          </w14:textFill>
        </w:rPr>
        <w:t>2</w:t>
      </w:r>
      <w:r>
        <w:rPr>
          <w:color w:val="000000" w:themeColor="text1"/>
          <w:kern w:val="0"/>
          <w:sz w:val="28"/>
          <w:szCs w:val="28"/>
          <w14:textFill>
            <w14:solidFill>
              <w14:schemeClr w14:val="tx1"/>
            </w14:solidFill>
          </w14:textFill>
        </w:rPr>
        <w:t>个噪声测点。其两天昼间监测结果表明，厂界东侧(1号点)、南侧(2号点)测点噪声均达到《工业企业厂界环境噪声排放标准》(GB12348-2008)3类标准，现场检测时</w:t>
      </w:r>
      <w:r>
        <w:rPr>
          <w:rFonts w:hint="eastAsia"/>
          <w:color w:val="000000" w:themeColor="text1"/>
          <w:kern w:val="0"/>
          <w:sz w:val="28"/>
          <w:szCs w:val="28"/>
          <w14:textFill>
            <w14:solidFill>
              <w14:schemeClr w14:val="tx1"/>
            </w14:solidFill>
          </w14:textFill>
        </w:rPr>
        <w:t>，</w:t>
      </w:r>
      <w:r>
        <w:rPr>
          <w:rFonts w:hint="eastAsia"/>
          <w:color w:val="000000" w:themeColor="text1"/>
          <w:kern w:val="0"/>
          <w:sz w:val="28"/>
          <w:szCs w:val="28"/>
          <w:lang w:val="en-US" w:eastAsia="zh-CN"/>
          <w14:textFill>
            <w14:solidFill>
              <w14:schemeClr w14:val="tx1"/>
            </w14:solidFill>
          </w14:textFill>
        </w:rPr>
        <w:t>2</w:t>
      </w:r>
      <w:r>
        <w:rPr>
          <w:rFonts w:hint="eastAsia"/>
          <w:color w:val="000000" w:themeColor="text1"/>
          <w:kern w:val="0"/>
          <w:sz w:val="28"/>
          <w:szCs w:val="28"/>
          <w14:textFill>
            <w14:solidFill>
              <w14:schemeClr w14:val="tx1"/>
            </w14:solidFill>
          </w14:textFill>
        </w:rPr>
        <w:t>号测点主要声源为一车间生产噪声，</w:t>
      </w:r>
      <w:r>
        <w:rPr>
          <w:rFonts w:hint="eastAsia"/>
          <w:color w:val="000000" w:themeColor="text1"/>
          <w:kern w:val="0"/>
          <w:sz w:val="28"/>
          <w:szCs w:val="28"/>
          <w:lang w:val="en-US" w:eastAsia="zh-CN"/>
          <w14:textFill>
            <w14:solidFill>
              <w14:schemeClr w14:val="tx1"/>
            </w14:solidFill>
          </w14:textFill>
        </w:rPr>
        <w:t>1</w:t>
      </w:r>
      <w:r>
        <w:rPr>
          <w:rFonts w:hint="eastAsia"/>
          <w:color w:val="000000" w:themeColor="text1"/>
          <w:kern w:val="0"/>
          <w:sz w:val="28"/>
          <w:szCs w:val="28"/>
          <w14:textFill>
            <w14:solidFill>
              <w14:schemeClr w14:val="tx1"/>
            </w14:solidFill>
          </w14:textFill>
        </w:rPr>
        <w:t>号测点无明显声源</w:t>
      </w:r>
      <w:r>
        <w:rPr>
          <w:color w:val="000000" w:themeColor="text1"/>
          <w:kern w:val="0"/>
          <w:sz w:val="28"/>
          <w:szCs w:val="28"/>
          <w14:textFill>
            <w14:solidFill>
              <w14:schemeClr w14:val="tx1"/>
            </w14:solidFill>
          </w14:textFill>
        </w:rPr>
        <w:t>。具体监测结果及监测</w:t>
      </w:r>
      <w:r>
        <w:rPr>
          <w:kern w:val="0"/>
          <w:sz w:val="28"/>
          <w:szCs w:val="28"/>
        </w:rPr>
        <w:t>点位见</w:t>
      </w:r>
      <w:r>
        <w:rPr>
          <w:color w:val="000000"/>
          <w:sz w:val="28"/>
          <w:szCs w:val="28"/>
        </w:rPr>
        <w:t>表9-</w:t>
      </w:r>
      <w:r>
        <w:rPr>
          <w:rFonts w:hint="eastAsia"/>
          <w:color w:val="000000"/>
          <w:sz w:val="28"/>
          <w:szCs w:val="28"/>
        </w:rPr>
        <w:t>5</w:t>
      </w:r>
      <w:r>
        <w:rPr>
          <w:color w:val="000000"/>
          <w:sz w:val="28"/>
          <w:szCs w:val="28"/>
        </w:rPr>
        <w:t>、图3-2。</w:t>
      </w:r>
    </w:p>
    <w:p>
      <w:pPr>
        <w:pStyle w:val="7"/>
        <w:spacing w:after="120" w:afterLines="50" w:line="240" w:lineRule="auto"/>
      </w:pPr>
      <w:r>
        <w:rPr>
          <w:rFonts w:eastAsia="楷体"/>
          <w:bCs w:val="0"/>
          <w:sz w:val="28"/>
        </w:rPr>
        <w:t>表9-</w:t>
      </w:r>
      <w:r>
        <w:rPr>
          <w:rFonts w:hint="eastAsia" w:eastAsia="楷体"/>
          <w:bCs w:val="0"/>
          <w:sz w:val="28"/>
        </w:rPr>
        <w:t>5</w:t>
      </w:r>
      <w:r>
        <w:rPr>
          <w:rFonts w:eastAsia="楷体"/>
          <w:bCs w:val="0"/>
          <w:sz w:val="28"/>
        </w:rPr>
        <w:t xml:space="preserve"> 厂界噪声监测结果统计表</w:t>
      </w:r>
    </w:p>
    <w:tbl>
      <w:tblPr>
        <w:tblStyle w:val="36"/>
        <w:tblW w:w="81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093"/>
        <w:gridCol w:w="2095"/>
        <w:gridCol w:w="808"/>
        <w:gridCol w:w="773"/>
        <w:gridCol w:w="784"/>
        <w:gridCol w:w="805"/>
        <w:gridCol w:w="895"/>
        <w:gridCol w:w="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tblHeader/>
          <w:jc w:val="center"/>
        </w:trPr>
        <w:tc>
          <w:tcPr>
            <w:tcW w:w="1093" w:type="dxa"/>
            <w:vMerge w:val="restart"/>
            <w:vAlign w:val="center"/>
          </w:tcPr>
          <w:p>
            <w:pPr>
              <w:tabs>
                <w:tab w:val="left" w:pos="630"/>
              </w:tabs>
              <w:jc w:val="center"/>
              <w:rPr>
                <w:szCs w:val="21"/>
              </w:rPr>
            </w:pPr>
            <w:r>
              <w:rPr>
                <w:szCs w:val="21"/>
              </w:rPr>
              <w:t>测点</w:t>
            </w:r>
          </w:p>
          <w:p>
            <w:pPr>
              <w:tabs>
                <w:tab w:val="left" w:pos="630"/>
              </w:tabs>
              <w:jc w:val="center"/>
              <w:rPr>
                <w:szCs w:val="21"/>
              </w:rPr>
            </w:pPr>
            <w:r>
              <w:rPr>
                <w:szCs w:val="21"/>
              </w:rPr>
              <w:t>编号</w:t>
            </w:r>
          </w:p>
        </w:tc>
        <w:tc>
          <w:tcPr>
            <w:tcW w:w="7053" w:type="dxa"/>
            <w:gridSpan w:val="7"/>
            <w:vAlign w:val="center"/>
          </w:tcPr>
          <w:p>
            <w:pPr>
              <w:tabs>
                <w:tab w:val="left" w:pos="630"/>
              </w:tabs>
              <w:jc w:val="center"/>
              <w:rPr>
                <w:szCs w:val="21"/>
              </w:rPr>
            </w:pPr>
            <w:r>
              <w:rPr>
                <w:szCs w:val="21"/>
              </w:rPr>
              <w:t>8月13日、14日等效声级dB(A)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tblHeader/>
          <w:jc w:val="center"/>
        </w:trPr>
        <w:tc>
          <w:tcPr>
            <w:tcW w:w="1093" w:type="dxa"/>
            <w:vMerge w:val="continue"/>
            <w:tcBorders>
              <w:bottom w:val="single" w:color="auto" w:sz="4" w:space="0"/>
            </w:tcBorders>
            <w:vAlign w:val="center"/>
          </w:tcPr>
          <w:p>
            <w:pPr>
              <w:tabs>
                <w:tab w:val="left" w:pos="630"/>
              </w:tabs>
              <w:ind w:left="-57" w:right="-57"/>
              <w:jc w:val="center"/>
              <w:rPr>
                <w:szCs w:val="21"/>
              </w:rPr>
            </w:pPr>
          </w:p>
        </w:tc>
        <w:tc>
          <w:tcPr>
            <w:tcW w:w="2095" w:type="dxa"/>
            <w:tcBorders>
              <w:bottom w:val="single" w:color="auto" w:sz="4" w:space="0"/>
            </w:tcBorders>
            <w:vAlign w:val="center"/>
          </w:tcPr>
          <w:p>
            <w:pPr>
              <w:tabs>
                <w:tab w:val="left" w:pos="630"/>
              </w:tabs>
              <w:jc w:val="center"/>
              <w:rPr>
                <w:szCs w:val="21"/>
              </w:rPr>
            </w:pPr>
            <w:r>
              <w:rPr>
                <w:szCs w:val="21"/>
              </w:rPr>
              <w:t>主要噪声源</w:t>
            </w:r>
          </w:p>
        </w:tc>
        <w:tc>
          <w:tcPr>
            <w:tcW w:w="808" w:type="dxa"/>
            <w:vAlign w:val="center"/>
          </w:tcPr>
          <w:p>
            <w:pPr>
              <w:adjustRightInd w:val="0"/>
              <w:snapToGrid w:val="0"/>
              <w:ind w:left="-105" w:leftChars="-50" w:right="-105" w:rightChars="-50"/>
              <w:jc w:val="center"/>
              <w:rPr>
                <w:spacing w:val="-10"/>
                <w:szCs w:val="21"/>
              </w:rPr>
            </w:pPr>
            <w:r>
              <w:rPr>
                <w:spacing w:val="-10"/>
                <w:szCs w:val="21"/>
              </w:rPr>
              <w:t>13日上午</w:t>
            </w:r>
          </w:p>
        </w:tc>
        <w:tc>
          <w:tcPr>
            <w:tcW w:w="773" w:type="dxa"/>
            <w:vAlign w:val="center"/>
          </w:tcPr>
          <w:p>
            <w:pPr>
              <w:adjustRightInd w:val="0"/>
              <w:snapToGrid w:val="0"/>
              <w:ind w:left="-105" w:leftChars="-50" w:right="-105" w:rightChars="-50"/>
              <w:jc w:val="center"/>
              <w:rPr>
                <w:b/>
                <w:spacing w:val="-10"/>
                <w:szCs w:val="21"/>
              </w:rPr>
            </w:pPr>
            <w:r>
              <w:rPr>
                <w:spacing w:val="-10"/>
                <w:szCs w:val="21"/>
              </w:rPr>
              <w:t>14日上午</w:t>
            </w:r>
          </w:p>
        </w:tc>
        <w:tc>
          <w:tcPr>
            <w:tcW w:w="784" w:type="dxa"/>
            <w:vAlign w:val="center"/>
          </w:tcPr>
          <w:p>
            <w:pPr>
              <w:adjustRightInd w:val="0"/>
              <w:snapToGrid w:val="0"/>
              <w:ind w:left="-105" w:leftChars="-50" w:right="-105" w:rightChars="-50"/>
              <w:jc w:val="center"/>
              <w:rPr>
                <w:szCs w:val="21"/>
              </w:rPr>
            </w:pPr>
            <w:r>
              <w:rPr>
                <w:spacing w:val="-10"/>
                <w:szCs w:val="21"/>
              </w:rPr>
              <w:t>13日下午</w:t>
            </w:r>
          </w:p>
        </w:tc>
        <w:tc>
          <w:tcPr>
            <w:tcW w:w="805" w:type="dxa"/>
            <w:vAlign w:val="center"/>
          </w:tcPr>
          <w:p>
            <w:pPr>
              <w:adjustRightInd w:val="0"/>
              <w:snapToGrid w:val="0"/>
              <w:ind w:left="-105" w:leftChars="-50" w:right="-105" w:rightChars="-50"/>
              <w:jc w:val="center"/>
              <w:rPr>
                <w:szCs w:val="21"/>
              </w:rPr>
            </w:pPr>
            <w:r>
              <w:rPr>
                <w:spacing w:val="-10"/>
                <w:szCs w:val="21"/>
              </w:rPr>
              <w:t>14日下午</w:t>
            </w:r>
          </w:p>
        </w:tc>
        <w:tc>
          <w:tcPr>
            <w:tcW w:w="895" w:type="dxa"/>
            <w:vAlign w:val="center"/>
          </w:tcPr>
          <w:p>
            <w:pPr>
              <w:adjustRightInd w:val="0"/>
              <w:snapToGrid w:val="0"/>
              <w:ind w:left="-105" w:leftChars="-50" w:right="-105" w:rightChars="-50"/>
              <w:jc w:val="center"/>
              <w:rPr>
                <w:b/>
                <w:spacing w:val="-10"/>
                <w:szCs w:val="21"/>
              </w:rPr>
            </w:pPr>
            <w:r>
              <w:rPr>
                <w:b/>
                <w:spacing w:val="-10"/>
                <w:szCs w:val="21"/>
              </w:rPr>
              <w:t>排放标准</w:t>
            </w:r>
          </w:p>
        </w:tc>
        <w:tc>
          <w:tcPr>
            <w:tcW w:w="893" w:type="dxa"/>
            <w:vAlign w:val="center"/>
          </w:tcPr>
          <w:p>
            <w:pPr>
              <w:adjustRightInd w:val="0"/>
              <w:snapToGrid w:val="0"/>
              <w:ind w:left="-105" w:leftChars="-50" w:right="-105" w:rightChars="-50"/>
              <w:jc w:val="center"/>
              <w:rPr>
                <w:b/>
                <w:spacing w:val="-10"/>
                <w:szCs w:val="21"/>
              </w:rPr>
            </w:pPr>
            <w:r>
              <w:rPr>
                <w:b/>
                <w:szCs w:val="21"/>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1093" w:type="dxa"/>
            <w:vAlign w:val="center"/>
          </w:tcPr>
          <w:p>
            <w:pPr>
              <w:tabs>
                <w:tab w:val="left" w:pos="630"/>
              </w:tabs>
              <w:ind w:left="-57" w:right="-57"/>
              <w:jc w:val="center"/>
              <w:rPr>
                <w:szCs w:val="21"/>
              </w:rPr>
            </w:pPr>
            <w:r>
              <w:rPr>
                <w:szCs w:val="21"/>
              </w:rPr>
              <w:t>01（东侧）</w:t>
            </w:r>
          </w:p>
        </w:tc>
        <w:tc>
          <w:tcPr>
            <w:tcW w:w="2095" w:type="dxa"/>
            <w:vAlign w:val="center"/>
          </w:tcPr>
          <w:p>
            <w:pPr>
              <w:ind w:left="-57" w:right="-57"/>
              <w:jc w:val="center"/>
              <w:rPr>
                <w:szCs w:val="21"/>
              </w:rPr>
            </w:pPr>
            <w:r>
              <w:rPr>
                <w:szCs w:val="21"/>
              </w:rPr>
              <w:t>无明显声源</w:t>
            </w:r>
          </w:p>
        </w:tc>
        <w:tc>
          <w:tcPr>
            <w:tcW w:w="808" w:type="dxa"/>
            <w:vAlign w:val="center"/>
          </w:tcPr>
          <w:p>
            <w:pPr>
              <w:ind w:left="-105" w:leftChars="-50" w:right="-105" w:rightChars="-50"/>
              <w:jc w:val="center"/>
              <w:rPr>
                <w:szCs w:val="21"/>
              </w:rPr>
            </w:pPr>
            <w:r>
              <w:rPr>
                <w:szCs w:val="21"/>
              </w:rPr>
              <w:t>61</w:t>
            </w:r>
          </w:p>
        </w:tc>
        <w:tc>
          <w:tcPr>
            <w:tcW w:w="773" w:type="dxa"/>
            <w:vAlign w:val="center"/>
          </w:tcPr>
          <w:p>
            <w:pPr>
              <w:ind w:left="-105" w:leftChars="-50" w:right="-105" w:rightChars="-50"/>
              <w:jc w:val="center"/>
              <w:rPr>
                <w:szCs w:val="21"/>
              </w:rPr>
            </w:pPr>
            <w:r>
              <w:rPr>
                <w:szCs w:val="21"/>
              </w:rPr>
              <w:t>61</w:t>
            </w:r>
          </w:p>
        </w:tc>
        <w:tc>
          <w:tcPr>
            <w:tcW w:w="784" w:type="dxa"/>
            <w:vAlign w:val="center"/>
          </w:tcPr>
          <w:p>
            <w:pPr>
              <w:ind w:left="-105" w:leftChars="-50" w:right="-105" w:rightChars="-50"/>
              <w:jc w:val="center"/>
              <w:rPr>
                <w:szCs w:val="21"/>
              </w:rPr>
            </w:pPr>
            <w:r>
              <w:rPr>
                <w:szCs w:val="21"/>
              </w:rPr>
              <w:t>62</w:t>
            </w:r>
          </w:p>
        </w:tc>
        <w:tc>
          <w:tcPr>
            <w:tcW w:w="805" w:type="dxa"/>
            <w:vAlign w:val="center"/>
          </w:tcPr>
          <w:p>
            <w:pPr>
              <w:ind w:left="-105" w:leftChars="-50" w:right="-105" w:rightChars="-50"/>
              <w:jc w:val="center"/>
              <w:rPr>
                <w:szCs w:val="21"/>
              </w:rPr>
            </w:pPr>
            <w:r>
              <w:rPr>
                <w:szCs w:val="21"/>
              </w:rPr>
              <w:t>61</w:t>
            </w:r>
          </w:p>
        </w:tc>
        <w:tc>
          <w:tcPr>
            <w:tcW w:w="895" w:type="dxa"/>
            <w:vAlign w:val="center"/>
          </w:tcPr>
          <w:p>
            <w:pPr>
              <w:adjustRightInd w:val="0"/>
              <w:snapToGrid w:val="0"/>
              <w:jc w:val="center"/>
              <w:rPr>
                <w:b/>
                <w:szCs w:val="21"/>
              </w:rPr>
            </w:pPr>
            <w:r>
              <w:rPr>
                <w:b/>
                <w:szCs w:val="21"/>
              </w:rPr>
              <w:t>65</w:t>
            </w:r>
          </w:p>
        </w:tc>
        <w:tc>
          <w:tcPr>
            <w:tcW w:w="893" w:type="dxa"/>
            <w:vAlign w:val="center"/>
          </w:tcPr>
          <w:p>
            <w:pPr>
              <w:adjustRightInd w:val="0"/>
              <w:snapToGrid w:val="0"/>
              <w:jc w:val="center"/>
              <w:rPr>
                <w:b/>
                <w:szCs w:val="21"/>
              </w:rPr>
            </w:pPr>
            <w:r>
              <w:rPr>
                <w:b/>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1093" w:type="dxa"/>
            <w:vAlign w:val="center"/>
          </w:tcPr>
          <w:p>
            <w:pPr>
              <w:tabs>
                <w:tab w:val="left" w:pos="630"/>
              </w:tabs>
              <w:ind w:left="-57" w:right="-57"/>
              <w:jc w:val="center"/>
              <w:rPr>
                <w:szCs w:val="21"/>
              </w:rPr>
            </w:pPr>
            <w:r>
              <w:rPr>
                <w:szCs w:val="21"/>
              </w:rPr>
              <w:t>02（南侧）</w:t>
            </w:r>
          </w:p>
        </w:tc>
        <w:tc>
          <w:tcPr>
            <w:tcW w:w="2095" w:type="dxa"/>
            <w:vAlign w:val="center"/>
          </w:tcPr>
          <w:p>
            <w:pPr>
              <w:ind w:left="-57" w:right="-57"/>
              <w:jc w:val="center"/>
              <w:rPr>
                <w:color w:val="FF0000"/>
                <w:szCs w:val="21"/>
              </w:rPr>
            </w:pPr>
            <w:r>
              <w:rPr>
                <w:szCs w:val="21"/>
              </w:rPr>
              <w:t>车间一生产噪声</w:t>
            </w:r>
          </w:p>
        </w:tc>
        <w:tc>
          <w:tcPr>
            <w:tcW w:w="808" w:type="dxa"/>
            <w:vAlign w:val="center"/>
          </w:tcPr>
          <w:p>
            <w:pPr>
              <w:ind w:left="-105" w:leftChars="-50" w:right="-105" w:rightChars="-50"/>
              <w:jc w:val="center"/>
              <w:rPr>
                <w:szCs w:val="21"/>
              </w:rPr>
            </w:pPr>
            <w:r>
              <w:rPr>
                <w:color w:val="000000"/>
                <w:kern w:val="0"/>
                <w:szCs w:val="21"/>
                <w:lang w:bidi="ar"/>
              </w:rPr>
              <w:t>＜</w:t>
            </w:r>
            <w:r>
              <w:rPr>
                <w:szCs w:val="21"/>
              </w:rPr>
              <w:t>65</w:t>
            </w:r>
          </w:p>
        </w:tc>
        <w:tc>
          <w:tcPr>
            <w:tcW w:w="773" w:type="dxa"/>
            <w:vAlign w:val="center"/>
          </w:tcPr>
          <w:p>
            <w:pPr>
              <w:ind w:left="-105" w:leftChars="-50" w:right="-105" w:rightChars="-50"/>
              <w:jc w:val="center"/>
              <w:rPr>
                <w:szCs w:val="21"/>
              </w:rPr>
            </w:pPr>
            <w:r>
              <w:rPr>
                <w:color w:val="000000"/>
                <w:kern w:val="0"/>
                <w:szCs w:val="21"/>
                <w:lang w:bidi="ar"/>
              </w:rPr>
              <w:t>＜65</w:t>
            </w:r>
          </w:p>
        </w:tc>
        <w:tc>
          <w:tcPr>
            <w:tcW w:w="784" w:type="dxa"/>
            <w:vAlign w:val="center"/>
          </w:tcPr>
          <w:p>
            <w:pPr>
              <w:ind w:left="-105" w:leftChars="-50" w:right="-105" w:rightChars="-50"/>
              <w:jc w:val="center"/>
              <w:rPr>
                <w:szCs w:val="21"/>
              </w:rPr>
            </w:pPr>
            <w:r>
              <w:rPr>
                <w:color w:val="000000"/>
                <w:kern w:val="0"/>
                <w:szCs w:val="21"/>
                <w:lang w:bidi="ar"/>
              </w:rPr>
              <w:t>＜65</w:t>
            </w:r>
          </w:p>
        </w:tc>
        <w:tc>
          <w:tcPr>
            <w:tcW w:w="805" w:type="dxa"/>
            <w:vAlign w:val="center"/>
          </w:tcPr>
          <w:p>
            <w:pPr>
              <w:ind w:left="-105" w:leftChars="-50" w:right="-105" w:rightChars="-50"/>
              <w:jc w:val="center"/>
              <w:rPr>
                <w:szCs w:val="21"/>
              </w:rPr>
            </w:pPr>
            <w:r>
              <w:rPr>
                <w:color w:val="000000"/>
                <w:kern w:val="0"/>
                <w:szCs w:val="21"/>
                <w:lang w:bidi="ar"/>
              </w:rPr>
              <w:t>＜</w:t>
            </w:r>
            <w:r>
              <w:rPr>
                <w:szCs w:val="21"/>
              </w:rPr>
              <w:t>65</w:t>
            </w:r>
          </w:p>
        </w:tc>
        <w:tc>
          <w:tcPr>
            <w:tcW w:w="895" w:type="dxa"/>
            <w:vAlign w:val="center"/>
          </w:tcPr>
          <w:p>
            <w:pPr>
              <w:adjustRightInd w:val="0"/>
              <w:snapToGrid w:val="0"/>
              <w:jc w:val="center"/>
              <w:rPr>
                <w:b/>
                <w:szCs w:val="21"/>
              </w:rPr>
            </w:pPr>
            <w:r>
              <w:rPr>
                <w:b/>
                <w:szCs w:val="21"/>
              </w:rPr>
              <w:t>65</w:t>
            </w:r>
          </w:p>
        </w:tc>
        <w:tc>
          <w:tcPr>
            <w:tcW w:w="893" w:type="dxa"/>
            <w:vAlign w:val="center"/>
          </w:tcPr>
          <w:p>
            <w:pPr>
              <w:adjustRightInd w:val="0"/>
              <w:snapToGrid w:val="0"/>
              <w:jc w:val="center"/>
              <w:rPr>
                <w:b/>
                <w:szCs w:val="21"/>
              </w:rPr>
            </w:pPr>
            <w:r>
              <w:rPr>
                <w:b/>
                <w:szCs w:val="21"/>
              </w:rPr>
              <w:t>达标</w:t>
            </w:r>
          </w:p>
        </w:tc>
      </w:tr>
    </w:tbl>
    <w:p>
      <w:pPr>
        <w:spacing w:line="360" w:lineRule="auto"/>
        <w:ind w:firstLine="420" w:firstLineChars="200"/>
        <w:rPr>
          <w:sz w:val="28"/>
          <w:szCs w:val="28"/>
        </w:rPr>
      </w:pPr>
      <w:r>
        <w:rPr>
          <w:szCs w:val="21"/>
        </w:rPr>
        <w:t>注：以上监</w:t>
      </w:r>
      <w:r>
        <w:rPr>
          <w:color w:val="000000"/>
          <w:szCs w:val="21"/>
        </w:rPr>
        <w:t>测数据引自</w:t>
      </w:r>
      <w:r>
        <w:rPr>
          <w:spacing w:val="-6"/>
          <w:szCs w:val="21"/>
        </w:rPr>
        <w:t>XH(HJ)-200</w:t>
      </w:r>
      <w:r>
        <w:rPr>
          <w:rFonts w:hint="eastAsia"/>
          <w:spacing w:val="-6"/>
          <w:szCs w:val="21"/>
        </w:rPr>
        <w:t>8240</w:t>
      </w:r>
      <w:r>
        <w:rPr>
          <w:color w:val="000000"/>
          <w:szCs w:val="21"/>
        </w:rPr>
        <w:t>号检测报告</w:t>
      </w:r>
      <w:r>
        <w:rPr>
          <w:szCs w:val="21"/>
        </w:rPr>
        <w:t>。</w:t>
      </w:r>
    </w:p>
    <w:p>
      <w:pPr>
        <w:pStyle w:val="6"/>
      </w:pPr>
      <w:r>
        <w:t>9.2.2 污染物排放总量核算</w:t>
      </w:r>
    </w:p>
    <w:p>
      <w:pPr>
        <w:tabs>
          <w:tab w:val="left" w:pos="180"/>
        </w:tabs>
        <w:spacing w:line="360" w:lineRule="auto"/>
        <w:ind w:firstLine="560" w:firstLineChars="200"/>
        <w:rPr>
          <w:sz w:val="28"/>
          <w:szCs w:val="28"/>
        </w:rPr>
      </w:pPr>
      <w:r>
        <w:rPr>
          <w:sz w:val="28"/>
          <w:szCs w:val="28"/>
        </w:rPr>
        <w:t>根据企业提供的数据，</w:t>
      </w:r>
      <w:r>
        <w:rPr>
          <w:color w:val="000000" w:themeColor="text1"/>
          <w:sz w:val="28"/>
          <w14:textFill>
            <w14:solidFill>
              <w14:schemeClr w14:val="tx1"/>
            </w14:solidFill>
          </w14:textFill>
        </w:rPr>
        <w:t>企业废水年排放</w:t>
      </w:r>
      <w:r>
        <w:rPr>
          <w:rFonts w:hint="eastAsia"/>
          <w:color w:val="000000" w:themeColor="text1"/>
          <w:sz w:val="28"/>
          <w14:textFill>
            <w14:solidFill>
              <w14:schemeClr w14:val="tx1"/>
            </w14:solidFill>
          </w14:textFill>
        </w:rPr>
        <w:t>34788</w:t>
      </w:r>
      <w:r>
        <w:rPr>
          <w:color w:val="000000" w:themeColor="text1"/>
          <w:sz w:val="28"/>
          <w14:textFill>
            <w14:solidFill>
              <w14:schemeClr w14:val="tx1"/>
            </w14:solidFill>
          </w14:textFill>
        </w:rPr>
        <w:t>吨</w:t>
      </w:r>
      <w:r>
        <w:rPr>
          <w:sz w:val="28"/>
          <w:szCs w:val="28"/>
        </w:rPr>
        <w:t>，因此主要污染物的年排放量为化学需氧量</w:t>
      </w:r>
      <w:r>
        <w:rPr>
          <w:rFonts w:hint="eastAsia"/>
          <w:sz w:val="28"/>
          <w:szCs w:val="28"/>
        </w:rPr>
        <w:t>1.74</w:t>
      </w:r>
      <w:r>
        <w:rPr>
          <w:sz w:val="28"/>
          <w:szCs w:val="28"/>
        </w:rPr>
        <w:t>t/a</w:t>
      </w:r>
      <w:r>
        <w:rPr>
          <w:spacing w:val="-40"/>
          <w:sz w:val="28"/>
          <w:szCs w:val="28"/>
        </w:rPr>
        <w:t>、</w:t>
      </w:r>
      <w:r>
        <w:rPr>
          <w:sz w:val="28"/>
          <w:szCs w:val="28"/>
        </w:rPr>
        <w:t>氨氮</w:t>
      </w:r>
      <w:r>
        <w:rPr>
          <w:rFonts w:hint="eastAsia"/>
          <w:sz w:val="28"/>
          <w:szCs w:val="28"/>
        </w:rPr>
        <w:t>0.174</w:t>
      </w:r>
      <w:r>
        <w:rPr>
          <w:sz w:val="28"/>
          <w:szCs w:val="28"/>
        </w:rPr>
        <w:t>t/a</w:t>
      </w:r>
      <w:r>
        <w:rPr>
          <w:color w:val="000000" w:themeColor="text1"/>
          <w:kern w:val="0"/>
          <w:sz w:val="28"/>
          <w:szCs w:val="28"/>
          <w14:textFill>
            <w14:solidFill>
              <w14:schemeClr w14:val="tx1"/>
            </w14:solidFill>
          </w14:textFill>
        </w:rPr>
        <w:t>，</w:t>
      </w:r>
      <w:r>
        <w:rPr>
          <w:sz w:val="28"/>
          <w:szCs w:val="28"/>
        </w:rPr>
        <w:t>均符合环评提出的控制指标要求。</w:t>
      </w:r>
      <w:bookmarkStart w:id="170" w:name="_Toc253056220"/>
      <w:bookmarkStart w:id="171" w:name="_Toc496198374"/>
      <w:bookmarkStart w:id="172" w:name="_Toc496198450"/>
    </w:p>
    <w:p>
      <w:pPr>
        <w:pStyle w:val="6"/>
      </w:pPr>
      <w:bookmarkStart w:id="173" w:name="_Toc496198438"/>
      <w:bookmarkStart w:id="174" w:name="_Toc496198362"/>
      <w:bookmarkStart w:id="175" w:name="_Toc496198281"/>
      <w:r>
        <w:t>9.2.3环保设施去除效果</w:t>
      </w:r>
      <w:bookmarkEnd w:id="173"/>
      <w:bookmarkEnd w:id="174"/>
      <w:bookmarkEnd w:id="175"/>
    </w:p>
    <w:p>
      <w:pPr>
        <w:tabs>
          <w:tab w:val="left" w:pos="180"/>
        </w:tabs>
        <w:spacing w:line="360" w:lineRule="auto"/>
        <w:ind w:firstLine="560" w:firstLineChars="200"/>
        <w:jc w:val="left"/>
        <w:rPr>
          <w:sz w:val="28"/>
          <w:szCs w:val="28"/>
        </w:rPr>
      </w:pPr>
      <w:bookmarkStart w:id="176" w:name="_Toc496198439"/>
      <w:bookmarkStart w:id="177" w:name="_Toc496198363"/>
      <w:bookmarkStart w:id="178" w:name="_Toc496198282"/>
      <w:r>
        <w:rPr>
          <w:sz w:val="28"/>
          <w:szCs w:val="28"/>
        </w:rPr>
        <w:t>9.2.3.1废水治理设施</w:t>
      </w:r>
      <w:bookmarkEnd w:id="176"/>
      <w:bookmarkEnd w:id="177"/>
      <w:bookmarkEnd w:id="178"/>
    </w:p>
    <w:p>
      <w:pPr>
        <w:spacing w:line="360" w:lineRule="auto"/>
        <w:ind w:firstLine="560" w:firstLineChars="200"/>
        <w:rPr>
          <w:sz w:val="28"/>
          <w:szCs w:val="28"/>
        </w:rPr>
      </w:pPr>
      <w:r>
        <w:rPr>
          <w:sz w:val="28"/>
        </w:rPr>
        <w:t>根据企业</w:t>
      </w:r>
      <w:r>
        <w:rPr>
          <w:rFonts w:hint="eastAsia"/>
          <w:sz w:val="28"/>
          <w:szCs w:val="28"/>
        </w:rPr>
        <w:t>生活污水</w:t>
      </w:r>
      <w:r>
        <w:rPr>
          <w:sz w:val="28"/>
          <w:szCs w:val="28"/>
        </w:rPr>
        <w:t>排放口监测结果表明，pH范围、化学需氧量、五日生化需氧量、悬浮物和</w:t>
      </w:r>
      <w:r>
        <w:rPr>
          <w:rFonts w:hint="eastAsia"/>
          <w:sz w:val="28"/>
          <w:szCs w:val="28"/>
        </w:rPr>
        <w:t>动植物油</w:t>
      </w:r>
      <w:r>
        <w:rPr>
          <w:sz w:val="28"/>
          <w:szCs w:val="28"/>
        </w:rPr>
        <w:t>类排放浓度均小于《污水综合排放标准》(GB8978-1996)三级标准限值，氨氮、总磷排放浓度小于《工业企业废水氮、磷污染物间接排放限值》（DB33/887-2013）中的标准限值</w:t>
      </w:r>
      <w:r>
        <w:rPr>
          <w:rFonts w:hint="eastAsia"/>
          <w:sz w:val="28"/>
          <w:szCs w:val="28"/>
        </w:rPr>
        <w:t>；滚镀锌废水暂存罐中总镍、总铬排放浓度小于</w:t>
      </w:r>
      <w:r>
        <w:rPr>
          <w:sz w:val="28"/>
          <w:szCs w:val="28"/>
        </w:rPr>
        <w:t>《污水综合排放标准》(GB8978-1996)</w:t>
      </w:r>
      <w:r>
        <w:rPr>
          <w:rFonts w:hint="eastAsia"/>
          <w:sz w:val="28"/>
          <w:szCs w:val="28"/>
        </w:rPr>
        <w:t>第一类污染物标准限值</w:t>
      </w:r>
      <w:r>
        <w:rPr>
          <w:sz w:val="28"/>
          <w:szCs w:val="28"/>
        </w:rPr>
        <w:t>。</w:t>
      </w:r>
    </w:p>
    <w:p>
      <w:pPr>
        <w:spacing w:line="360" w:lineRule="auto"/>
        <w:ind w:firstLine="560" w:firstLineChars="200"/>
        <w:rPr>
          <w:sz w:val="28"/>
          <w:szCs w:val="28"/>
        </w:rPr>
      </w:pPr>
      <w:r>
        <w:rPr>
          <w:sz w:val="28"/>
          <w:szCs w:val="28"/>
        </w:rPr>
        <w:t>9.2.3.2 废气治理设施</w:t>
      </w:r>
    </w:p>
    <w:p>
      <w:pPr>
        <w:spacing w:line="360" w:lineRule="auto"/>
        <w:ind w:firstLine="560" w:firstLineChars="200"/>
        <w:rPr>
          <w:sz w:val="28"/>
          <w:szCs w:val="28"/>
        </w:rPr>
      </w:pPr>
      <w:r>
        <w:rPr>
          <w:sz w:val="28"/>
          <w:szCs w:val="28"/>
        </w:rPr>
        <w:t>根据企业废气排放口监测结果，主要污染物</w:t>
      </w:r>
      <w:r>
        <w:rPr>
          <w:rFonts w:hint="eastAsia"/>
          <w:sz w:val="28"/>
          <w:szCs w:val="28"/>
        </w:rPr>
        <w:t>酸洗</w:t>
      </w:r>
      <w:r>
        <w:rPr>
          <w:sz w:val="28"/>
          <w:szCs w:val="28"/>
        </w:rPr>
        <w:t>废气经净化处理达标后高空排放。</w:t>
      </w:r>
    </w:p>
    <w:p>
      <w:pPr>
        <w:pStyle w:val="17"/>
        <w:snapToGrid/>
        <w:spacing w:after="120" w:afterLines="50" w:line="300" w:lineRule="exact"/>
        <w:ind w:firstLine="0" w:firstLineChars="0"/>
        <w:jc w:val="center"/>
        <w:rPr>
          <w:rFonts w:ascii="Times New Roman" w:hAnsi="Times New Roman" w:eastAsia="楷体_GB2312"/>
        </w:rPr>
      </w:pPr>
      <w:r>
        <w:rPr>
          <w:rFonts w:ascii="Times New Roman" w:hAnsi="Times New Roman" w:eastAsia="楷体"/>
          <w:szCs w:val="28"/>
        </w:rPr>
        <w:t>表</w:t>
      </w:r>
      <w:r>
        <w:rPr>
          <w:rFonts w:hint="eastAsia" w:ascii="Times New Roman" w:hAnsi="Times New Roman" w:eastAsia="楷体"/>
          <w:szCs w:val="28"/>
        </w:rPr>
        <w:t>9</w:t>
      </w:r>
      <w:r>
        <w:rPr>
          <w:rFonts w:ascii="Times New Roman" w:hAnsi="Times New Roman" w:eastAsia="楷体"/>
          <w:szCs w:val="28"/>
        </w:rPr>
        <w:t>-</w:t>
      </w:r>
      <w:r>
        <w:rPr>
          <w:rFonts w:hint="eastAsia" w:ascii="Times New Roman" w:hAnsi="Times New Roman" w:eastAsia="楷体"/>
          <w:szCs w:val="28"/>
        </w:rPr>
        <w:t>7</w:t>
      </w:r>
      <w:r>
        <w:rPr>
          <w:rFonts w:ascii="Times New Roman" w:hAnsi="Times New Roman" w:eastAsia="楷体"/>
          <w:szCs w:val="28"/>
        </w:rPr>
        <w:t xml:space="preserve">  废气主要污染物去除率统计表</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578"/>
        <w:gridCol w:w="1396"/>
        <w:gridCol w:w="1477"/>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39" w:type="dxa"/>
            <w:tcBorders>
              <w:tl2br w:val="single" w:color="auto" w:sz="4" w:space="0"/>
            </w:tcBorders>
            <w:vAlign w:val="center"/>
          </w:tcPr>
          <w:p>
            <w:pPr>
              <w:ind w:left="-105" w:leftChars="-50" w:right="-105" w:rightChars="-50"/>
              <w:jc w:val="center"/>
              <w:rPr>
                <w:szCs w:val="21"/>
              </w:rPr>
            </w:pPr>
            <w:r>
              <w:rPr>
                <w:szCs w:val="21"/>
              </w:rPr>
              <w:t xml:space="preserve">        日期</w:t>
            </w:r>
          </w:p>
          <w:p>
            <w:pPr>
              <w:ind w:left="-105" w:leftChars="-50" w:right="-105" w:rightChars="-50"/>
              <w:rPr>
                <w:szCs w:val="21"/>
              </w:rPr>
            </w:pPr>
            <w:r>
              <w:rPr>
                <w:szCs w:val="21"/>
              </w:rPr>
              <w:t>项目</w:t>
            </w:r>
          </w:p>
        </w:tc>
        <w:tc>
          <w:tcPr>
            <w:tcW w:w="2974" w:type="dxa"/>
            <w:gridSpan w:val="2"/>
            <w:vAlign w:val="center"/>
          </w:tcPr>
          <w:p>
            <w:pPr>
              <w:ind w:left="-105" w:leftChars="-50" w:right="-105" w:rightChars="-50"/>
              <w:jc w:val="center"/>
              <w:rPr>
                <w:szCs w:val="21"/>
              </w:rPr>
            </w:pPr>
            <w:r>
              <w:rPr>
                <w:rFonts w:hint="eastAsia"/>
                <w:szCs w:val="21"/>
              </w:rPr>
              <w:t>8</w:t>
            </w:r>
            <w:r>
              <w:rPr>
                <w:szCs w:val="21"/>
              </w:rPr>
              <w:t>月</w:t>
            </w:r>
            <w:r>
              <w:rPr>
                <w:rFonts w:hint="eastAsia"/>
                <w:szCs w:val="21"/>
              </w:rPr>
              <w:t>13</w:t>
            </w:r>
            <w:r>
              <w:rPr>
                <w:szCs w:val="21"/>
              </w:rPr>
              <w:t>日</w:t>
            </w:r>
          </w:p>
        </w:tc>
        <w:tc>
          <w:tcPr>
            <w:tcW w:w="2977" w:type="dxa"/>
            <w:gridSpan w:val="2"/>
            <w:vAlign w:val="center"/>
          </w:tcPr>
          <w:p>
            <w:pPr>
              <w:ind w:left="-105" w:leftChars="-50" w:right="-105" w:rightChars="-50"/>
              <w:jc w:val="center"/>
              <w:rPr>
                <w:szCs w:val="21"/>
              </w:rPr>
            </w:pPr>
            <w:r>
              <w:rPr>
                <w:rFonts w:hint="eastAsia"/>
                <w:szCs w:val="21"/>
              </w:rPr>
              <w:t>8</w:t>
            </w:r>
            <w:r>
              <w:rPr>
                <w:szCs w:val="21"/>
              </w:rPr>
              <w:t>月</w:t>
            </w:r>
            <w:r>
              <w:rPr>
                <w:rFonts w:hint="eastAsia"/>
                <w:szCs w:val="21"/>
              </w:rPr>
              <w:t>14</w:t>
            </w:r>
            <w:r>
              <w:rPr>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39" w:type="dxa"/>
            <w:vMerge w:val="restart"/>
            <w:vAlign w:val="center"/>
          </w:tcPr>
          <w:p>
            <w:pPr>
              <w:adjustRightInd w:val="0"/>
              <w:snapToGrid w:val="0"/>
              <w:spacing w:line="240" w:lineRule="exact"/>
              <w:jc w:val="center"/>
              <w:rPr>
                <w:szCs w:val="21"/>
              </w:rPr>
            </w:pPr>
            <w:r>
              <w:rPr>
                <w:rFonts w:hint="eastAsia"/>
                <w:szCs w:val="21"/>
              </w:rPr>
              <w:t>氯化氢</w:t>
            </w:r>
          </w:p>
          <w:p>
            <w:pPr>
              <w:adjustRightInd w:val="0"/>
              <w:snapToGrid w:val="0"/>
              <w:spacing w:line="240" w:lineRule="exact"/>
              <w:jc w:val="center"/>
              <w:rPr>
                <w:szCs w:val="21"/>
              </w:rPr>
            </w:pPr>
            <w:r>
              <w:rPr>
                <w:szCs w:val="21"/>
              </w:rPr>
              <w:t>(kg/h）</w:t>
            </w:r>
          </w:p>
        </w:tc>
        <w:tc>
          <w:tcPr>
            <w:tcW w:w="1578" w:type="dxa"/>
            <w:vAlign w:val="center"/>
          </w:tcPr>
          <w:p>
            <w:pPr>
              <w:adjustRightInd w:val="0"/>
              <w:snapToGrid w:val="0"/>
              <w:spacing w:line="240" w:lineRule="exact"/>
              <w:jc w:val="center"/>
              <w:rPr>
                <w:szCs w:val="21"/>
              </w:rPr>
            </w:pPr>
            <w:r>
              <w:rPr>
                <w:szCs w:val="21"/>
              </w:rPr>
              <w:t>净化前</w:t>
            </w:r>
          </w:p>
        </w:tc>
        <w:tc>
          <w:tcPr>
            <w:tcW w:w="1396" w:type="dxa"/>
            <w:vAlign w:val="center"/>
          </w:tcPr>
          <w:p>
            <w:pPr>
              <w:adjustRightInd w:val="0"/>
              <w:snapToGrid w:val="0"/>
              <w:spacing w:line="240" w:lineRule="exact"/>
              <w:jc w:val="center"/>
              <w:rPr>
                <w:szCs w:val="21"/>
              </w:rPr>
            </w:pPr>
            <w:r>
              <w:rPr>
                <w:rFonts w:hint="eastAsia"/>
                <w:szCs w:val="21"/>
              </w:rPr>
              <w:t>0.071</w:t>
            </w:r>
          </w:p>
        </w:tc>
        <w:tc>
          <w:tcPr>
            <w:tcW w:w="1477" w:type="dxa"/>
            <w:vAlign w:val="center"/>
          </w:tcPr>
          <w:p>
            <w:pPr>
              <w:adjustRightInd w:val="0"/>
              <w:snapToGrid w:val="0"/>
              <w:spacing w:line="240" w:lineRule="exact"/>
              <w:jc w:val="center"/>
              <w:rPr>
                <w:szCs w:val="21"/>
              </w:rPr>
            </w:pPr>
            <w:r>
              <w:rPr>
                <w:szCs w:val="21"/>
              </w:rPr>
              <w:t>净化前</w:t>
            </w:r>
          </w:p>
        </w:tc>
        <w:tc>
          <w:tcPr>
            <w:tcW w:w="1500" w:type="dxa"/>
            <w:vAlign w:val="center"/>
          </w:tcPr>
          <w:p>
            <w:pPr>
              <w:adjustRightInd w:val="0"/>
              <w:snapToGrid w:val="0"/>
              <w:spacing w:line="240" w:lineRule="exact"/>
              <w:jc w:val="center"/>
              <w:rPr>
                <w:szCs w:val="21"/>
              </w:rPr>
            </w:pPr>
            <w:r>
              <w:rPr>
                <w:rFonts w:hint="eastAsia"/>
                <w:szCs w:val="21"/>
              </w:rPr>
              <w:t>0.073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39" w:type="dxa"/>
            <w:vMerge w:val="continue"/>
            <w:vAlign w:val="center"/>
          </w:tcPr>
          <w:p>
            <w:pPr>
              <w:adjustRightInd w:val="0"/>
              <w:snapToGrid w:val="0"/>
              <w:spacing w:line="240" w:lineRule="exact"/>
              <w:jc w:val="center"/>
              <w:rPr>
                <w:szCs w:val="21"/>
              </w:rPr>
            </w:pPr>
          </w:p>
        </w:tc>
        <w:tc>
          <w:tcPr>
            <w:tcW w:w="1578" w:type="dxa"/>
            <w:vAlign w:val="center"/>
          </w:tcPr>
          <w:p>
            <w:pPr>
              <w:adjustRightInd w:val="0"/>
              <w:snapToGrid w:val="0"/>
              <w:spacing w:line="240" w:lineRule="exact"/>
              <w:jc w:val="center"/>
              <w:rPr>
                <w:szCs w:val="21"/>
              </w:rPr>
            </w:pPr>
            <w:r>
              <w:rPr>
                <w:szCs w:val="21"/>
              </w:rPr>
              <w:t>净化后</w:t>
            </w:r>
          </w:p>
        </w:tc>
        <w:tc>
          <w:tcPr>
            <w:tcW w:w="1396" w:type="dxa"/>
            <w:vAlign w:val="center"/>
          </w:tcPr>
          <w:p>
            <w:pPr>
              <w:adjustRightInd w:val="0"/>
              <w:snapToGrid w:val="0"/>
              <w:spacing w:line="240" w:lineRule="exact"/>
              <w:jc w:val="center"/>
              <w:rPr>
                <w:szCs w:val="21"/>
              </w:rPr>
            </w:pPr>
            <w:r>
              <w:rPr>
                <w:rFonts w:hint="eastAsia"/>
                <w:szCs w:val="21"/>
              </w:rPr>
              <w:t>0.031</w:t>
            </w:r>
          </w:p>
        </w:tc>
        <w:tc>
          <w:tcPr>
            <w:tcW w:w="1477" w:type="dxa"/>
            <w:vAlign w:val="center"/>
          </w:tcPr>
          <w:p>
            <w:pPr>
              <w:adjustRightInd w:val="0"/>
              <w:snapToGrid w:val="0"/>
              <w:spacing w:line="240" w:lineRule="exact"/>
              <w:jc w:val="center"/>
              <w:rPr>
                <w:szCs w:val="21"/>
              </w:rPr>
            </w:pPr>
            <w:r>
              <w:rPr>
                <w:szCs w:val="21"/>
              </w:rPr>
              <w:t>净化后</w:t>
            </w:r>
          </w:p>
        </w:tc>
        <w:tc>
          <w:tcPr>
            <w:tcW w:w="1500" w:type="dxa"/>
            <w:vAlign w:val="center"/>
          </w:tcPr>
          <w:p>
            <w:pPr>
              <w:adjustRightInd w:val="0"/>
              <w:snapToGrid w:val="0"/>
              <w:spacing w:line="240" w:lineRule="exact"/>
              <w:jc w:val="center"/>
              <w:rPr>
                <w:szCs w:val="21"/>
              </w:rPr>
            </w:pPr>
            <w:r>
              <w:rPr>
                <w:rFonts w:hint="eastAsia"/>
                <w:szCs w:val="21"/>
              </w:rPr>
              <w:t>0.026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39" w:type="dxa"/>
            <w:vMerge w:val="continue"/>
            <w:vAlign w:val="center"/>
          </w:tcPr>
          <w:p>
            <w:pPr>
              <w:ind w:left="-105" w:leftChars="-50" w:right="-105" w:rightChars="-50"/>
              <w:jc w:val="center"/>
              <w:rPr>
                <w:szCs w:val="21"/>
              </w:rPr>
            </w:pPr>
          </w:p>
        </w:tc>
        <w:tc>
          <w:tcPr>
            <w:tcW w:w="1578" w:type="dxa"/>
            <w:vAlign w:val="center"/>
          </w:tcPr>
          <w:p>
            <w:pPr>
              <w:ind w:left="-105" w:leftChars="-50" w:right="-105" w:rightChars="-50"/>
              <w:jc w:val="center"/>
              <w:rPr>
                <w:b/>
                <w:bCs/>
                <w:szCs w:val="21"/>
              </w:rPr>
            </w:pPr>
            <w:r>
              <w:rPr>
                <w:b/>
                <w:bCs/>
                <w:szCs w:val="21"/>
              </w:rPr>
              <w:t>去除率（%）</w:t>
            </w:r>
          </w:p>
        </w:tc>
        <w:tc>
          <w:tcPr>
            <w:tcW w:w="1396" w:type="dxa"/>
            <w:vAlign w:val="center"/>
          </w:tcPr>
          <w:p>
            <w:pPr>
              <w:ind w:left="-105" w:leftChars="-50" w:right="-105" w:rightChars="-50"/>
              <w:jc w:val="center"/>
              <w:rPr>
                <w:b/>
                <w:bCs/>
                <w:szCs w:val="21"/>
              </w:rPr>
            </w:pPr>
            <w:r>
              <w:rPr>
                <w:rFonts w:hint="eastAsia"/>
                <w:b/>
                <w:bCs/>
                <w:szCs w:val="21"/>
              </w:rPr>
              <w:t>56.3</w:t>
            </w:r>
          </w:p>
        </w:tc>
        <w:tc>
          <w:tcPr>
            <w:tcW w:w="1477" w:type="dxa"/>
            <w:vAlign w:val="center"/>
          </w:tcPr>
          <w:p>
            <w:pPr>
              <w:ind w:left="-105" w:leftChars="-50" w:right="-105" w:rightChars="-50"/>
              <w:jc w:val="center"/>
              <w:rPr>
                <w:b/>
                <w:bCs/>
                <w:szCs w:val="21"/>
              </w:rPr>
            </w:pPr>
            <w:r>
              <w:rPr>
                <w:b/>
                <w:bCs/>
                <w:szCs w:val="21"/>
              </w:rPr>
              <w:t>去除率（%）</w:t>
            </w:r>
          </w:p>
        </w:tc>
        <w:tc>
          <w:tcPr>
            <w:tcW w:w="1500" w:type="dxa"/>
            <w:vAlign w:val="center"/>
          </w:tcPr>
          <w:p>
            <w:pPr>
              <w:ind w:left="-105" w:leftChars="-50" w:right="-105" w:rightChars="-50"/>
              <w:jc w:val="center"/>
              <w:rPr>
                <w:b/>
                <w:bCs/>
                <w:szCs w:val="21"/>
              </w:rPr>
            </w:pPr>
            <w:r>
              <w:rPr>
                <w:rFonts w:hint="eastAsia"/>
                <w:b/>
                <w:bCs/>
                <w:szCs w:val="21"/>
              </w:rPr>
              <w:t>64.4</w:t>
            </w:r>
          </w:p>
        </w:tc>
      </w:tr>
    </w:tbl>
    <w:p>
      <w:pPr>
        <w:spacing w:line="360" w:lineRule="auto"/>
        <w:ind w:firstLine="560" w:firstLineChars="200"/>
        <w:rPr>
          <w:sz w:val="28"/>
          <w:szCs w:val="28"/>
        </w:rPr>
      </w:pPr>
      <w:r>
        <w:rPr>
          <w:sz w:val="28"/>
          <w:szCs w:val="28"/>
        </w:rPr>
        <w:t>9.2.3.3厂界噪声</w:t>
      </w:r>
      <w:bookmarkStart w:id="179" w:name="_Toc496198441"/>
      <w:bookmarkStart w:id="180" w:name="_Toc496198365"/>
      <w:bookmarkStart w:id="181" w:name="_Toc496198284"/>
      <w:r>
        <w:rPr>
          <w:sz w:val="28"/>
          <w:szCs w:val="28"/>
        </w:rPr>
        <w:t>治理设施</w:t>
      </w:r>
      <w:bookmarkEnd w:id="179"/>
      <w:bookmarkEnd w:id="180"/>
      <w:bookmarkEnd w:id="181"/>
    </w:p>
    <w:p>
      <w:pPr>
        <w:spacing w:line="360" w:lineRule="auto"/>
        <w:ind w:firstLine="560" w:firstLineChars="200"/>
      </w:pPr>
      <w:r>
        <w:rPr>
          <w:sz w:val="28"/>
          <w:szCs w:val="28"/>
        </w:rPr>
        <w:t>企业主要</w:t>
      </w:r>
      <w:r>
        <w:rPr>
          <w:color w:val="000000"/>
          <w:sz w:val="28"/>
          <w:szCs w:val="28"/>
        </w:rPr>
        <w:t>噪声污染设</w:t>
      </w:r>
      <w:r>
        <w:rPr>
          <w:sz w:val="28"/>
          <w:szCs w:val="28"/>
        </w:rPr>
        <w:t>备源强在70~90dB，采取加</w:t>
      </w:r>
      <w:r>
        <w:rPr>
          <w:color w:val="000000"/>
          <w:sz w:val="28"/>
          <w:szCs w:val="28"/>
        </w:rPr>
        <w:t>强设备维护和距离衰减等措施后，根据现场监测，厂界东侧、南侧昼间上下午噪声均能达标排放。</w:t>
      </w:r>
      <w:r>
        <w:rPr>
          <w:sz w:val="28"/>
          <w:szCs w:val="28"/>
        </w:rPr>
        <w:br w:type="page"/>
      </w:r>
      <w:bookmarkEnd w:id="170"/>
      <w:bookmarkStart w:id="182" w:name="_Toc2867152"/>
      <w:bookmarkStart w:id="183" w:name="_Toc523410809"/>
      <w:r>
        <w:rPr>
          <w:b/>
          <w:bCs/>
          <w:kern w:val="28"/>
          <w:sz w:val="44"/>
          <w:szCs w:val="20"/>
        </w:rPr>
        <w:t>10 验收监测结论及建议</w:t>
      </w:r>
      <w:bookmarkEnd w:id="171"/>
      <w:bookmarkEnd w:id="172"/>
      <w:bookmarkEnd w:id="182"/>
      <w:bookmarkEnd w:id="183"/>
    </w:p>
    <w:p>
      <w:pPr>
        <w:pStyle w:val="33"/>
        <w:spacing w:beforeLines="0"/>
      </w:pPr>
      <w:bookmarkStart w:id="184" w:name="_Toc496198293"/>
      <w:bookmarkStart w:id="185" w:name="_Toc496198375"/>
      <w:bookmarkStart w:id="186" w:name="_Toc496198451"/>
      <w:bookmarkStart w:id="187" w:name="_Toc523410810"/>
      <w:bookmarkStart w:id="188" w:name="_Toc2867153"/>
      <w:bookmarkStart w:id="189" w:name="_Toc285806516"/>
      <w:bookmarkStart w:id="190" w:name="_Toc417399247"/>
      <w:r>
        <w:rPr>
          <w:color w:val="000000"/>
        </w:rPr>
        <w:t>10.1</w:t>
      </w:r>
      <w:bookmarkEnd w:id="184"/>
      <w:bookmarkEnd w:id="185"/>
      <w:bookmarkEnd w:id="186"/>
      <w:r>
        <w:rPr>
          <w:color w:val="000000"/>
        </w:rPr>
        <w:t xml:space="preserve"> </w:t>
      </w:r>
      <w:r>
        <w:t>验收监测结论</w:t>
      </w:r>
      <w:bookmarkEnd w:id="187"/>
      <w:bookmarkEnd w:id="188"/>
    </w:p>
    <w:p>
      <w:pPr>
        <w:spacing w:line="360" w:lineRule="auto"/>
        <w:ind w:firstLine="560" w:firstLineChars="200"/>
        <w:rPr>
          <w:color w:val="FF0000"/>
          <w:sz w:val="28"/>
          <w:szCs w:val="28"/>
        </w:rPr>
      </w:pPr>
      <w:r>
        <w:rPr>
          <w:color w:val="000000"/>
          <w:sz w:val="28"/>
          <w:szCs w:val="28"/>
        </w:rPr>
        <w:t>项目环保治理设施基本上达到设计要求并投入运行，符合建设项目竣工环境保护验收监测条件，2020年</w:t>
      </w:r>
      <w:r>
        <w:rPr>
          <w:rFonts w:hint="eastAsia"/>
          <w:color w:val="000000"/>
          <w:sz w:val="28"/>
          <w:szCs w:val="28"/>
        </w:rPr>
        <w:t>8月13日、14日</w:t>
      </w:r>
      <w:r>
        <w:rPr>
          <w:color w:val="000000"/>
          <w:sz w:val="28"/>
          <w:szCs w:val="28"/>
        </w:rPr>
        <w:t>我公司组织对该项目进行了现场抽样监测</w:t>
      </w:r>
      <w:r>
        <w:rPr>
          <w:color w:val="000000"/>
          <w:spacing w:val="-40"/>
          <w:sz w:val="28"/>
          <w:szCs w:val="28"/>
        </w:rPr>
        <w:t>，</w:t>
      </w:r>
      <w:r>
        <w:rPr>
          <w:color w:val="000000"/>
          <w:sz w:val="28"/>
          <w:szCs w:val="28"/>
        </w:rPr>
        <w:t>期间该企业正常生产，生产负荷分别为</w:t>
      </w:r>
      <w:r>
        <w:rPr>
          <w:rFonts w:hint="eastAsia"/>
          <w:sz w:val="28"/>
          <w:szCs w:val="28"/>
        </w:rPr>
        <w:t>82.1</w:t>
      </w:r>
      <w:r>
        <w:rPr>
          <w:sz w:val="28"/>
          <w:szCs w:val="28"/>
        </w:rPr>
        <w:t>%、</w:t>
      </w:r>
      <w:r>
        <w:rPr>
          <w:rFonts w:hint="eastAsia"/>
          <w:sz w:val="28"/>
          <w:szCs w:val="28"/>
        </w:rPr>
        <w:t>76.1</w:t>
      </w:r>
      <w:r>
        <w:rPr>
          <w:sz w:val="28"/>
          <w:szCs w:val="28"/>
        </w:rPr>
        <w:t>%</w:t>
      </w:r>
      <w:r>
        <w:rPr>
          <w:spacing w:val="-40"/>
          <w:sz w:val="28"/>
          <w:szCs w:val="28"/>
        </w:rPr>
        <w:t>。</w:t>
      </w:r>
    </w:p>
    <w:p>
      <w:pPr>
        <w:pStyle w:val="6"/>
      </w:pPr>
      <w:r>
        <w:t>10.1.1 废水排放监测结论</w:t>
      </w:r>
    </w:p>
    <w:p>
      <w:pPr>
        <w:tabs>
          <w:tab w:val="left" w:pos="180"/>
        </w:tabs>
        <w:spacing w:line="360" w:lineRule="auto"/>
        <w:ind w:firstLine="560" w:firstLineChars="200"/>
        <w:rPr>
          <w:color w:val="000000"/>
          <w:sz w:val="28"/>
          <w:szCs w:val="28"/>
        </w:rPr>
      </w:pPr>
      <w:r>
        <w:rPr>
          <w:sz w:val="28"/>
          <w:szCs w:val="28"/>
        </w:rPr>
        <w:t>验收监测期间，项目</w:t>
      </w:r>
      <w:r>
        <w:rPr>
          <w:rFonts w:hint="eastAsia"/>
          <w:sz w:val="28"/>
          <w:szCs w:val="28"/>
        </w:rPr>
        <w:t>生活污水</w:t>
      </w:r>
      <w:r>
        <w:rPr>
          <w:sz w:val="28"/>
          <w:szCs w:val="28"/>
        </w:rPr>
        <w:t>排放口监测结果表明，pH范围、化学需氧量、五日生化需氧量、悬浮物和</w:t>
      </w:r>
      <w:r>
        <w:rPr>
          <w:rFonts w:hint="eastAsia"/>
          <w:sz w:val="28"/>
          <w:szCs w:val="28"/>
        </w:rPr>
        <w:t>动植物油</w:t>
      </w:r>
      <w:r>
        <w:rPr>
          <w:sz w:val="28"/>
          <w:szCs w:val="28"/>
        </w:rPr>
        <w:t>类排放浓度均小于《污水综合排放标准》(GB8978-1996)三级标准限值，氨氮、总磷排放浓度小于《工业企业废水氮、磷污染物间接排放限值》（DB33/887-2013）中的标准限值；</w:t>
      </w:r>
      <w:r>
        <w:rPr>
          <w:rFonts w:hint="eastAsia"/>
          <w:sz w:val="28"/>
          <w:szCs w:val="28"/>
        </w:rPr>
        <w:t>分质分流滚镀锌废水暂存罐中</w:t>
      </w:r>
      <w:r>
        <w:rPr>
          <w:sz w:val="28"/>
          <w:szCs w:val="28"/>
        </w:rPr>
        <w:t>总镍、总铬浓度小于《污水综合排放标准》(GB8978-1996)第一类污染物标准</w:t>
      </w:r>
      <w:r>
        <w:rPr>
          <w:rFonts w:hint="eastAsia"/>
          <w:sz w:val="28"/>
          <w:szCs w:val="28"/>
        </w:rPr>
        <w:t>限值。</w:t>
      </w:r>
    </w:p>
    <w:p>
      <w:pPr>
        <w:pStyle w:val="6"/>
        <w:rPr>
          <w:color w:val="000000"/>
        </w:rPr>
      </w:pPr>
      <w:r>
        <w:t>10.1.2 废气排放监测结论</w:t>
      </w:r>
    </w:p>
    <w:p>
      <w:pPr>
        <w:pStyle w:val="75"/>
        <w:ind w:firstLine="560"/>
        <w:jc w:val="both"/>
        <w:rPr>
          <w:rFonts w:ascii="Times New Roman" w:hAnsi="Times New Roman"/>
          <w:szCs w:val="28"/>
        </w:rPr>
      </w:pPr>
      <w:r>
        <w:rPr>
          <w:rFonts w:hint="eastAsia" w:ascii="Times New Roman" w:hAnsi="Times New Roman"/>
          <w:szCs w:val="28"/>
        </w:rPr>
        <w:t>验收监测期间，项目滚镀锌废气中的氯化氢排放浓度《电镀污染物排放标准》(GB21900 2008)中表5的相关标准限值</w:t>
      </w:r>
      <w:r>
        <w:rPr>
          <w:rFonts w:ascii="Times New Roman" w:hAnsi="Times New Roman"/>
          <w:szCs w:val="28"/>
        </w:rPr>
        <w:t>。</w:t>
      </w:r>
    </w:p>
    <w:p>
      <w:pPr>
        <w:pStyle w:val="6"/>
        <w:rPr>
          <w:color w:val="000000"/>
        </w:rPr>
      </w:pPr>
      <w:r>
        <w:t>10.1.3 噪声排放监测结论</w:t>
      </w:r>
    </w:p>
    <w:p>
      <w:pPr>
        <w:pStyle w:val="75"/>
        <w:ind w:firstLine="560"/>
        <w:jc w:val="both"/>
        <w:rPr>
          <w:rFonts w:ascii="Times New Roman" w:hAnsi="Times New Roman"/>
          <w:szCs w:val="28"/>
        </w:rPr>
      </w:pPr>
      <w:r>
        <w:rPr>
          <w:rFonts w:ascii="Times New Roman" w:hAnsi="Times New Roman"/>
          <w:color w:val="000000" w:themeColor="text1"/>
          <w:szCs w:val="28"/>
          <w14:textFill>
            <w14:solidFill>
              <w14:schemeClr w14:val="tx1"/>
            </w14:solidFill>
          </w14:textFill>
        </w:rPr>
        <w:t>验收监测期间，根据实际情况于平阳县百柯金属表面处理有限公司厂界东侧(1号点)、南侧(2号点)共设置2个噪声测点。其两天昼间监测结果表明，厂界东侧(1号点)、南侧(2号点)测点噪声均达到《工业企业厂界环境噪声排放标准》(GB12348-2008)3类标准</w:t>
      </w:r>
      <w:r>
        <w:rPr>
          <w:rFonts w:ascii="Times New Roman" w:hAnsi="Times New Roman"/>
          <w:szCs w:val="28"/>
        </w:rPr>
        <w:t>。</w:t>
      </w:r>
    </w:p>
    <w:p>
      <w:pPr>
        <w:pStyle w:val="6"/>
      </w:pPr>
      <w:r>
        <w:t xml:space="preserve">10.1.4 </w:t>
      </w:r>
      <w:r>
        <w:rPr>
          <w:szCs w:val="28"/>
        </w:rPr>
        <w:t>固体废物核查结论</w:t>
      </w:r>
    </w:p>
    <w:p>
      <w:pPr>
        <w:tabs>
          <w:tab w:val="left" w:pos="757"/>
        </w:tabs>
        <w:spacing w:line="360" w:lineRule="auto"/>
        <w:ind w:firstLine="560" w:firstLineChars="200"/>
        <w:rPr>
          <w:sz w:val="28"/>
          <w:szCs w:val="28"/>
        </w:rPr>
      </w:pPr>
      <w:r>
        <w:rPr>
          <w:color w:val="000000" w:themeColor="text1"/>
          <w:kern w:val="0"/>
          <w:sz w:val="28"/>
          <w:szCs w:val="28"/>
          <w14:textFill>
            <w14:solidFill>
              <w14:schemeClr w14:val="tx1"/>
            </w14:solidFill>
          </w14:textFill>
        </w:rPr>
        <w:t>项目产生的固体废物主要为</w:t>
      </w:r>
      <w:r>
        <w:rPr>
          <w:rFonts w:hint="eastAsia"/>
          <w:color w:val="000000" w:themeColor="text1"/>
          <w:kern w:val="0"/>
          <w:sz w:val="28"/>
          <w:szCs w:val="28"/>
          <w14:textFill>
            <w14:solidFill>
              <w14:schemeClr w14:val="tx1"/>
            </w14:solidFill>
          </w14:textFill>
        </w:rPr>
        <w:t>废槽液、槽渣、废化学品容器、废油脂</w:t>
      </w:r>
      <w:r>
        <w:rPr>
          <w:color w:val="000000" w:themeColor="text1"/>
          <w:kern w:val="0"/>
          <w:sz w:val="28"/>
          <w:szCs w:val="28"/>
          <w14:textFill>
            <w14:solidFill>
              <w14:schemeClr w14:val="tx1"/>
            </w14:solidFill>
          </w14:textFill>
        </w:rPr>
        <w:t>和生活垃圾。其中</w:t>
      </w:r>
      <w:r>
        <w:rPr>
          <w:rFonts w:hint="eastAsia"/>
          <w:color w:val="000000" w:themeColor="text1"/>
          <w:kern w:val="0"/>
          <w:sz w:val="28"/>
          <w:szCs w:val="28"/>
          <w14:textFill>
            <w14:solidFill>
              <w14:schemeClr w14:val="tx1"/>
            </w14:solidFill>
          </w14:textFill>
        </w:rPr>
        <w:t>废槽液、槽渣、废化学品容器、废油脂</w:t>
      </w:r>
      <w:r>
        <w:rPr>
          <w:color w:val="000000" w:themeColor="text1"/>
          <w:kern w:val="0"/>
          <w:sz w:val="28"/>
          <w:szCs w:val="28"/>
          <w14:textFill>
            <w14:solidFill>
              <w14:schemeClr w14:val="tx1"/>
            </w14:solidFill>
          </w14:textFill>
        </w:rPr>
        <w:t>收集后委托</w:t>
      </w:r>
      <w:r>
        <w:rPr>
          <w:rFonts w:hint="eastAsia"/>
          <w:color w:val="000000" w:themeColor="text1"/>
          <w:kern w:val="0"/>
          <w:sz w:val="28"/>
          <w:szCs w:val="28"/>
          <w14:textFill>
            <w14:solidFill>
              <w14:schemeClr w14:val="tx1"/>
            </w14:solidFill>
          </w14:textFill>
        </w:rPr>
        <w:t>温州市环境发展有限公司</w:t>
      </w:r>
      <w:r>
        <w:rPr>
          <w:color w:val="000000" w:themeColor="text1"/>
          <w:kern w:val="0"/>
          <w:sz w:val="28"/>
          <w:szCs w:val="28"/>
          <w14:textFill>
            <w14:solidFill>
              <w14:schemeClr w14:val="tx1"/>
            </w14:solidFill>
          </w14:textFill>
        </w:rPr>
        <w:t>清运处置；生活垃圾委托环卫部门清运处理。</w:t>
      </w:r>
    </w:p>
    <w:p>
      <w:pPr>
        <w:pStyle w:val="6"/>
      </w:pPr>
      <w:r>
        <w:t>10.1.5 总量控制结论</w:t>
      </w:r>
    </w:p>
    <w:p>
      <w:pPr>
        <w:tabs>
          <w:tab w:val="left" w:pos="757"/>
        </w:tabs>
        <w:spacing w:line="360" w:lineRule="auto"/>
        <w:ind w:firstLine="560" w:firstLineChars="200"/>
      </w:pPr>
      <w:r>
        <w:rPr>
          <w:color w:val="000000" w:themeColor="text1"/>
          <w:sz w:val="28"/>
          <w14:textFill>
            <w14:solidFill>
              <w14:schemeClr w14:val="tx1"/>
            </w14:solidFill>
          </w14:textFill>
        </w:rPr>
        <w:t>企业废水年排放34788吨</w:t>
      </w:r>
      <w:r>
        <w:rPr>
          <w:sz w:val="28"/>
          <w:szCs w:val="28"/>
        </w:rPr>
        <w:t>，因此主要污染物的年排放量为化学需氧量1.74t/a</w:t>
      </w:r>
      <w:r>
        <w:rPr>
          <w:spacing w:val="-40"/>
          <w:sz w:val="28"/>
          <w:szCs w:val="28"/>
        </w:rPr>
        <w:t>、</w:t>
      </w:r>
      <w:r>
        <w:rPr>
          <w:sz w:val="28"/>
          <w:szCs w:val="28"/>
        </w:rPr>
        <w:t>氨氮0.174t/a</w:t>
      </w:r>
      <w:r>
        <w:rPr>
          <w:color w:val="000000" w:themeColor="text1"/>
          <w:kern w:val="0"/>
          <w:sz w:val="28"/>
          <w:szCs w:val="28"/>
          <w14:textFill>
            <w14:solidFill>
              <w14:schemeClr w14:val="tx1"/>
            </w14:solidFill>
          </w14:textFill>
        </w:rPr>
        <w:t>，</w:t>
      </w:r>
      <w:r>
        <w:rPr>
          <w:sz w:val="28"/>
          <w:szCs w:val="28"/>
        </w:rPr>
        <w:t>均符合环评提出的控制指标要求。</w:t>
      </w:r>
    </w:p>
    <w:p>
      <w:pPr>
        <w:pStyle w:val="33"/>
        <w:spacing w:beforeLines="0"/>
        <w:rPr>
          <w:szCs w:val="28"/>
        </w:rPr>
      </w:pPr>
      <w:bookmarkStart w:id="191" w:name="_Toc458465343"/>
      <w:bookmarkStart w:id="192" w:name="_Toc439832601"/>
      <w:bookmarkStart w:id="193" w:name="_Toc2867154"/>
      <w:bookmarkStart w:id="194" w:name="_Toc523410811"/>
      <w:bookmarkStart w:id="195" w:name="_Toc495472597"/>
      <w:r>
        <w:t>10.2 建议</w:t>
      </w:r>
      <w:bookmarkEnd w:id="81"/>
      <w:bookmarkEnd w:id="82"/>
      <w:bookmarkEnd w:id="189"/>
      <w:bookmarkEnd w:id="190"/>
      <w:bookmarkEnd w:id="191"/>
      <w:bookmarkEnd w:id="192"/>
      <w:bookmarkEnd w:id="193"/>
      <w:bookmarkEnd w:id="194"/>
      <w:bookmarkEnd w:id="195"/>
    </w:p>
    <w:p>
      <w:pPr>
        <w:pStyle w:val="75"/>
        <w:snapToGrid/>
        <w:ind w:firstLine="560"/>
        <w:rPr>
          <w:rFonts w:ascii="Times New Roman" w:hAnsi="Times New Roman"/>
          <w:kern w:val="2"/>
          <w:szCs w:val="28"/>
        </w:rPr>
      </w:pPr>
      <w:r>
        <w:rPr>
          <w:rFonts w:ascii="Times New Roman" w:hAnsi="Times New Roman"/>
          <w:szCs w:val="28"/>
        </w:rPr>
        <w:t>(1)</w:t>
      </w:r>
      <w:r>
        <w:rPr>
          <w:rFonts w:hint="eastAsia" w:ascii="Times New Roman" w:hAnsi="Times New Roman"/>
          <w:szCs w:val="28"/>
        </w:rPr>
        <w:t>完善废气处理设施，提高废气收集率与处理率；</w:t>
      </w:r>
      <w:r>
        <w:rPr>
          <w:rFonts w:ascii="Times New Roman" w:hAnsi="Times New Roman"/>
          <w:szCs w:val="28"/>
        </w:rPr>
        <w:t>定期开展外排污染物的自检监测工作，及时发现问题，采取有效措施，确保外排污染物达标排放。</w:t>
      </w:r>
    </w:p>
    <w:p>
      <w:pPr>
        <w:pStyle w:val="75"/>
        <w:snapToGrid/>
        <w:ind w:firstLine="560"/>
        <w:rPr>
          <w:rFonts w:ascii="Times New Roman" w:hAnsi="Times New Roman"/>
          <w:szCs w:val="28"/>
        </w:rPr>
      </w:pPr>
      <w:r>
        <w:rPr>
          <w:rFonts w:ascii="Times New Roman" w:hAnsi="Times New Roman"/>
          <w:szCs w:val="28"/>
        </w:rPr>
        <w:t>(</w:t>
      </w:r>
      <w:r>
        <w:rPr>
          <w:rFonts w:ascii="Times New Roman" w:hAnsi="Times New Roman"/>
          <w:kern w:val="2"/>
          <w:szCs w:val="28"/>
        </w:rPr>
        <w:t>2</w:t>
      </w:r>
      <w:r>
        <w:rPr>
          <w:rFonts w:ascii="Times New Roman" w:hAnsi="Times New Roman"/>
          <w:szCs w:val="28"/>
        </w:rPr>
        <w:t>)设置专职</w:t>
      </w:r>
      <w:r>
        <w:rPr>
          <w:rFonts w:hint="eastAsia" w:ascii="Times New Roman" w:hAnsi="Times New Roman"/>
          <w:szCs w:val="28"/>
        </w:rPr>
        <w:t>环保</w:t>
      </w:r>
      <w:r>
        <w:rPr>
          <w:rFonts w:ascii="Times New Roman" w:hAnsi="Times New Roman"/>
          <w:szCs w:val="28"/>
        </w:rPr>
        <w:t>管理人员并</w:t>
      </w:r>
      <w:r>
        <w:rPr>
          <w:rFonts w:ascii="Times New Roman" w:hAnsi="Times New Roman"/>
          <w:kern w:val="2"/>
          <w:szCs w:val="28"/>
        </w:rPr>
        <w:t>加强污染治理设施的运行管理，建立技术档案，定期检查、维修，使其长期处于最佳运行状态</w:t>
      </w:r>
      <w:r>
        <w:rPr>
          <w:rFonts w:ascii="Times New Roman" w:hAnsi="Times New Roman"/>
          <w:szCs w:val="28"/>
        </w:rPr>
        <w:t>。</w:t>
      </w:r>
    </w:p>
    <w:p>
      <w:pPr>
        <w:pStyle w:val="75"/>
        <w:snapToGrid/>
        <w:ind w:firstLine="560"/>
        <w:rPr>
          <w:rFonts w:ascii="Times New Roman" w:hAnsi="Times New Roman"/>
          <w:szCs w:val="28"/>
        </w:rPr>
      </w:pPr>
      <w:r>
        <w:rPr>
          <w:rFonts w:ascii="Times New Roman" w:hAnsi="Times New Roman"/>
          <w:szCs w:val="28"/>
        </w:rPr>
        <w:t>(</w:t>
      </w:r>
      <w:r>
        <w:rPr>
          <w:rFonts w:ascii="Times New Roman" w:hAnsi="Times New Roman"/>
          <w:kern w:val="2"/>
          <w:szCs w:val="28"/>
        </w:rPr>
        <w:t>3</w:t>
      </w:r>
      <w:r>
        <w:rPr>
          <w:rFonts w:ascii="Times New Roman" w:hAnsi="Times New Roman"/>
          <w:szCs w:val="28"/>
        </w:rPr>
        <w:t>)进一步加强各种固体废物的管理，按规范设置固体废物的暂存场所并有明显、规范的标识，专人负责，</w:t>
      </w:r>
      <w:r>
        <w:rPr>
          <w:rFonts w:hint="eastAsia" w:ascii="Times New Roman" w:hAnsi="Times New Roman"/>
          <w:szCs w:val="28"/>
        </w:rPr>
        <w:t>及时</w:t>
      </w:r>
      <w:r>
        <w:rPr>
          <w:rFonts w:ascii="Times New Roman" w:hAnsi="Times New Roman"/>
          <w:szCs w:val="28"/>
        </w:rPr>
        <w:t>处置，建立健全完善的管理台帐和相应制度</w:t>
      </w:r>
      <w:r>
        <w:rPr>
          <w:rFonts w:ascii="Times New Roman" w:hAnsi="Times New Roman"/>
          <w:kern w:val="2"/>
          <w:szCs w:val="28"/>
        </w:rPr>
        <w:t>。</w:t>
      </w:r>
    </w:p>
    <w:p>
      <w:pPr>
        <w:pStyle w:val="75"/>
        <w:snapToGrid/>
        <w:ind w:firstLine="560"/>
        <w:rPr>
          <w:rFonts w:ascii="Times New Roman" w:hAnsi="Times New Roman"/>
          <w:szCs w:val="28"/>
        </w:rPr>
      </w:pPr>
      <w:r>
        <w:rPr>
          <w:rFonts w:ascii="Times New Roman" w:hAnsi="Times New Roman"/>
          <w:szCs w:val="28"/>
        </w:rPr>
        <w:t>(5)加强对厂界噪声进行监控，并落实噪声防控设施，</w:t>
      </w:r>
      <w:r>
        <w:rPr>
          <w:rFonts w:hint="eastAsia" w:ascii="Times New Roman" w:hAnsi="Times New Roman"/>
          <w:szCs w:val="28"/>
        </w:rPr>
        <w:t>确保噪声稳定达标排放</w:t>
      </w:r>
      <w:r>
        <w:rPr>
          <w:rFonts w:ascii="Times New Roman" w:hAnsi="Times New Roman"/>
          <w:szCs w:val="28"/>
        </w:rPr>
        <w:t>。</w:t>
      </w:r>
    </w:p>
    <w:p>
      <w:pPr>
        <w:pStyle w:val="75"/>
        <w:snapToGrid/>
        <w:ind w:firstLine="560"/>
        <w:rPr>
          <w:rFonts w:ascii="Times New Roman" w:hAnsi="Times New Roman"/>
          <w:szCs w:val="28"/>
        </w:rPr>
        <w:sectPr>
          <w:pgSz w:w="11907" w:h="16840"/>
          <w:pgMar w:top="1418" w:right="1418" w:bottom="1021" w:left="1418" w:header="851" w:footer="794" w:gutter="284"/>
          <w:cols w:space="720" w:num="1"/>
          <w:docGrid w:linePitch="289" w:charSpace="0"/>
        </w:sectPr>
      </w:pPr>
    </w:p>
    <w:p>
      <w:pPr>
        <w:pStyle w:val="78"/>
        <w:ind w:left="-237" w:leftChars="-113" w:right="-197" w:rightChars="-94" w:firstLine="0"/>
        <w:jc w:val="center"/>
        <w:rPr>
          <w:rFonts w:ascii="Times New Roman" w:hAnsi="Times New Roman"/>
        </w:rPr>
        <w:sectPr>
          <w:headerReference r:id="rId10" w:type="default"/>
          <w:footerReference r:id="rId11" w:type="default"/>
          <w:pgSz w:w="11907" w:h="16840"/>
          <w:pgMar w:top="238" w:right="244" w:bottom="249" w:left="238" w:header="0" w:footer="0" w:gutter="0"/>
          <w:cols w:space="720" w:num="1"/>
          <w:docGrid w:linePitch="289" w:charSpace="0"/>
        </w:sectPr>
      </w:pPr>
      <w:bookmarkStart w:id="196" w:name="_GoBack"/>
      <w:bookmarkEnd w:id="196"/>
      <w:r>
        <w:rPr>
          <w:rFonts w:ascii="Times New Roman" w:hAnsi="Times New Roman"/>
        </w:rPr>
        <mc:AlternateContent>
          <mc:Choice Requires="wps">
            <w:drawing>
              <wp:anchor distT="0" distB="0" distL="114300" distR="114300" simplePos="0" relativeHeight="251652096" behindDoc="0" locked="0" layoutInCell="1" allowOverlap="1">
                <wp:simplePos x="0" y="0"/>
                <wp:positionH relativeFrom="column">
                  <wp:posOffset>431800</wp:posOffset>
                </wp:positionH>
                <wp:positionV relativeFrom="paragraph">
                  <wp:posOffset>325755</wp:posOffset>
                </wp:positionV>
                <wp:extent cx="6211570" cy="323215"/>
                <wp:effectExtent l="0" t="0" r="0" b="0"/>
                <wp:wrapNone/>
                <wp:docPr id="57"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wps:spPr>
                      <wps:txbx>
                        <w:txbxContent>
                          <w:p>
                            <w:pPr>
                              <w:jc w:val="center"/>
                              <w:rPr>
                                <w:b/>
                                <w:sz w:val="28"/>
                                <w:szCs w:val="28"/>
                              </w:rPr>
                            </w:pPr>
                            <w:r>
                              <w:rPr>
                                <w:rFonts w:hint="eastAsia"/>
                                <w:b/>
                                <w:sz w:val="28"/>
                                <w:szCs w:val="28"/>
                              </w:rPr>
                              <w:t>附件1                                                         2-1</w:t>
                            </w:r>
                          </w:p>
                        </w:txbxContent>
                      </wps:txbx>
                      <wps:bodyPr lIns="0" tIns="46800" rIns="0" bIns="45720" upright="1"/>
                    </wps:wsp>
                  </a:graphicData>
                </a:graphic>
              </wp:anchor>
            </w:drawing>
          </mc:Choice>
          <mc:Fallback>
            <w:pict>
              <v:rect id="矩形 211" o:spid="_x0000_s1026" o:spt="1" style="position:absolute;left:0pt;margin-left:34pt;margin-top:25.65pt;height:25.45pt;width:489.1pt;z-index:251652096;mso-width-relative:page;mso-height-relative:page;" filled="f" stroked="f" coordsize="21600,21600" o:gfxdata="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PQmTk1gAAAAoBAAAPAAAAAAAAAAEAIAAAACIAAABkcnMvZG93bnJldi54bWxQSwECFAAU&#10;AAAACACHTuJAtX+xO7oBAABwAwAADgAAAAAAAAABACAAAAAlAQAAZHJzL2Uyb0RvYy54bWxQSwUG&#10;AAAAAAYABgBZAQAAUQUAAAAA&#10;">
                <v:fill on="f" focussize="0,0"/>
                <v:stroke on="f"/>
                <v:imagedata o:title=""/>
                <o:lock v:ext="edit" aspectratio="f"/>
                <v:textbox inset="0mm,1.3mm,0mm,1.27mm">
                  <w:txbxContent>
                    <w:p>
                      <w:pPr>
                        <w:jc w:val="center"/>
                        <w:rPr>
                          <w:b/>
                          <w:sz w:val="28"/>
                          <w:szCs w:val="28"/>
                        </w:rPr>
                      </w:pPr>
                      <w:r>
                        <w:rPr>
                          <w:rFonts w:hint="eastAsia"/>
                          <w:b/>
                          <w:sz w:val="28"/>
                          <w:szCs w:val="28"/>
                        </w:rPr>
                        <w:t>附件1                                                         2-1</w:t>
                      </w:r>
                    </w:p>
                  </w:txbxContent>
                </v:textbox>
              </v:rect>
            </w:pict>
          </mc:Fallback>
        </mc:AlternateContent>
      </w:r>
      <w:r>
        <w:rPr>
          <w:rFonts w:ascii="Times New Roman" w:hAnsi="Times New Roman"/>
        </w:rPr>
        <mc:AlternateContent>
          <mc:Choice Requires="wps">
            <w:drawing>
              <wp:anchor distT="0" distB="0" distL="114300" distR="114300" simplePos="0" relativeHeight="251653120" behindDoc="0" locked="0" layoutInCell="1" allowOverlap="1">
                <wp:simplePos x="0" y="0"/>
                <wp:positionH relativeFrom="column">
                  <wp:posOffset>431800</wp:posOffset>
                </wp:positionH>
                <wp:positionV relativeFrom="paragraph">
                  <wp:posOffset>325755</wp:posOffset>
                </wp:positionV>
                <wp:extent cx="6211570" cy="323215"/>
                <wp:effectExtent l="0" t="0" r="0" b="0"/>
                <wp:wrapNone/>
                <wp:docPr id="56"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wps:spPr>
                      <wps:txbx>
                        <w:txbxContent>
                          <w:p>
                            <w:pPr>
                              <w:jc w:val="center"/>
                              <w:rPr>
                                <w:b/>
                                <w:sz w:val="28"/>
                                <w:szCs w:val="28"/>
                              </w:rPr>
                            </w:pPr>
                            <w:r>
                              <w:rPr>
                                <w:rFonts w:hint="eastAsia"/>
                                <w:b/>
                                <w:sz w:val="28"/>
                                <w:szCs w:val="28"/>
                              </w:rPr>
                              <w:t>附件1                                                         2-2</w:t>
                            </w:r>
                          </w:p>
                        </w:txbxContent>
                      </wps:txbx>
                      <wps:bodyPr lIns="0" tIns="46800" rIns="0" bIns="45720" upright="1"/>
                    </wps:wsp>
                  </a:graphicData>
                </a:graphic>
              </wp:anchor>
            </w:drawing>
          </mc:Choice>
          <mc:Fallback>
            <w:pict>
              <v:rect id="矩形 211" o:spid="_x0000_s1026" o:spt="1" style="position:absolute;left:0pt;margin-left:34pt;margin-top:25.65pt;height:25.45pt;width:489.1pt;z-index:251653120;mso-width-relative:page;mso-height-relative:page;" filled="f" stroked="f" coordsize="21600,21600" o:gfxdata="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PQmTk1gAAAAoBAAAPAAAAAAAAAAEAIAAAACIAAABkcnMvZG93bnJldi54bWxQSwECFAAU&#10;AAAACACHTuJAwYtddroBAABwAwAADgAAAAAAAAABACAAAAAlAQAAZHJzL2Uyb0RvYy54bWxQSwUG&#10;AAAAAAYABgBZAQAAUQUAAAAA&#10;">
                <v:fill on="f" focussize="0,0"/>
                <v:stroke on="f"/>
                <v:imagedata o:title=""/>
                <o:lock v:ext="edit" aspectratio="f"/>
                <v:textbox inset="0mm,1.3mm,0mm,1.27mm">
                  <w:txbxContent>
                    <w:p>
                      <w:pPr>
                        <w:jc w:val="center"/>
                        <w:rPr>
                          <w:b/>
                          <w:sz w:val="28"/>
                          <w:szCs w:val="28"/>
                        </w:rPr>
                      </w:pPr>
                      <w:r>
                        <w:rPr>
                          <w:rFonts w:hint="eastAsia"/>
                          <w:b/>
                          <w:sz w:val="28"/>
                          <w:szCs w:val="28"/>
                        </w:rPr>
                        <w:t>附件1                                                         2-2</w:t>
                      </w:r>
                    </w:p>
                  </w:txbxContent>
                </v:textbox>
              </v:rect>
            </w:pict>
          </mc:Fallback>
        </mc:AlternateContent>
      </w:r>
      <w:r>
        <w:rPr>
          <w:rFonts w:ascii="Times New Roman" w:hAnsi="Times New Roman"/>
        </w:rPr>
        <mc:AlternateContent>
          <mc:Choice Requires="wps">
            <w:drawing>
              <wp:anchor distT="0" distB="0" distL="114300" distR="114300" simplePos="0" relativeHeight="251654144" behindDoc="0" locked="0" layoutInCell="1" allowOverlap="1">
                <wp:simplePos x="0" y="0"/>
                <wp:positionH relativeFrom="column">
                  <wp:posOffset>520065</wp:posOffset>
                </wp:positionH>
                <wp:positionV relativeFrom="paragraph">
                  <wp:posOffset>149860</wp:posOffset>
                </wp:positionV>
                <wp:extent cx="6211570" cy="323215"/>
                <wp:effectExtent l="0" t="0" r="0" b="0"/>
                <wp:wrapNone/>
                <wp:docPr id="55"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wps:spPr>
                      <wps:txbx>
                        <w:txbxContent>
                          <w:p>
                            <w:pPr>
                              <w:jc w:val="center"/>
                              <w:rPr>
                                <w:b/>
                                <w:sz w:val="28"/>
                                <w:szCs w:val="28"/>
                              </w:rPr>
                            </w:pPr>
                            <w:r>
                              <w:rPr>
                                <w:rFonts w:hint="eastAsia"/>
                                <w:b/>
                                <w:sz w:val="28"/>
                                <w:szCs w:val="28"/>
                              </w:rPr>
                              <w:t>附件2                                                         10-1</w:t>
                            </w:r>
                          </w:p>
                        </w:txbxContent>
                      </wps:txbx>
                      <wps:bodyPr lIns="0" tIns="46800" rIns="0" bIns="45720" upright="1"/>
                    </wps:wsp>
                  </a:graphicData>
                </a:graphic>
              </wp:anchor>
            </w:drawing>
          </mc:Choice>
          <mc:Fallback>
            <w:pict>
              <v:rect id="矩形 211" o:spid="_x0000_s1026" o:spt="1" style="position:absolute;left:0pt;margin-left:40.95pt;margin-top:11.8pt;height:25.45pt;width:489.1pt;z-index:251654144;mso-width-relative:page;mso-height-relative:page;" filled="f" stroked="f" coordsize="21600,21600" o:gfxdata="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CW+csDVAAAACQEAAA8AAAAAAAAAAQAgAAAAIgAAAGRycy9kb3ducmV2LnhtbFBLAQIUABQA&#10;AAAIAIdO4kBdl2igugEAAHADAAAOAAAAAAAAAAEAIAAAACQBAABkcnMvZTJvRG9jLnhtbFBLBQYA&#10;AAAABgAGAFkBAABQBQAAAAA=&#10;">
                <v:fill on="f" focussize="0,0"/>
                <v:stroke on="f"/>
                <v:imagedata o:title=""/>
                <o:lock v:ext="edit" aspectratio="f"/>
                <v:textbox inset="0mm,1.3mm,0mm,1.27mm">
                  <w:txbxContent>
                    <w:p>
                      <w:pPr>
                        <w:jc w:val="center"/>
                        <w:rPr>
                          <w:b/>
                          <w:sz w:val="28"/>
                          <w:szCs w:val="28"/>
                        </w:rPr>
                      </w:pPr>
                      <w:r>
                        <w:rPr>
                          <w:rFonts w:hint="eastAsia"/>
                          <w:b/>
                          <w:sz w:val="28"/>
                          <w:szCs w:val="28"/>
                        </w:rPr>
                        <w:t>附件2                                                         10-1</w:t>
                      </w:r>
                    </w:p>
                  </w:txbxContent>
                </v:textbox>
              </v:rect>
            </w:pict>
          </mc:Fallback>
        </mc:AlternateContent>
      </w:r>
      <w:r>
        <w:rPr>
          <w:rFonts w:ascii="Times New Roman" w:hAnsi="Times New Roman"/>
        </w:rPr>
        <mc:AlternateContent>
          <mc:Choice Requires="wps">
            <w:drawing>
              <wp:anchor distT="0" distB="0" distL="114300" distR="114300" simplePos="0" relativeHeight="251655168" behindDoc="0" locked="0" layoutInCell="1" allowOverlap="1">
                <wp:simplePos x="0" y="0"/>
                <wp:positionH relativeFrom="column">
                  <wp:posOffset>520065</wp:posOffset>
                </wp:positionH>
                <wp:positionV relativeFrom="paragraph">
                  <wp:posOffset>149860</wp:posOffset>
                </wp:positionV>
                <wp:extent cx="6211570" cy="323215"/>
                <wp:effectExtent l="0" t="0" r="0" b="0"/>
                <wp:wrapNone/>
                <wp:docPr id="54"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wps:spPr>
                      <wps:txbx>
                        <w:txbxContent>
                          <w:p>
                            <w:pPr>
                              <w:jc w:val="center"/>
                              <w:rPr>
                                <w:b/>
                                <w:sz w:val="28"/>
                                <w:szCs w:val="28"/>
                              </w:rPr>
                            </w:pPr>
                            <w:r>
                              <w:rPr>
                                <w:rFonts w:hint="eastAsia"/>
                                <w:b/>
                                <w:sz w:val="28"/>
                                <w:szCs w:val="28"/>
                              </w:rPr>
                              <w:t>附件2                                                         10-2</w:t>
                            </w:r>
                          </w:p>
                        </w:txbxContent>
                      </wps:txbx>
                      <wps:bodyPr lIns="0" tIns="46800" rIns="0" bIns="45720" upright="1"/>
                    </wps:wsp>
                  </a:graphicData>
                </a:graphic>
              </wp:anchor>
            </w:drawing>
          </mc:Choice>
          <mc:Fallback>
            <w:pict>
              <v:rect id="矩形 211" o:spid="_x0000_s1026" o:spt="1" style="position:absolute;left:0pt;margin-left:40.95pt;margin-top:11.8pt;height:25.45pt;width:489.1pt;z-index:251655168;mso-width-relative:page;mso-height-relative:page;" filled="f" stroked="f" coordsize="21600,21600" o:gfxdata="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CW+csDVAAAACQEAAA8AAAAAAAAAAQAgAAAAIgAAAGRycy9kb3ducmV2LnhtbFBLAQIUABQA&#10;AAAIAIdO4kApY4TtugEAAHADAAAOAAAAAAAAAAEAIAAAACQBAABkcnMvZTJvRG9jLnhtbFBLBQYA&#10;AAAABgAGAFkBAABQBQAAAAA=&#10;">
                <v:fill on="f" focussize="0,0"/>
                <v:stroke on="f"/>
                <v:imagedata o:title=""/>
                <o:lock v:ext="edit" aspectratio="f"/>
                <v:textbox inset="0mm,1.3mm,0mm,1.27mm">
                  <w:txbxContent>
                    <w:p>
                      <w:pPr>
                        <w:jc w:val="center"/>
                        <w:rPr>
                          <w:b/>
                          <w:sz w:val="28"/>
                          <w:szCs w:val="28"/>
                        </w:rPr>
                      </w:pPr>
                      <w:r>
                        <w:rPr>
                          <w:rFonts w:hint="eastAsia"/>
                          <w:b/>
                          <w:sz w:val="28"/>
                          <w:szCs w:val="28"/>
                        </w:rPr>
                        <w:t>附件2                                                         10-2</w:t>
                      </w:r>
                    </w:p>
                  </w:txbxContent>
                </v:textbox>
              </v:rect>
            </w:pict>
          </mc:Fallback>
        </mc:AlternateContent>
      </w:r>
      <w:r>
        <w:rPr>
          <w:rFonts w:ascii="Times New Roman" w:hAnsi="Times New Roman"/>
        </w:rPr>
        <mc:AlternateContent>
          <mc:Choice Requires="wps">
            <w:drawing>
              <wp:anchor distT="0" distB="0" distL="114300" distR="114300" simplePos="0" relativeHeight="251656192" behindDoc="0" locked="0" layoutInCell="1" allowOverlap="1">
                <wp:simplePos x="0" y="0"/>
                <wp:positionH relativeFrom="column">
                  <wp:posOffset>520065</wp:posOffset>
                </wp:positionH>
                <wp:positionV relativeFrom="paragraph">
                  <wp:posOffset>149860</wp:posOffset>
                </wp:positionV>
                <wp:extent cx="6211570" cy="323215"/>
                <wp:effectExtent l="0" t="0" r="0" b="0"/>
                <wp:wrapNone/>
                <wp:docPr id="53"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wps:spPr>
                      <wps:txbx>
                        <w:txbxContent>
                          <w:p>
                            <w:pPr>
                              <w:jc w:val="center"/>
                              <w:rPr>
                                <w:b/>
                                <w:sz w:val="28"/>
                                <w:szCs w:val="28"/>
                              </w:rPr>
                            </w:pPr>
                            <w:r>
                              <w:rPr>
                                <w:rFonts w:hint="eastAsia"/>
                                <w:b/>
                                <w:sz w:val="28"/>
                                <w:szCs w:val="28"/>
                              </w:rPr>
                              <w:t>附件2                                                         10-3</w:t>
                            </w:r>
                          </w:p>
                        </w:txbxContent>
                      </wps:txbx>
                      <wps:bodyPr lIns="0" tIns="46800" rIns="0" bIns="45720" upright="1"/>
                    </wps:wsp>
                  </a:graphicData>
                </a:graphic>
              </wp:anchor>
            </w:drawing>
          </mc:Choice>
          <mc:Fallback>
            <w:pict>
              <v:rect id="矩形 211" o:spid="_x0000_s1026" o:spt="1" style="position:absolute;left:0pt;margin-left:40.95pt;margin-top:11.8pt;height:25.45pt;width:489.1pt;z-index:251656192;mso-width-relative:page;mso-height-relative:page;" filled="f" stroked="f" coordsize="21600,21600" o:gfxdata="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CW+csDVAAAACQEAAA8AAAAAAAAAAQAgAAAAIgAAAGRycy9kb3ducmV2LnhtbFBLAQIUABQA&#10;AAAIAIdO4kAkqHPXugEAAHADAAAOAAAAAAAAAAEAIAAAACQBAABkcnMvZTJvRG9jLnhtbFBLBQYA&#10;AAAABgAGAFkBAABQBQAAAAA=&#10;">
                <v:fill on="f" focussize="0,0"/>
                <v:stroke on="f"/>
                <v:imagedata o:title=""/>
                <o:lock v:ext="edit" aspectratio="f"/>
                <v:textbox inset="0mm,1.3mm,0mm,1.27mm">
                  <w:txbxContent>
                    <w:p>
                      <w:pPr>
                        <w:jc w:val="center"/>
                        <w:rPr>
                          <w:b/>
                          <w:sz w:val="28"/>
                          <w:szCs w:val="28"/>
                        </w:rPr>
                      </w:pPr>
                      <w:r>
                        <w:rPr>
                          <w:rFonts w:hint="eastAsia"/>
                          <w:b/>
                          <w:sz w:val="28"/>
                          <w:szCs w:val="28"/>
                        </w:rPr>
                        <w:t>附件2                                                         10-3</w:t>
                      </w:r>
                    </w:p>
                  </w:txbxContent>
                </v:textbox>
              </v:rect>
            </w:pict>
          </mc:Fallback>
        </mc:AlternateContent>
      </w:r>
      <w:r>
        <w:rPr>
          <w:rFonts w:ascii="Times New Roman" w:hAnsi="Times New Roman"/>
        </w:rPr>
        <mc:AlternateContent>
          <mc:Choice Requires="wps">
            <w:drawing>
              <wp:anchor distT="0" distB="0" distL="114300" distR="114300" simplePos="0" relativeHeight="251657216" behindDoc="0" locked="0" layoutInCell="1" allowOverlap="1">
                <wp:simplePos x="0" y="0"/>
                <wp:positionH relativeFrom="column">
                  <wp:posOffset>520065</wp:posOffset>
                </wp:positionH>
                <wp:positionV relativeFrom="paragraph">
                  <wp:posOffset>149860</wp:posOffset>
                </wp:positionV>
                <wp:extent cx="6211570" cy="323215"/>
                <wp:effectExtent l="0" t="0" r="0" b="0"/>
                <wp:wrapNone/>
                <wp:docPr id="24"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wps:spPr>
                      <wps:txbx>
                        <w:txbxContent>
                          <w:p>
                            <w:pPr>
                              <w:jc w:val="center"/>
                              <w:rPr>
                                <w:b/>
                                <w:sz w:val="28"/>
                                <w:szCs w:val="28"/>
                              </w:rPr>
                            </w:pPr>
                            <w:r>
                              <w:rPr>
                                <w:rFonts w:hint="eastAsia"/>
                                <w:b/>
                                <w:sz w:val="28"/>
                                <w:szCs w:val="28"/>
                              </w:rPr>
                              <w:t>附件2                                                         10-4</w:t>
                            </w:r>
                          </w:p>
                        </w:txbxContent>
                      </wps:txbx>
                      <wps:bodyPr lIns="0" tIns="46800" rIns="0" bIns="45720" upright="1"/>
                    </wps:wsp>
                  </a:graphicData>
                </a:graphic>
              </wp:anchor>
            </w:drawing>
          </mc:Choice>
          <mc:Fallback>
            <w:pict>
              <v:rect id="矩形 211" o:spid="_x0000_s1026" o:spt="1" style="position:absolute;left:0pt;margin-left:40.95pt;margin-top:11.8pt;height:25.45pt;width:489.1pt;z-index:251657216;mso-width-relative:page;mso-height-relative:page;" filled="f" stroked="f" coordsize="21600,21600" o:gfxdata="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CW+csDVAAAACQEAAA8AAAAAAAAAAQAgAAAAIgAAAGRycy9kb3ducmV2LnhtbFBLAQIUABQA&#10;AAAIAIdO4kBf6A+TugEAAHADAAAOAAAAAAAAAAEAIAAAACQBAABkcnMvZTJvRG9jLnhtbFBLBQYA&#10;AAAABgAGAFkBAABQBQAAAAA=&#10;">
                <v:fill on="f" focussize="0,0"/>
                <v:stroke on="f"/>
                <v:imagedata o:title=""/>
                <o:lock v:ext="edit" aspectratio="f"/>
                <v:textbox inset="0mm,1.3mm,0mm,1.27mm">
                  <w:txbxContent>
                    <w:p>
                      <w:pPr>
                        <w:jc w:val="center"/>
                        <w:rPr>
                          <w:b/>
                          <w:sz w:val="28"/>
                          <w:szCs w:val="28"/>
                        </w:rPr>
                      </w:pPr>
                      <w:r>
                        <w:rPr>
                          <w:rFonts w:hint="eastAsia"/>
                          <w:b/>
                          <w:sz w:val="28"/>
                          <w:szCs w:val="28"/>
                        </w:rPr>
                        <w:t>附件2                                                         10-4</w:t>
                      </w:r>
                    </w:p>
                  </w:txbxContent>
                </v:textbox>
              </v:rect>
            </w:pict>
          </mc:Fallback>
        </mc:AlternateContent>
      </w:r>
      <w:r>
        <w:rPr>
          <w:rFonts w:ascii="Times New Roman" w:hAnsi="Times New Roman"/>
        </w:rPr>
        <mc:AlternateContent>
          <mc:Choice Requires="wps">
            <w:drawing>
              <wp:anchor distT="0" distB="0" distL="114300" distR="114300" simplePos="0" relativeHeight="251658240" behindDoc="0" locked="0" layoutInCell="1" allowOverlap="1">
                <wp:simplePos x="0" y="0"/>
                <wp:positionH relativeFrom="column">
                  <wp:posOffset>520065</wp:posOffset>
                </wp:positionH>
                <wp:positionV relativeFrom="paragraph">
                  <wp:posOffset>149860</wp:posOffset>
                </wp:positionV>
                <wp:extent cx="6211570" cy="323215"/>
                <wp:effectExtent l="0" t="0" r="0" b="0"/>
                <wp:wrapNone/>
                <wp:docPr id="19"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wps:spPr>
                      <wps:txbx>
                        <w:txbxContent>
                          <w:p>
                            <w:pPr>
                              <w:jc w:val="center"/>
                              <w:rPr>
                                <w:b/>
                                <w:sz w:val="28"/>
                                <w:szCs w:val="28"/>
                              </w:rPr>
                            </w:pPr>
                            <w:r>
                              <w:rPr>
                                <w:rFonts w:hint="eastAsia"/>
                                <w:b/>
                                <w:sz w:val="28"/>
                                <w:szCs w:val="28"/>
                              </w:rPr>
                              <w:t>附件2                                                         10-5</w:t>
                            </w:r>
                          </w:p>
                        </w:txbxContent>
                      </wps:txbx>
                      <wps:bodyPr lIns="0" tIns="46800" rIns="0" bIns="45720" upright="1"/>
                    </wps:wsp>
                  </a:graphicData>
                </a:graphic>
              </wp:anchor>
            </w:drawing>
          </mc:Choice>
          <mc:Fallback>
            <w:pict>
              <v:rect id="矩形 211" o:spid="_x0000_s1026" o:spt="1" style="position:absolute;left:0pt;margin-left:40.95pt;margin-top:11.8pt;height:25.45pt;width:489.1pt;z-index:251658240;mso-width-relative:page;mso-height-relative:page;" filled="f" stroked="f" coordsize="21600,21600" o:gfxdata="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CW+csDVAAAACQEAAA8AAAAAAAAAAQAgAAAAIgAAAGRycy9kb3ducmV2LnhtbFBLAQIUABQA&#10;AAAIAIdO4kCqiLrJugEAAHADAAAOAAAAAAAAAAEAIAAAACQBAABkcnMvZTJvRG9jLnhtbFBLBQYA&#10;AAAABgAGAFkBAABQBQAAAAA=&#10;">
                <v:fill on="f" focussize="0,0"/>
                <v:stroke on="f"/>
                <v:imagedata o:title=""/>
                <o:lock v:ext="edit" aspectratio="f"/>
                <v:textbox inset="0mm,1.3mm,0mm,1.27mm">
                  <w:txbxContent>
                    <w:p>
                      <w:pPr>
                        <w:jc w:val="center"/>
                        <w:rPr>
                          <w:b/>
                          <w:sz w:val="28"/>
                          <w:szCs w:val="28"/>
                        </w:rPr>
                      </w:pPr>
                      <w:r>
                        <w:rPr>
                          <w:rFonts w:hint="eastAsia"/>
                          <w:b/>
                          <w:sz w:val="28"/>
                          <w:szCs w:val="28"/>
                        </w:rPr>
                        <w:t>附件2                                                         10-5</w:t>
                      </w:r>
                    </w:p>
                  </w:txbxContent>
                </v:textbox>
              </v:rect>
            </w:pict>
          </mc:Fallback>
        </mc:AlternateContent>
      </w:r>
      <w:r>
        <w:rPr>
          <w:rFonts w:ascii="Times New Roman" w:hAnsi="Times New Roman"/>
        </w:rPr>
        <mc:AlternateContent>
          <mc:Choice Requires="wps">
            <w:drawing>
              <wp:anchor distT="0" distB="0" distL="114300" distR="114300" simplePos="0" relativeHeight="251658240" behindDoc="0" locked="0" layoutInCell="1" allowOverlap="1">
                <wp:simplePos x="0" y="0"/>
                <wp:positionH relativeFrom="column">
                  <wp:posOffset>520065</wp:posOffset>
                </wp:positionH>
                <wp:positionV relativeFrom="paragraph">
                  <wp:posOffset>149860</wp:posOffset>
                </wp:positionV>
                <wp:extent cx="6211570" cy="323215"/>
                <wp:effectExtent l="0" t="0" r="0" b="0"/>
                <wp:wrapNone/>
                <wp:docPr id="18"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wps:spPr>
                      <wps:txbx>
                        <w:txbxContent>
                          <w:p>
                            <w:pPr>
                              <w:jc w:val="center"/>
                              <w:rPr>
                                <w:b/>
                                <w:sz w:val="28"/>
                                <w:szCs w:val="28"/>
                              </w:rPr>
                            </w:pPr>
                            <w:r>
                              <w:rPr>
                                <w:rFonts w:hint="eastAsia"/>
                                <w:b/>
                                <w:sz w:val="28"/>
                                <w:szCs w:val="28"/>
                              </w:rPr>
                              <w:t>附件2                                                         10-6</w:t>
                            </w:r>
                          </w:p>
                        </w:txbxContent>
                      </wps:txbx>
                      <wps:bodyPr lIns="0" tIns="46800" rIns="0" bIns="45720" upright="1"/>
                    </wps:wsp>
                  </a:graphicData>
                </a:graphic>
              </wp:anchor>
            </w:drawing>
          </mc:Choice>
          <mc:Fallback>
            <w:pict>
              <v:rect id="矩形 211" o:spid="_x0000_s1026" o:spt="1" style="position:absolute;left:0pt;margin-left:40.95pt;margin-top:11.8pt;height:25.45pt;width:489.1pt;z-index:251658240;mso-width-relative:page;mso-height-relative:page;" filled="f" stroked="f" coordsize="21600,21600" o:gfxdata="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CW+csDVAAAACQEAAA8AAAAAAAAAAQAgAAAAIgAAAGRycy9kb3ducmV2LnhtbFBLAQIUABQA&#10;AAAIAIdO4kDefFaEugEAAHADAAAOAAAAAAAAAAEAIAAAACQBAABkcnMvZTJvRG9jLnhtbFBLBQYA&#10;AAAABgAGAFkBAABQBQAAAAA=&#10;">
                <v:fill on="f" focussize="0,0"/>
                <v:stroke on="f"/>
                <v:imagedata o:title=""/>
                <o:lock v:ext="edit" aspectratio="f"/>
                <v:textbox inset="0mm,1.3mm,0mm,1.27mm">
                  <w:txbxContent>
                    <w:p>
                      <w:pPr>
                        <w:jc w:val="center"/>
                        <w:rPr>
                          <w:b/>
                          <w:sz w:val="28"/>
                          <w:szCs w:val="28"/>
                        </w:rPr>
                      </w:pPr>
                      <w:r>
                        <w:rPr>
                          <w:rFonts w:hint="eastAsia"/>
                          <w:b/>
                          <w:sz w:val="28"/>
                          <w:szCs w:val="28"/>
                        </w:rPr>
                        <w:t>附件2                                                         10-6</w:t>
                      </w:r>
                    </w:p>
                  </w:txbxContent>
                </v:textbox>
              </v:rect>
            </w:pict>
          </mc:Fallback>
        </mc:AlternateContent>
      </w: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column">
                  <wp:posOffset>520065</wp:posOffset>
                </wp:positionH>
                <wp:positionV relativeFrom="paragraph">
                  <wp:posOffset>149860</wp:posOffset>
                </wp:positionV>
                <wp:extent cx="6211570" cy="323215"/>
                <wp:effectExtent l="0" t="0" r="0" b="0"/>
                <wp:wrapNone/>
                <wp:docPr id="17"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wps:spPr>
                      <wps:txbx>
                        <w:txbxContent>
                          <w:p>
                            <w:pPr>
                              <w:jc w:val="center"/>
                              <w:rPr>
                                <w:b/>
                                <w:sz w:val="28"/>
                                <w:szCs w:val="28"/>
                              </w:rPr>
                            </w:pPr>
                            <w:r>
                              <w:rPr>
                                <w:rFonts w:hint="eastAsia"/>
                                <w:b/>
                                <w:sz w:val="28"/>
                                <w:szCs w:val="28"/>
                              </w:rPr>
                              <w:t>附件2                                                         10-7</w:t>
                            </w:r>
                          </w:p>
                        </w:txbxContent>
                      </wps:txbx>
                      <wps:bodyPr lIns="0" tIns="46800" rIns="0" bIns="45720" upright="1"/>
                    </wps:wsp>
                  </a:graphicData>
                </a:graphic>
              </wp:anchor>
            </w:drawing>
          </mc:Choice>
          <mc:Fallback>
            <w:pict>
              <v:rect id="矩形 211" o:spid="_x0000_s1026" o:spt="1" style="position:absolute;left:0pt;margin-left:40.95pt;margin-top:11.8pt;height:25.45pt;width:489.1pt;z-index:251659264;mso-width-relative:page;mso-height-relative:page;" filled="f" stroked="f" coordsize="21600,21600" o:gfxdata="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CW+csDVAAAACQEAAA8AAAAAAAAAAQAgAAAAIgAAAGRycy9kb3ducmV2LnhtbFBLAQIUABQA&#10;AAAIAIdO4kCwHlW8ugEAAHADAAAOAAAAAAAAAAEAIAAAACQBAABkcnMvZTJvRG9jLnhtbFBLBQYA&#10;AAAABgAGAFkBAABQBQAAAAA=&#10;">
                <v:fill on="f" focussize="0,0"/>
                <v:stroke on="f"/>
                <v:imagedata o:title=""/>
                <o:lock v:ext="edit" aspectratio="f"/>
                <v:textbox inset="0mm,1.3mm,0mm,1.27mm">
                  <w:txbxContent>
                    <w:p>
                      <w:pPr>
                        <w:jc w:val="center"/>
                        <w:rPr>
                          <w:b/>
                          <w:sz w:val="28"/>
                          <w:szCs w:val="28"/>
                        </w:rPr>
                      </w:pPr>
                      <w:r>
                        <w:rPr>
                          <w:rFonts w:hint="eastAsia"/>
                          <w:b/>
                          <w:sz w:val="28"/>
                          <w:szCs w:val="28"/>
                        </w:rPr>
                        <w:t>附件2                                                         10-7</w:t>
                      </w:r>
                    </w:p>
                  </w:txbxContent>
                </v:textbox>
              </v:rect>
            </w:pict>
          </mc:Fallback>
        </mc:AlternateContent>
      </w:r>
      <w:r>
        <w:rPr>
          <w:rFonts w:ascii="Times New Roman" w:hAnsi="Times New Roman"/>
        </w:rPr>
        <mc:AlternateContent>
          <mc:Choice Requires="wps">
            <w:drawing>
              <wp:anchor distT="0" distB="0" distL="114300" distR="114300" simplePos="0" relativeHeight="251660288" behindDoc="0" locked="0" layoutInCell="1" allowOverlap="1">
                <wp:simplePos x="0" y="0"/>
                <wp:positionH relativeFrom="column">
                  <wp:posOffset>520065</wp:posOffset>
                </wp:positionH>
                <wp:positionV relativeFrom="paragraph">
                  <wp:posOffset>149860</wp:posOffset>
                </wp:positionV>
                <wp:extent cx="6211570" cy="323215"/>
                <wp:effectExtent l="0" t="0" r="0" b="0"/>
                <wp:wrapNone/>
                <wp:docPr id="16"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wps:spPr>
                      <wps:txbx>
                        <w:txbxContent>
                          <w:p>
                            <w:pPr>
                              <w:jc w:val="center"/>
                              <w:rPr>
                                <w:b/>
                                <w:sz w:val="28"/>
                                <w:szCs w:val="28"/>
                              </w:rPr>
                            </w:pPr>
                            <w:r>
                              <w:rPr>
                                <w:rFonts w:hint="eastAsia"/>
                                <w:b/>
                                <w:sz w:val="28"/>
                                <w:szCs w:val="28"/>
                              </w:rPr>
                              <w:t>附件2                                                         10-8</w:t>
                            </w:r>
                          </w:p>
                        </w:txbxContent>
                      </wps:txbx>
                      <wps:bodyPr lIns="0" tIns="46800" rIns="0" bIns="45720" upright="1"/>
                    </wps:wsp>
                  </a:graphicData>
                </a:graphic>
              </wp:anchor>
            </w:drawing>
          </mc:Choice>
          <mc:Fallback>
            <w:pict>
              <v:rect id="矩形 211" o:spid="_x0000_s1026" o:spt="1" style="position:absolute;left:0pt;margin-left:40.95pt;margin-top:11.8pt;height:25.45pt;width:489.1pt;z-index:251660288;mso-width-relative:page;mso-height-relative:page;" filled="f" stroked="f" coordsize="21600,21600" o:gfxdata="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CW+csDVAAAACQEAAA8AAAAAAAAAAQAgAAAAIgAAAGRycy9kb3ducmV2LnhtbFBLAQIUABQA&#10;AAAIAIdO4kDE6rnxugEAAHADAAAOAAAAAAAAAAEAIAAAACQBAABkcnMvZTJvRG9jLnhtbFBLBQYA&#10;AAAABgAGAFkBAABQBQAAAAA=&#10;">
                <v:fill on="f" focussize="0,0"/>
                <v:stroke on="f"/>
                <v:imagedata o:title=""/>
                <o:lock v:ext="edit" aspectratio="f"/>
                <v:textbox inset="0mm,1.3mm,0mm,1.27mm">
                  <w:txbxContent>
                    <w:p>
                      <w:pPr>
                        <w:jc w:val="center"/>
                        <w:rPr>
                          <w:b/>
                          <w:sz w:val="28"/>
                          <w:szCs w:val="28"/>
                        </w:rPr>
                      </w:pPr>
                      <w:r>
                        <w:rPr>
                          <w:rFonts w:hint="eastAsia"/>
                          <w:b/>
                          <w:sz w:val="28"/>
                          <w:szCs w:val="28"/>
                        </w:rPr>
                        <w:t>附件2                                                         10-8</w:t>
                      </w:r>
                    </w:p>
                  </w:txbxContent>
                </v:textbox>
              </v:rect>
            </w:pict>
          </mc:Fallback>
        </mc:AlternateContent>
      </w:r>
      <w:r>
        <w:rPr>
          <w:rFonts w:ascii="Times New Roman" w:hAnsi="Times New Roman"/>
        </w:rPr>
        <mc:AlternateContent>
          <mc:Choice Requires="wps">
            <w:drawing>
              <wp:anchor distT="0" distB="0" distL="114300" distR="114300" simplePos="0" relativeHeight="251661312" behindDoc="0" locked="0" layoutInCell="1" allowOverlap="1">
                <wp:simplePos x="0" y="0"/>
                <wp:positionH relativeFrom="column">
                  <wp:posOffset>520065</wp:posOffset>
                </wp:positionH>
                <wp:positionV relativeFrom="paragraph">
                  <wp:posOffset>149860</wp:posOffset>
                </wp:positionV>
                <wp:extent cx="6211570" cy="323215"/>
                <wp:effectExtent l="0" t="0" r="0" b="0"/>
                <wp:wrapNone/>
                <wp:docPr id="15"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wps:spPr>
                      <wps:txbx>
                        <w:txbxContent>
                          <w:p>
                            <w:pPr>
                              <w:jc w:val="center"/>
                              <w:rPr>
                                <w:b/>
                                <w:sz w:val="28"/>
                                <w:szCs w:val="28"/>
                              </w:rPr>
                            </w:pPr>
                            <w:r>
                              <w:rPr>
                                <w:rFonts w:hint="eastAsia"/>
                                <w:b/>
                                <w:sz w:val="28"/>
                                <w:szCs w:val="28"/>
                              </w:rPr>
                              <w:t>附件2                                                         10-9</w:t>
                            </w:r>
                          </w:p>
                        </w:txbxContent>
                      </wps:txbx>
                      <wps:bodyPr lIns="0" tIns="46800" rIns="0" bIns="45720" upright="1"/>
                    </wps:wsp>
                  </a:graphicData>
                </a:graphic>
              </wp:anchor>
            </w:drawing>
          </mc:Choice>
          <mc:Fallback>
            <w:pict>
              <v:rect id="矩形 211" o:spid="_x0000_s1026" o:spt="1" style="position:absolute;left:0pt;margin-left:40.95pt;margin-top:11.8pt;height:25.45pt;width:489.1pt;z-index:251661312;mso-width-relative:page;mso-height-relative:page;" filled="f" stroked="f" coordsize="21600,21600" o:gfxdata="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CW+csDVAAAACQEAAA8AAAAAAAAAAQAgAAAAIgAAAGRycy9kb3ducmV2LnhtbFBLAQIUABQA&#10;AAAIAIdO4kBY9ownugEAAHADAAAOAAAAAAAAAAEAIAAAACQBAABkcnMvZTJvRG9jLnhtbFBLBQYA&#10;AAAABgAGAFkBAABQBQAAAAA=&#10;">
                <v:fill on="f" focussize="0,0"/>
                <v:stroke on="f"/>
                <v:imagedata o:title=""/>
                <o:lock v:ext="edit" aspectratio="f"/>
                <v:textbox inset="0mm,1.3mm,0mm,1.27mm">
                  <w:txbxContent>
                    <w:p>
                      <w:pPr>
                        <w:jc w:val="center"/>
                        <w:rPr>
                          <w:b/>
                          <w:sz w:val="28"/>
                          <w:szCs w:val="28"/>
                        </w:rPr>
                      </w:pPr>
                      <w:r>
                        <w:rPr>
                          <w:rFonts w:hint="eastAsia"/>
                          <w:b/>
                          <w:sz w:val="28"/>
                          <w:szCs w:val="28"/>
                        </w:rPr>
                        <w:t>附件2                                                         10-9</w:t>
                      </w:r>
                    </w:p>
                  </w:txbxContent>
                </v:textbox>
              </v:rect>
            </w:pict>
          </mc:Fallback>
        </mc:AlternateContent>
      </w:r>
      <w:r>
        <w:rPr>
          <w:rFonts w:ascii="Times New Roman" w:hAnsi="Times New Roman"/>
        </w:rPr>
        <mc:AlternateContent>
          <mc:Choice Requires="wps">
            <w:drawing>
              <wp:anchor distT="0" distB="0" distL="114300" distR="114300" simplePos="0" relativeHeight="251662336" behindDoc="0" locked="0" layoutInCell="1" allowOverlap="1">
                <wp:simplePos x="0" y="0"/>
                <wp:positionH relativeFrom="column">
                  <wp:posOffset>520065</wp:posOffset>
                </wp:positionH>
                <wp:positionV relativeFrom="paragraph">
                  <wp:posOffset>149860</wp:posOffset>
                </wp:positionV>
                <wp:extent cx="6211570" cy="323215"/>
                <wp:effectExtent l="0" t="0" r="0" b="0"/>
                <wp:wrapNone/>
                <wp:docPr id="14"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wps:spPr>
                      <wps:txbx>
                        <w:txbxContent>
                          <w:p>
                            <w:pPr>
                              <w:jc w:val="center"/>
                              <w:rPr>
                                <w:b/>
                                <w:sz w:val="28"/>
                                <w:szCs w:val="28"/>
                              </w:rPr>
                            </w:pPr>
                            <w:r>
                              <w:rPr>
                                <w:rFonts w:hint="eastAsia"/>
                                <w:b/>
                                <w:sz w:val="28"/>
                                <w:szCs w:val="28"/>
                              </w:rPr>
                              <w:t>附件2                                                         10-10</w:t>
                            </w:r>
                          </w:p>
                        </w:txbxContent>
                      </wps:txbx>
                      <wps:bodyPr lIns="0" tIns="46800" rIns="0" bIns="45720" upright="1"/>
                    </wps:wsp>
                  </a:graphicData>
                </a:graphic>
              </wp:anchor>
            </w:drawing>
          </mc:Choice>
          <mc:Fallback>
            <w:pict>
              <v:rect id="矩形 211" o:spid="_x0000_s1026" o:spt="1" style="position:absolute;left:0pt;margin-left:40.95pt;margin-top:11.8pt;height:25.45pt;width:489.1pt;z-index:251662336;mso-width-relative:page;mso-height-relative:page;" filled="f" stroked="f" coordsize="21600,21600" o:gfxdata="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CW+csDVAAAACQEAAA8AAAAAAAAAAQAgAAAAIgAAAGRycy9kb3ducmV2LnhtbFBLAQIUABQA&#10;AAAIAIdO4kAsAmBqugEAAHADAAAOAAAAAAAAAAEAIAAAACQBAABkcnMvZTJvRG9jLnhtbFBLBQYA&#10;AAAABgAGAFkBAABQBQAAAAA=&#10;">
                <v:fill on="f" focussize="0,0"/>
                <v:stroke on="f"/>
                <v:imagedata o:title=""/>
                <o:lock v:ext="edit" aspectratio="f"/>
                <v:textbox inset="0mm,1.3mm,0mm,1.27mm">
                  <w:txbxContent>
                    <w:p>
                      <w:pPr>
                        <w:jc w:val="center"/>
                        <w:rPr>
                          <w:b/>
                          <w:sz w:val="28"/>
                          <w:szCs w:val="28"/>
                        </w:rPr>
                      </w:pPr>
                      <w:r>
                        <w:rPr>
                          <w:rFonts w:hint="eastAsia"/>
                          <w:b/>
                          <w:sz w:val="28"/>
                          <w:szCs w:val="28"/>
                        </w:rPr>
                        <w:t>附件2                                                         10-10</w:t>
                      </w:r>
                    </w:p>
                  </w:txbxContent>
                </v:textbox>
              </v:rect>
            </w:pict>
          </mc:Fallback>
        </mc:AlternateContent>
      </w:r>
      <w:r>
        <w:rPr>
          <w:rFonts w:ascii="Times New Roman" w:hAnsi="Times New Roman"/>
        </w:rPr>
        <mc:AlternateContent>
          <mc:Choice Requires="wps">
            <w:drawing>
              <wp:anchor distT="0" distB="0" distL="114300" distR="114300" simplePos="0" relativeHeight="251664384" behindDoc="0" locked="0" layoutInCell="1" allowOverlap="1">
                <wp:simplePos x="0" y="0"/>
                <wp:positionH relativeFrom="column">
                  <wp:posOffset>520065</wp:posOffset>
                </wp:positionH>
                <wp:positionV relativeFrom="paragraph">
                  <wp:posOffset>149860</wp:posOffset>
                </wp:positionV>
                <wp:extent cx="6211570" cy="323215"/>
                <wp:effectExtent l="0" t="0" r="0" b="0"/>
                <wp:wrapNone/>
                <wp:docPr id="13"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wps:spPr>
                      <wps:txbx>
                        <w:txbxContent>
                          <w:p>
                            <w:pPr>
                              <w:jc w:val="center"/>
                              <w:rPr>
                                <w:b/>
                                <w:sz w:val="28"/>
                                <w:szCs w:val="28"/>
                              </w:rPr>
                            </w:pPr>
                            <w:r>
                              <w:rPr>
                                <w:rFonts w:hint="eastAsia"/>
                                <w:b/>
                                <w:sz w:val="28"/>
                                <w:szCs w:val="28"/>
                              </w:rPr>
                              <w:t>附件3                                                         2-1</w:t>
                            </w:r>
                          </w:p>
                        </w:txbxContent>
                      </wps:txbx>
                      <wps:bodyPr lIns="0" tIns="46800" rIns="0" bIns="45720" upright="1"/>
                    </wps:wsp>
                  </a:graphicData>
                </a:graphic>
              </wp:anchor>
            </w:drawing>
          </mc:Choice>
          <mc:Fallback>
            <w:pict>
              <v:rect id="矩形 211" o:spid="_x0000_s1026" o:spt="1" style="position:absolute;left:0pt;margin-left:40.95pt;margin-top:11.8pt;height:25.45pt;width:489.1pt;z-index:251664384;mso-width-relative:page;mso-height-relative:page;" filled="f" stroked="f" coordsize="21600,21600" o:gfxdata="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CW+csDVAAAACQEAAA8AAAAAAAAAAQAgAAAAIgAAAGRycy9kb3ducmV2LnhtbFBLAQIUABQA&#10;AAAIAIdO4kAhyZdQugEAAHADAAAOAAAAAAAAAAEAIAAAACQBAABkcnMvZTJvRG9jLnhtbFBLBQYA&#10;AAAABgAGAFkBAABQBQAAAAA=&#10;">
                <v:fill on="f" focussize="0,0"/>
                <v:stroke on="f"/>
                <v:imagedata o:title=""/>
                <o:lock v:ext="edit" aspectratio="f"/>
                <v:textbox inset="0mm,1.3mm,0mm,1.27mm">
                  <w:txbxContent>
                    <w:p>
                      <w:pPr>
                        <w:jc w:val="center"/>
                        <w:rPr>
                          <w:b/>
                          <w:sz w:val="28"/>
                          <w:szCs w:val="28"/>
                        </w:rPr>
                      </w:pPr>
                      <w:r>
                        <w:rPr>
                          <w:rFonts w:hint="eastAsia"/>
                          <w:b/>
                          <w:sz w:val="28"/>
                          <w:szCs w:val="28"/>
                        </w:rPr>
                        <w:t>附件3                                                         2-1</w:t>
                      </w:r>
                    </w:p>
                  </w:txbxContent>
                </v:textbox>
              </v:rect>
            </w:pict>
          </mc:Fallback>
        </mc:AlternateContent>
      </w:r>
      <w:r>
        <w:rPr>
          <w:rFonts w:ascii="Times New Roman" w:hAnsi="Times New Roman"/>
        </w:rPr>
        <mc:AlternateContent>
          <mc:Choice Requires="wps">
            <w:drawing>
              <wp:anchor distT="0" distB="0" distL="114300" distR="114300" simplePos="0" relativeHeight="251663360" behindDoc="0" locked="0" layoutInCell="1" allowOverlap="1">
                <wp:simplePos x="0" y="0"/>
                <wp:positionH relativeFrom="column">
                  <wp:posOffset>520065</wp:posOffset>
                </wp:positionH>
                <wp:positionV relativeFrom="paragraph">
                  <wp:posOffset>149860</wp:posOffset>
                </wp:positionV>
                <wp:extent cx="6211570" cy="323215"/>
                <wp:effectExtent l="0" t="0" r="0" b="0"/>
                <wp:wrapNone/>
                <wp:docPr id="12"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wps:spPr>
                      <wps:txbx>
                        <w:txbxContent>
                          <w:p>
                            <w:pPr>
                              <w:jc w:val="center"/>
                              <w:rPr>
                                <w:b/>
                                <w:sz w:val="28"/>
                                <w:szCs w:val="28"/>
                              </w:rPr>
                            </w:pPr>
                            <w:r>
                              <w:rPr>
                                <w:rFonts w:hint="eastAsia"/>
                                <w:b/>
                                <w:sz w:val="28"/>
                                <w:szCs w:val="28"/>
                              </w:rPr>
                              <w:t>附件3                                                         2-2</w:t>
                            </w:r>
                          </w:p>
                        </w:txbxContent>
                      </wps:txbx>
                      <wps:bodyPr lIns="0" tIns="46800" rIns="0" bIns="45720" upright="1"/>
                    </wps:wsp>
                  </a:graphicData>
                </a:graphic>
              </wp:anchor>
            </w:drawing>
          </mc:Choice>
          <mc:Fallback>
            <w:pict>
              <v:rect id="矩形 211" o:spid="_x0000_s1026" o:spt="1" style="position:absolute;left:0pt;margin-left:40.95pt;margin-top:11.8pt;height:25.45pt;width:489.1pt;z-index:251663360;mso-width-relative:page;mso-height-relative:page;" filled="f" stroked="f" coordsize="21600,21600" o:gfxdata="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CW+csDVAAAACQEAAA8AAAAAAAAAAQAgAAAAIgAAAGRycy9kb3ducmV2LnhtbFBLAQIUABQA&#10;AAAIAIdO4kBVPXsdugEAAHADAAAOAAAAAAAAAAEAIAAAACQBAABkcnMvZTJvRG9jLnhtbFBLBQYA&#10;AAAABgAGAFkBAABQBQAAAAA=&#10;">
                <v:fill on="f" focussize="0,0"/>
                <v:stroke on="f"/>
                <v:imagedata o:title=""/>
                <o:lock v:ext="edit" aspectratio="f"/>
                <v:textbox inset="0mm,1.3mm,0mm,1.27mm">
                  <w:txbxContent>
                    <w:p>
                      <w:pPr>
                        <w:jc w:val="center"/>
                        <w:rPr>
                          <w:b/>
                          <w:sz w:val="28"/>
                          <w:szCs w:val="28"/>
                        </w:rPr>
                      </w:pPr>
                      <w:r>
                        <w:rPr>
                          <w:rFonts w:hint="eastAsia"/>
                          <w:b/>
                          <w:sz w:val="28"/>
                          <w:szCs w:val="28"/>
                        </w:rPr>
                        <w:t>附件3                                                         2-2</w:t>
                      </w:r>
                    </w:p>
                  </w:txbxContent>
                </v:textbox>
              </v:rect>
            </w:pict>
          </mc:Fallback>
        </mc:AlternateContent>
      </w:r>
      <w:r>
        <w:rPr>
          <w:rFonts w:ascii="Times New Roman" w:hAnsi="Times New Roman"/>
        </w:rPr>
        <mc:AlternateContent>
          <mc:Choice Requires="wps">
            <w:drawing>
              <wp:anchor distT="0" distB="0" distL="114300" distR="114300" simplePos="0" relativeHeight="251673600" behindDoc="0" locked="0" layoutInCell="1" allowOverlap="1">
                <wp:simplePos x="0" y="0"/>
                <wp:positionH relativeFrom="column">
                  <wp:posOffset>520065</wp:posOffset>
                </wp:positionH>
                <wp:positionV relativeFrom="paragraph">
                  <wp:posOffset>149860</wp:posOffset>
                </wp:positionV>
                <wp:extent cx="6211570" cy="323215"/>
                <wp:effectExtent l="0" t="0" r="0" b="0"/>
                <wp:wrapNone/>
                <wp:docPr id="11"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wps:spPr>
                      <wps:txbx>
                        <w:txbxContent>
                          <w:p>
                            <w:pPr>
                              <w:jc w:val="center"/>
                              <w:rPr>
                                <w:b/>
                                <w:sz w:val="28"/>
                                <w:szCs w:val="28"/>
                              </w:rPr>
                            </w:pPr>
                            <w:r>
                              <w:rPr>
                                <w:rFonts w:hint="eastAsia"/>
                                <w:b/>
                                <w:sz w:val="28"/>
                                <w:szCs w:val="28"/>
                              </w:rPr>
                              <w:t>附件4                                                         9-1</w:t>
                            </w:r>
                          </w:p>
                        </w:txbxContent>
                      </wps:txbx>
                      <wps:bodyPr lIns="0" tIns="46800" rIns="0" bIns="45720" upright="1"/>
                    </wps:wsp>
                  </a:graphicData>
                </a:graphic>
              </wp:anchor>
            </w:drawing>
          </mc:Choice>
          <mc:Fallback>
            <w:pict>
              <v:rect id="矩形 211" o:spid="_x0000_s1026" o:spt="1" style="position:absolute;left:0pt;margin-left:40.95pt;margin-top:11.8pt;height:25.45pt;width:489.1pt;z-index:251673600;mso-width-relative:page;mso-height-relative:page;" filled="f" stroked="f" coordsize="21600,21600" o:gfxdata="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CW+csDVAAAACQEAAA8AAAAAAAAAAQAgAAAAIgAAAGRycy9kb3ducmV2LnhtbFBLAQIUABQA&#10;AAAIAIdO4kDJIU7LugEAAHADAAAOAAAAAAAAAAEAIAAAACQBAABkcnMvZTJvRG9jLnhtbFBLBQYA&#10;AAAABgAGAFkBAABQBQAAAAA=&#10;">
                <v:fill on="f" focussize="0,0"/>
                <v:stroke on="f"/>
                <v:imagedata o:title=""/>
                <o:lock v:ext="edit" aspectratio="f"/>
                <v:textbox inset="0mm,1.3mm,0mm,1.27mm">
                  <w:txbxContent>
                    <w:p>
                      <w:pPr>
                        <w:jc w:val="center"/>
                        <w:rPr>
                          <w:b/>
                          <w:sz w:val="28"/>
                          <w:szCs w:val="28"/>
                        </w:rPr>
                      </w:pPr>
                      <w:r>
                        <w:rPr>
                          <w:rFonts w:hint="eastAsia"/>
                          <w:b/>
                          <w:sz w:val="28"/>
                          <w:szCs w:val="28"/>
                        </w:rPr>
                        <w:t>附件4                                                         9-1</w:t>
                      </w:r>
                    </w:p>
                  </w:txbxContent>
                </v:textbox>
              </v:rect>
            </w:pict>
          </mc:Fallback>
        </mc:AlternateContent>
      </w:r>
      <w:r>
        <w:rPr>
          <w:rFonts w:ascii="Times New Roman" w:hAnsi="Times New Roman"/>
        </w:rPr>
        <mc:AlternateContent>
          <mc:Choice Requires="wps">
            <w:drawing>
              <wp:anchor distT="0" distB="0" distL="114300" distR="114300" simplePos="0" relativeHeight="251672576" behindDoc="0" locked="0" layoutInCell="1" allowOverlap="1">
                <wp:simplePos x="0" y="0"/>
                <wp:positionH relativeFrom="column">
                  <wp:posOffset>520065</wp:posOffset>
                </wp:positionH>
                <wp:positionV relativeFrom="paragraph">
                  <wp:posOffset>149860</wp:posOffset>
                </wp:positionV>
                <wp:extent cx="6211570" cy="323215"/>
                <wp:effectExtent l="0" t="0" r="0" b="0"/>
                <wp:wrapNone/>
                <wp:docPr id="10"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wps:spPr>
                      <wps:txbx>
                        <w:txbxContent>
                          <w:p>
                            <w:pPr>
                              <w:jc w:val="center"/>
                              <w:rPr>
                                <w:b/>
                                <w:sz w:val="28"/>
                                <w:szCs w:val="28"/>
                              </w:rPr>
                            </w:pPr>
                            <w:r>
                              <w:rPr>
                                <w:rFonts w:hint="eastAsia"/>
                                <w:b/>
                                <w:sz w:val="28"/>
                                <w:szCs w:val="28"/>
                              </w:rPr>
                              <w:t>附件4                                                         9-2</w:t>
                            </w:r>
                          </w:p>
                        </w:txbxContent>
                      </wps:txbx>
                      <wps:bodyPr lIns="0" tIns="46800" rIns="0" bIns="45720" upright="1"/>
                    </wps:wsp>
                  </a:graphicData>
                </a:graphic>
              </wp:anchor>
            </w:drawing>
          </mc:Choice>
          <mc:Fallback>
            <w:pict>
              <v:rect id="矩形 211" o:spid="_x0000_s1026" o:spt="1" style="position:absolute;left:0pt;margin-left:40.95pt;margin-top:11.8pt;height:25.45pt;width:489.1pt;z-index:251672576;mso-width-relative:page;mso-height-relative:page;" filled="f" stroked="f" coordsize="21600,21600" o:gfxdata="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Jb5ywNUAAAAJAQAADwAAAAAAAAABACAAAAAiAAAAZHJzL2Rvd25yZXYueG1sUEsBAhQAFAAA&#10;AAgAh07iQL3Vooa5AQAAcAMAAA4AAAAAAAAAAQAgAAAAJAEAAGRycy9lMm9Eb2MueG1sUEsFBgAA&#10;AAAGAAYAWQEAAE8FAAAAAA==&#10;">
                <v:fill on="f" focussize="0,0"/>
                <v:stroke on="f"/>
                <v:imagedata o:title=""/>
                <o:lock v:ext="edit" aspectratio="f"/>
                <v:textbox inset="0mm,1.3mm,0mm,1.27mm">
                  <w:txbxContent>
                    <w:p>
                      <w:pPr>
                        <w:jc w:val="center"/>
                        <w:rPr>
                          <w:b/>
                          <w:sz w:val="28"/>
                          <w:szCs w:val="28"/>
                        </w:rPr>
                      </w:pPr>
                      <w:r>
                        <w:rPr>
                          <w:rFonts w:hint="eastAsia"/>
                          <w:b/>
                          <w:sz w:val="28"/>
                          <w:szCs w:val="28"/>
                        </w:rPr>
                        <w:t>附件4                                                         9-2</w:t>
                      </w:r>
                    </w:p>
                  </w:txbxContent>
                </v:textbox>
              </v:rect>
            </w:pict>
          </mc:Fallback>
        </mc:AlternateContent>
      </w:r>
      <w:r>
        <w:rPr>
          <w:rFonts w:ascii="Times New Roman" w:hAnsi="Times New Roman"/>
        </w:rPr>
        <mc:AlternateContent>
          <mc:Choice Requires="wps">
            <w:drawing>
              <wp:anchor distT="0" distB="0" distL="114300" distR="114300" simplePos="0" relativeHeight="251671552" behindDoc="0" locked="0" layoutInCell="1" allowOverlap="1">
                <wp:simplePos x="0" y="0"/>
                <wp:positionH relativeFrom="column">
                  <wp:posOffset>520065</wp:posOffset>
                </wp:positionH>
                <wp:positionV relativeFrom="paragraph">
                  <wp:posOffset>149860</wp:posOffset>
                </wp:positionV>
                <wp:extent cx="6211570" cy="323215"/>
                <wp:effectExtent l="0" t="0" r="0" b="0"/>
                <wp:wrapNone/>
                <wp:docPr id="9"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wps:spPr>
                      <wps:txbx>
                        <w:txbxContent>
                          <w:p>
                            <w:pPr>
                              <w:jc w:val="center"/>
                              <w:rPr>
                                <w:b/>
                                <w:sz w:val="28"/>
                                <w:szCs w:val="28"/>
                              </w:rPr>
                            </w:pPr>
                            <w:r>
                              <w:rPr>
                                <w:rFonts w:hint="eastAsia"/>
                                <w:b/>
                                <w:sz w:val="28"/>
                                <w:szCs w:val="28"/>
                              </w:rPr>
                              <w:t>附件4                                                         9-3</w:t>
                            </w:r>
                          </w:p>
                        </w:txbxContent>
                      </wps:txbx>
                      <wps:bodyPr lIns="0" tIns="46800" rIns="0" bIns="45720" upright="1"/>
                    </wps:wsp>
                  </a:graphicData>
                </a:graphic>
              </wp:anchor>
            </w:drawing>
          </mc:Choice>
          <mc:Fallback>
            <w:pict>
              <v:rect id="矩形 211" o:spid="_x0000_s1026" o:spt="1" style="position:absolute;left:0pt;margin-left:40.95pt;margin-top:11.8pt;height:25.45pt;width:489.1pt;z-index:251671552;mso-width-relative:page;mso-height-relative:page;" filled="f" stroked="f" coordsize="21600,21600" o:gfxdata="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CW+csDVAAAACQEAAA8AAAAAAAAAAQAgAAAAIgAAAGRycy9kb3ducmV2LnhtbFBLAQIUABQA&#10;AAAIAIdO4kDFSYWvugEAAG8DAAAOAAAAAAAAAAEAIAAAACQBAABkcnMvZTJvRG9jLnhtbFBLBQYA&#10;AAAABgAGAFkBAABQBQAAAAA=&#10;">
                <v:fill on="f" focussize="0,0"/>
                <v:stroke on="f"/>
                <v:imagedata o:title=""/>
                <o:lock v:ext="edit" aspectratio="f"/>
                <v:textbox inset="0mm,1.3mm,0mm,1.27mm">
                  <w:txbxContent>
                    <w:p>
                      <w:pPr>
                        <w:jc w:val="center"/>
                        <w:rPr>
                          <w:b/>
                          <w:sz w:val="28"/>
                          <w:szCs w:val="28"/>
                        </w:rPr>
                      </w:pPr>
                      <w:r>
                        <w:rPr>
                          <w:rFonts w:hint="eastAsia"/>
                          <w:b/>
                          <w:sz w:val="28"/>
                          <w:szCs w:val="28"/>
                        </w:rPr>
                        <w:t>附件4                                                         9-3</w:t>
                      </w:r>
                    </w:p>
                  </w:txbxContent>
                </v:textbox>
              </v:rect>
            </w:pict>
          </mc:Fallback>
        </mc:AlternateContent>
      </w:r>
      <w:r>
        <w:rPr>
          <w:rFonts w:ascii="Times New Roman" w:hAnsi="Times New Roman"/>
        </w:rPr>
        <mc:AlternateContent>
          <mc:Choice Requires="wps">
            <w:drawing>
              <wp:anchor distT="0" distB="0" distL="114300" distR="114300" simplePos="0" relativeHeight="251670528" behindDoc="0" locked="0" layoutInCell="1" allowOverlap="1">
                <wp:simplePos x="0" y="0"/>
                <wp:positionH relativeFrom="column">
                  <wp:posOffset>520065</wp:posOffset>
                </wp:positionH>
                <wp:positionV relativeFrom="paragraph">
                  <wp:posOffset>149860</wp:posOffset>
                </wp:positionV>
                <wp:extent cx="6211570" cy="323215"/>
                <wp:effectExtent l="0" t="0" r="0" b="0"/>
                <wp:wrapNone/>
                <wp:docPr id="8"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wps:spPr>
                      <wps:txbx>
                        <w:txbxContent>
                          <w:p>
                            <w:pPr>
                              <w:jc w:val="center"/>
                              <w:rPr>
                                <w:b/>
                                <w:sz w:val="28"/>
                                <w:szCs w:val="28"/>
                              </w:rPr>
                            </w:pPr>
                            <w:r>
                              <w:rPr>
                                <w:rFonts w:hint="eastAsia"/>
                                <w:b/>
                                <w:sz w:val="28"/>
                                <w:szCs w:val="28"/>
                              </w:rPr>
                              <w:t>附件4                                                         9-4</w:t>
                            </w:r>
                          </w:p>
                        </w:txbxContent>
                      </wps:txbx>
                      <wps:bodyPr lIns="0" tIns="46800" rIns="0" bIns="45720" upright="1"/>
                    </wps:wsp>
                  </a:graphicData>
                </a:graphic>
              </wp:anchor>
            </w:drawing>
          </mc:Choice>
          <mc:Fallback>
            <w:pict>
              <v:rect id="矩形 211" o:spid="_x0000_s1026" o:spt="1" style="position:absolute;left:0pt;margin-left:40.95pt;margin-top:11.8pt;height:25.45pt;width:489.1pt;z-index:251670528;mso-width-relative:page;mso-height-relative:page;" filled="f" stroked="f" coordsize="21600,21600" o:gfxdata="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Jb5ywNUAAAAJAQAADwAAAAAAAAABACAAAAAiAAAAZHJzL2Rvd25yZXYueG1sUEsBAhQAFAAA&#10;AAgAh07iQLG9aeK5AQAAbwMAAA4AAAAAAAAAAQAgAAAAJAEAAGRycy9lMm9Eb2MueG1sUEsFBgAA&#10;AAAGAAYAWQEAAE8FAAAAAA==&#10;">
                <v:fill on="f" focussize="0,0"/>
                <v:stroke on="f"/>
                <v:imagedata o:title=""/>
                <o:lock v:ext="edit" aspectratio="f"/>
                <v:textbox inset="0mm,1.3mm,0mm,1.27mm">
                  <w:txbxContent>
                    <w:p>
                      <w:pPr>
                        <w:jc w:val="center"/>
                        <w:rPr>
                          <w:b/>
                          <w:sz w:val="28"/>
                          <w:szCs w:val="28"/>
                        </w:rPr>
                      </w:pPr>
                      <w:r>
                        <w:rPr>
                          <w:rFonts w:hint="eastAsia"/>
                          <w:b/>
                          <w:sz w:val="28"/>
                          <w:szCs w:val="28"/>
                        </w:rPr>
                        <w:t>附件4                                                         9-4</w:t>
                      </w:r>
                    </w:p>
                  </w:txbxContent>
                </v:textbox>
              </v:rect>
            </w:pict>
          </mc:Fallback>
        </mc:AlternateContent>
      </w:r>
      <w:r>
        <w:rPr>
          <w:rFonts w:ascii="Times New Roman" w:hAnsi="Times New Roman"/>
        </w:rPr>
        <mc:AlternateContent>
          <mc:Choice Requires="wps">
            <w:drawing>
              <wp:anchor distT="0" distB="0" distL="114300" distR="114300" simplePos="0" relativeHeight="251669504" behindDoc="0" locked="0" layoutInCell="1" allowOverlap="1">
                <wp:simplePos x="0" y="0"/>
                <wp:positionH relativeFrom="column">
                  <wp:posOffset>520065</wp:posOffset>
                </wp:positionH>
                <wp:positionV relativeFrom="paragraph">
                  <wp:posOffset>149860</wp:posOffset>
                </wp:positionV>
                <wp:extent cx="6211570" cy="323215"/>
                <wp:effectExtent l="0" t="0" r="0" b="0"/>
                <wp:wrapNone/>
                <wp:docPr id="7"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wps:spPr>
                      <wps:txbx>
                        <w:txbxContent>
                          <w:p>
                            <w:pPr>
                              <w:jc w:val="center"/>
                              <w:rPr>
                                <w:b/>
                                <w:sz w:val="28"/>
                                <w:szCs w:val="28"/>
                              </w:rPr>
                            </w:pPr>
                            <w:r>
                              <w:rPr>
                                <w:rFonts w:hint="eastAsia"/>
                                <w:b/>
                                <w:sz w:val="28"/>
                                <w:szCs w:val="28"/>
                              </w:rPr>
                              <w:t>附件4                                                         9-5</w:t>
                            </w:r>
                          </w:p>
                        </w:txbxContent>
                      </wps:txbx>
                      <wps:bodyPr lIns="0" tIns="46800" rIns="0" bIns="45720" upright="1"/>
                    </wps:wsp>
                  </a:graphicData>
                </a:graphic>
              </wp:anchor>
            </w:drawing>
          </mc:Choice>
          <mc:Fallback>
            <w:pict>
              <v:rect id="矩形 211" o:spid="_x0000_s1026" o:spt="1" style="position:absolute;left:0pt;margin-left:40.95pt;margin-top:11.8pt;height:25.45pt;width:489.1pt;z-index:251669504;mso-width-relative:page;mso-height-relative:page;" filled="f" stroked="f" coordsize="21600,21600" o:gfxdata="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Jb5ywNUAAAAJAQAADwAAAAAAAAABACAAAAAiAAAAZHJzL2Rvd25yZXYueG1sUEsBAhQAFAAA&#10;AAgAh07iQN/fatq5AQAAbwMAAA4AAAAAAAAAAQAgAAAAJAEAAGRycy9lMm9Eb2MueG1sUEsFBgAA&#10;AAAGAAYAWQEAAE8FAAAAAA==&#10;">
                <v:fill on="f" focussize="0,0"/>
                <v:stroke on="f"/>
                <v:imagedata o:title=""/>
                <o:lock v:ext="edit" aspectratio="f"/>
                <v:textbox inset="0mm,1.3mm,0mm,1.27mm">
                  <w:txbxContent>
                    <w:p>
                      <w:pPr>
                        <w:jc w:val="center"/>
                        <w:rPr>
                          <w:b/>
                          <w:sz w:val="28"/>
                          <w:szCs w:val="28"/>
                        </w:rPr>
                      </w:pPr>
                      <w:r>
                        <w:rPr>
                          <w:rFonts w:hint="eastAsia"/>
                          <w:b/>
                          <w:sz w:val="28"/>
                          <w:szCs w:val="28"/>
                        </w:rPr>
                        <w:t>附件4                                                         9-5</w:t>
                      </w:r>
                    </w:p>
                  </w:txbxContent>
                </v:textbox>
              </v:rect>
            </w:pict>
          </mc:Fallback>
        </mc:AlternateContent>
      </w:r>
      <w:r>
        <w:rPr>
          <w:rFonts w:ascii="Times New Roman" w:hAnsi="Times New Roman"/>
        </w:rPr>
        <mc:AlternateContent>
          <mc:Choice Requires="wps">
            <w:drawing>
              <wp:anchor distT="0" distB="0" distL="114300" distR="114300" simplePos="0" relativeHeight="251668480" behindDoc="0" locked="0" layoutInCell="1" allowOverlap="1">
                <wp:simplePos x="0" y="0"/>
                <wp:positionH relativeFrom="column">
                  <wp:posOffset>520065</wp:posOffset>
                </wp:positionH>
                <wp:positionV relativeFrom="paragraph">
                  <wp:posOffset>149860</wp:posOffset>
                </wp:positionV>
                <wp:extent cx="6211570" cy="323215"/>
                <wp:effectExtent l="0" t="0" r="0" b="0"/>
                <wp:wrapNone/>
                <wp:docPr id="6"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wps:spPr>
                      <wps:txbx>
                        <w:txbxContent>
                          <w:p>
                            <w:pPr>
                              <w:jc w:val="center"/>
                              <w:rPr>
                                <w:b/>
                                <w:sz w:val="28"/>
                                <w:szCs w:val="28"/>
                              </w:rPr>
                            </w:pPr>
                            <w:r>
                              <w:rPr>
                                <w:rFonts w:hint="eastAsia"/>
                                <w:b/>
                                <w:sz w:val="28"/>
                                <w:szCs w:val="28"/>
                              </w:rPr>
                              <w:t>附件4                                                         9-6</w:t>
                            </w:r>
                          </w:p>
                        </w:txbxContent>
                      </wps:txbx>
                      <wps:bodyPr lIns="0" tIns="46800" rIns="0" bIns="45720" upright="1"/>
                    </wps:wsp>
                  </a:graphicData>
                </a:graphic>
              </wp:anchor>
            </w:drawing>
          </mc:Choice>
          <mc:Fallback>
            <w:pict>
              <v:rect id="矩形 211" o:spid="_x0000_s1026" o:spt="1" style="position:absolute;left:0pt;margin-left:40.95pt;margin-top:11.8pt;height:25.45pt;width:489.1pt;z-index:251668480;mso-width-relative:page;mso-height-relative:page;" filled="f" stroked="f" coordsize="21600,21600" o:gfxdata="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Jb5ywNUAAAAJAQAADwAAAAAAAAABACAAAAAiAAAAZHJzL2Rvd25yZXYueG1sUEsBAhQAFAAA&#10;AAgAh07iQKsrhpe5AQAAbwMAAA4AAAAAAAAAAQAgAAAAJAEAAGRycy9lMm9Eb2MueG1sUEsFBgAA&#10;AAAGAAYAWQEAAE8FAAAAAA==&#10;">
                <v:fill on="f" focussize="0,0"/>
                <v:stroke on="f"/>
                <v:imagedata o:title=""/>
                <o:lock v:ext="edit" aspectratio="f"/>
                <v:textbox inset="0mm,1.3mm,0mm,1.27mm">
                  <w:txbxContent>
                    <w:p>
                      <w:pPr>
                        <w:jc w:val="center"/>
                        <w:rPr>
                          <w:b/>
                          <w:sz w:val="28"/>
                          <w:szCs w:val="28"/>
                        </w:rPr>
                      </w:pPr>
                      <w:r>
                        <w:rPr>
                          <w:rFonts w:hint="eastAsia"/>
                          <w:b/>
                          <w:sz w:val="28"/>
                          <w:szCs w:val="28"/>
                        </w:rPr>
                        <w:t>附件4                                                         9-6</w:t>
                      </w:r>
                    </w:p>
                  </w:txbxContent>
                </v:textbox>
              </v:rect>
            </w:pict>
          </mc:Fallback>
        </mc:AlternateContent>
      </w:r>
      <w:r>
        <w:rPr>
          <w:rFonts w:ascii="Times New Roman" w:hAnsi="Times New Roman"/>
        </w:rPr>
        <mc:AlternateContent>
          <mc:Choice Requires="wps">
            <w:drawing>
              <wp:anchor distT="0" distB="0" distL="114300" distR="114300" simplePos="0" relativeHeight="251667456" behindDoc="0" locked="0" layoutInCell="1" allowOverlap="1">
                <wp:simplePos x="0" y="0"/>
                <wp:positionH relativeFrom="column">
                  <wp:posOffset>520065</wp:posOffset>
                </wp:positionH>
                <wp:positionV relativeFrom="paragraph">
                  <wp:posOffset>149860</wp:posOffset>
                </wp:positionV>
                <wp:extent cx="6211570" cy="323215"/>
                <wp:effectExtent l="0" t="0" r="0" b="0"/>
                <wp:wrapNone/>
                <wp:docPr id="5"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wps:spPr>
                      <wps:txbx>
                        <w:txbxContent>
                          <w:p>
                            <w:pPr>
                              <w:jc w:val="center"/>
                              <w:rPr>
                                <w:b/>
                                <w:sz w:val="28"/>
                                <w:szCs w:val="28"/>
                              </w:rPr>
                            </w:pPr>
                            <w:r>
                              <w:rPr>
                                <w:rFonts w:hint="eastAsia"/>
                                <w:b/>
                                <w:sz w:val="28"/>
                                <w:szCs w:val="28"/>
                              </w:rPr>
                              <w:t>附件4                                                         9-7</w:t>
                            </w:r>
                          </w:p>
                        </w:txbxContent>
                      </wps:txbx>
                      <wps:bodyPr lIns="0" tIns="46800" rIns="0" bIns="45720" upright="1"/>
                    </wps:wsp>
                  </a:graphicData>
                </a:graphic>
              </wp:anchor>
            </w:drawing>
          </mc:Choice>
          <mc:Fallback>
            <w:pict>
              <v:rect id="矩形 211" o:spid="_x0000_s1026" o:spt="1" style="position:absolute;left:0pt;margin-left:40.95pt;margin-top:11.8pt;height:25.45pt;width:489.1pt;z-index:251667456;mso-width-relative:page;mso-height-relative:page;" filled="f" stroked="f" coordsize="21600,21600" o:gfxdata="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Jb5ywNUAAAAJAQAADwAAAAAAAAABACAAAAAiAAAAZHJzL2Rvd25yZXYueG1sUEsBAhQAFAAA&#10;AAgAh07iQDc3s0G5AQAAbwMAAA4AAAAAAAAAAQAgAAAAJAEAAGRycy9lMm9Eb2MueG1sUEsFBgAA&#10;AAAGAAYAWQEAAE8FAAAAAA==&#10;">
                <v:fill on="f" focussize="0,0"/>
                <v:stroke on="f"/>
                <v:imagedata o:title=""/>
                <o:lock v:ext="edit" aspectratio="f"/>
                <v:textbox inset="0mm,1.3mm,0mm,1.27mm">
                  <w:txbxContent>
                    <w:p>
                      <w:pPr>
                        <w:jc w:val="center"/>
                        <w:rPr>
                          <w:b/>
                          <w:sz w:val="28"/>
                          <w:szCs w:val="28"/>
                        </w:rPr>
                      </w:pPr>
                      <w:r>
                        <w:rPr>
                          <w:rFonts w:hint="eastAsia"/>
                          <w:b/>
                          <w:sz w:val="28"/>
                          <w:szCs w:val="28"/>
                        </w:rPr>
                        <w:t>附件4                                                         9-7</w:t>
                      </w:r>
                    </w:p>
                  </w:txbxContent>
                </v:textbox>
              </v:rect>
            </w:pict>
          </mc:Fallback>
        </mc:AlternateContent>
      </w:r>
      <w:r>
        <w:rPr>
          <w:rFonts w:ascii="Times New Roman" w:hAnsi="Times New Roman"/>
        </w:rPr>
        <mc:AlternateContent>
          <mc:Choice Requires="wps">
            <w:drawing>
              <wp:anchor distT="0" distB="0" distL="114300" distR="114300" simplePos="0" relativeHeight="251666432" behindDoc="0" locked="0" layoutInCell="1" allowOverlap="1">
                <wp:simplePos x="0" y="0"/>
                <wp:positionH relativeFrom="column">
                  <wp:posOffset>520065</wp:posOffset>
                </wp:positionH>
                <wp:positionV relativeFrom="paragraph">
                  <wp:posOffset>149860</wp:posOffset>
                </wp:positionV>
                <wp:extent cx="6211570" cy="323215"/>
                <wp:effectExtent l="0" t="0" r="0" b="0"/>
                <wp:wrapNone/>
                <wp:docPr id="3"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wps:spPr>
                      <wps:txbx>
                        <w:txbxContent>
                          <w:p>
                            <w:pPr>
                              <w:jc w:val="center"/>
                              <w:rPr>
                                <w:b/>
                                <w:sz w:val="28"/>
                                <w:szCs w:val="28"/>
                              </w:rPr>
                            </w:pPr>
                            <w:r>
                              <w:rPr>
                                <w:rFonts w:hint="eastAsia"/>
                                <w:b/>
                                <w:sz w:val="28"/>
                                <w:szCs w:val="28"/>
                              </w:rPr>
                              <w:t>附件4                                                         9-8</w:t>
                            </w:r>
                          </w:p>
                        </w:txbxContent>
                      </wps:txbx>
                      <wps:bodyPr lIns="0" tIns="46800" rIns="0" bIns="45720" upright="1"/>
                    </wps:wsp>
                  </a:graphicData>
                </a:graphic>
              </wp:anchor>
            </w:drawing>
          </mc:Choice>
          <mc:Fallback>
            <w:pict>
              <v:rect id="矩形 211" o:spid="_x0000_s1026" o:spt="1" style="position:absolute;left:0pt;margin-left:40.95pt;margin-top:11.8pt;height:25.45pt;width:489.1pt;z-index:251666432;mso-width-relative:page;mso-height-relative:page;" filled="f" stroked="f" coordsize="21600,21600" o:gfxdata="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Jb5ywNUAAAAJAQAADwAAAAAAAAABACAAAAAiAAAAZHJzL2Rvd25yZXYueG1sUEsBAhQAFAAA&#10;AAgAh07iQE4IqDa5AQAAbwMAAA4AAAAAAAAAAQAgAAAAJAEAAGRycy9lMm9Eb2MueG1sUEsFBgAA&#10;AAAGAAYAWQEAAE8FAAAAAA==&#10;">
                <v:fill on="f" focussize="0,0"/>
                <v:stroke on="f"/>
                <v:imagedata o:title=""/>
                <o:lock v:ext="edit" aspectratio="f"/>
                <v:textbox inset="0mm,1.3mm,0mm,1.27mm">
                  <w:txbxContent>
                    <w:p>
                      <w:pPr>
                        <w:jc w:val="center"/>
                        <w:rPr>
                          <w:b/>
                          <w:sz w:val="28"/>
                          <w:szCs w:val="28"/>
                        </w:rPr>
                      </w:pPr>
                      <w:r>
                        <w:rPr>
                          <w:rFonts w:hint="eastAsia"/>
                          <w:b/>
                          <w:sz w:val="28"/>
                          <w:szCs w:val="28"/>
                        </w:rPr>
                        <w:t>附件4                                                         9-8</w:t>
                      </w:r>
                    </w:p>
                  </w:txbxContent>
                </v:textbox>
              </v:rect>
            </w:pict>
          </mc:Fallback>
        </mc:AlternateContent>
      </w:r>
      <w:r>
        <w:rPr>
          <w:rFonts w:ascii="Times New Roman" w:hAnsi="Times New Roman"/>
        </w:rPr>
        <mc:AlternateContent>
          <mc:Choice Requires="wps">
            <w:drawing>
              <wp:anchor distT="0" distB="0" distL="114300" distR="114300" simplePos="0" relativeHeight="251665408" behindDoc="0" locked="0" layoutInCell="1" allowOverlap="1">
                <wp:simplePos x="0" y="0"/>
                <wp:positionH relativeFrom="column">
                  <wp:posOffset>520065</wp:posOffset>
                </wp:positionH>
                <wp:positionV relativeFrom="paragraph">
                  <wp:posOffset>149860</wp:posOffset>
                </wp:positionV>
                <wp:extent cx="6211570" cy="323215"/>
                <wp:effectExtent l="0" t="0" r="0" b="0"/>
                <wp:wrapNone/>
                <wp:docPr id="25"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wps:spPr>
                      <wps:txbx>
                        <w:txbxContent>
                          <w:p>
                            <w:pPr>
                              <w:jc w:val="center"/>
                              <w:rPr>
                                <w:b/>
                                <w:sz w:val="28"/>
                                <w:szCs w:val="28"/>
                              </w:rPr>
                            </w:pPr>
                            <w:r>
                              <w:rPr>
                                <w:rFonts w:hint="eastAsia"/>
                                <w:b/>
                                <w:sz w:val="28"/>
                                <w:szCs w:val="28"/>
                              </w:rPr>
                              <w:t>附件4                                                         9-9</w:t>
                            </w:r>
                          </w:p>
                        </w:txbxContent>
                      </wps:txbx>
                      <wps:bodyPr lIns="0" tIns="46800" rIns="0" bIns="45720" upright="1"/>
                    </wps:wsp>
                  </a:graphicData>
                </a:graphic>
              </wp:anchor>
            </w:drawing>
          </mc:Choice>
          <mc:Fallback>
            <w:pict>
              <v:rect id="矩形 211" o:spid="_x0000_s1026" o:spt="1" style="position:absolute;left:0pt;margin-left:40.95pt;margin-top:11.8pt;height:25.45pt;width:489.1pt;z-index:251665408;mso-width-relative:page;mso-height-relative:page;" filled="f" stroked="f" coordsize="21600,21600" o:gfxdata="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CW+csDVAAAACQEAAA8AAAAAAAAAAQAgAAAAIgAAAGRycy9kb3ducmV2LnhtbFBLAQIUABQA&#10;AAAIAIdO4kArHOPeugEAAHADAAAOAAAAAAAAAAEAIAAAACQBAABkcnMvZTJvRG9jLnhtbFBLBQYA&#10;AAAABgAGAFkBAABQBQAAAAA=&#10;">
                <v:fill on="f" focussize="0,0"/>
                <v:stroke on="f"/>
                <v:imagedata o:title=""/>
                <o:lock v:ext="edit" aspectratio="f"/>
                <v:textbox inset="0mm,1.3mm,0mm,1.27mm">
                  <w:txbxContent>
                    <w:p>
                      <w:pPr>
                        <w:jc w:val="center"/>
                        <w:rPr>
                          <w:b/>
                          <w:sz w:val="28"/>
                          <w:szCs w:val="28"/>
                        </w:rPr>
                      </w:pPr>
                      <w:r>
                        <w:rPr>
                          <w:rFonts w:hint="eastAsia"/>
                          <w:b/>
                          <w:sz w:val="28"/>
                          <w:szCs w:val="28"/>
                        </w:rPr>
                        <w:t>附件4                                                         9-9</w:t>
                      </w:r>
                    </w:p>
                  </w:txbxContent>
                </v:textbox>
              </v:rect>
            </w:pict>
          </mc:Fallback>
        </mc:AlternateContent>
      </w:r>
    </w:p>
    <w:p>
      <w:pPr>
        <w:jc w:val="left"/>
        <w:rPr>
          <w:szCs w:val="21"/>
        </w:rPr>
      </w:pPr>
      <w:r>
        <w:rPr>
          <w:rFonts w:eastAsia="黑体"/>
          <w:b/>
          <w:bCs/>
          <w:szCs w:val="21"/>
        </w:rPr>
        <mc:AlternateContent>
          <mc:Choice Requires="wps">
            <w:drawing>
              <wp:anchor distT="0" distB="0" distL="114300" distR="114300" simplePos="0" relativeHeight="251644928" behindDoc="0" locked="0" layoutInCell="1" allowOverlap="1">
                <wp:simplePos x="0" y="0"/>
                <wp:positionH relativeFrom="column">
                  <wp:posOffset>-310515</wp:posOffset>
                </wp:positionH>
                <wp:positionV relativeFrom="paragraph">
                  <wp:posOffset>-414020</wp:posOffset>
                </wp:positionV>
                <wp:extent cx="762635" cy="323215"/>
                <wp:effectExtent l="0" t="0" r="0" b="0"/>
                <wp:wrapNone/>
                <wp:docPr id="1" name="矩形 213"/>
                <wp:cNvGraphicFramePr/>
                <a:graphic xmlns:a="http://schemas.openxmlformats.org/drawingml/2006/main">
                  <a:graphicData uri="http://schemas.microsoft.com/office/word/2010/wordprocessingShape">
                    <wps:wsp>
                      <wps:cNvSpPr/>
                      <wps:spPr>
                        <a:xfrm>
                          <a:off x="0" y="0"/>
                          <a:ext cx="762635" cy="323215"/>
                        </a:xfrm>
                        <a:prstGeom prst="rect">
                          <a:avLst/>
                        </a:prstGeom>
                        <a:noFill/>
                        <a:ln>
                          <a:noFill/>
                        </a:ln>
                      </wps:spPr>
                      <wps:txbx>
                        <w:txbxContent>
                          <w:p>
                            <w:pPr>
                              <w:jc w:val="center"/>
                              <w:rPr>
                                <w:b/>
                                <w:sz w:val="28"/>
                                <w:szCs w:val="28"/>
                              </w:rPr>
                            </w:pPr>
                            <w:r>
                              <w:rPr>
                                <w:rFonts w:hint="eastAsia"/>
                                <w:b/>
                                <w:sz w:val="28"/>
                                <w:szCs w:val="28"/>
                              </w:rPr>
                              <w:t>附表1</w:t>
                            </w:r>
                          </w:p>
                        </w:txbxContent>
                      </wps:txbx>
                      <wps:bodyPr lIns="0" tIns="46800" rIns="0" bIns="45720" upright="1"/>
                    </wps:wsp>
                  </a:graphicData>
                </a:graphic>
              </wp:anchor>
            </w:drawing>
          </mc:Choice>
          <mc:Fallback>
            <w:pict>
              <v:rect id="矩形 213" o:spid="_x0000_s1026" o:spt="1" style="position:absolute;left:0pt;margin-left:-24.45pt;margin-top:-32.6pt;height:25.45pt;width:60.05pt;z-index:251644928;mso-width-relative:page;mso-height-relative:page;" filled="f" stroked="f" coordsize="21600,21600" o:gfxdata="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PC9GH/VAAAACgEAAA8AAAAAAAAAAQAgAAAAIgAAAGRycy9kb3ducmV2LnhtbFBLAQIUABQA&#10;AAAIAIdO4kC6i6hxugEAAG4DAAAOAAAAAAAAAAEAIAAAACQBAABkcnMvZTJvRG9jLnhtbFBLBQYA&#10;AAAABgAGAFkBAABQBQAAAAA=&#10;">
                <v:fill on="f" focussize="0,0"/>
                <v:stroke on="f"/>
                <v:imagedata o:title=""/>
                <o:lock v:ext="edit" aspectratio="f"/>
                <v:textbox inset="0mm,1.3mm,0mm,1.27mm">
                  <w:txbxContent>
                    <w:p>
                      <w:pPr>
                        <w:jc w:val="center"/>
                        <w:rPr>
                          <w:b/>
                          <w:sz w:val="28"/>
                          <w:szCs w:val="28"/>
                        </w:rPr>
                      </w:pPr>
                      <w:r>
                        <w:rPr>
                          <w:rFonts w:hint="eastAsia"/>
                          <w:b/>
                          <w:sz w:val="28"/>
                          <w:szCs w:val="28"/>
                        </w:rPr>
                        <w:t>附表1</w:t>
                      </w:r>
                    </w:p>
                  </w:txbxContent>
                </v:textbox>
              </v:rect>
            </w:pict>
          </mc:Fallback>
        </mc:AlternateContent>
      </w:r>
      <w:r>
        <w:rPr>
          <w:szCs w:val="21"/>
        </w:rPr>
        <w:t>填表单位(盖章)：温州新鸿检测技术有限公司                      填表人(签字)：                      项目经办人(签字)：</w:t>
      </w:r>
    </w:p>
    <w:tbl>
      <w:tblPr>
        <w:tblStyle w:val="36"/>
        <w:tblW w:w="15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34"/>
        <w:gridCol w:w="245"/>
        <w:gridCol w:w="454"/>
        <w:gridCol w:w="692"/>
        <w:gridCol w:w="257"/>
        <w:gridCol w:w="490"/>
        <w:gridCol w:w="292"/>
        <w:gridCol w:w="55"/>
        <w:gridCol w:w="931"/>
        <w:gridCol w:w="165"/>
        <w:gridCol w:w="302"/>
        <w:gridCol w:w="868"/>
        <w:gridCol w:w="232"/>
        <w:gridCol w:w="180"/>
        <w:gridCol w:w="608"/>
        <w:gridCol w:w="663"/>
        <w:gridCol w:w="572"/>
        <w:gridCol w:w="102"/>
        <w:gridCol w:w="369"/>
        <w:gridCol w:w="625"/>
        <w:gridCol w:w="826"/>
        <w:gridCol w:w="345"/>
        <w:gridCol w:w="812"/>
        <w:gridCol w:w="462"/>
        <w:gridCol w:w="1050"/>
        <w:gridCol w:w="190"/>
        <w:gridCol w:w="226"/>
        <w:gridCol w:w="707"/>
        <w:gridCol w:w="54"/>
        <w:gridCol w:w="1140"/>
        <w:gridCol w:w="10"/>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7" w:hRule="atLeast"/>
          <w:jc w:val="center"/>
        </w:trPr>
        <w:tc>
          <w:tcPr>
            <w:tcW w:w="634" w:type="dxa"/>
            <w:vMerge w:val="restart"/>
            <w:textDirection w:val="tbRlV"/>
            <w:vAlign w:val="center"/>
          </w:tcPr>
          <w:p>
            <w:pPr>
              <w:jc w:val="center"/>
              <w:rPr>
                <w:sz w:val="18"/>
                <w:szCs w:val="18"/>
              </w:rPr>
            </w:pPr>
            <w:r>
              <w:rPr>
                <w:sz w:val="18"/>
                <w:szCs w:val="18"/>
              </w:rPr>
              <w:t>建设项目</w:t>
            </w:r>
          </w:p>
        </w:tc>
        <w:tc>
          <w:tcPr>
            <w:tcW w:w="2138" w:type="dxa"/>
            <w:gridSpan w:val="5"/>
            <w:vAlign w:val="center"/>
          </w:tcPr>
          <w:p>
            <w:pPr>
              <w:jc w:val="center"/>
              <w:rPr>
                <w:sz w:val="18"/>
                <w:szCs w:val="18"/>
              </w:rPr>
            </w:pPr>
            <w:r>
              <w:rPr>
                <w:sz w:val="18"/>
                <w:szCs w:val="18"/>
              </w:rPr>
              <w:t>项目名称</w:t>
            </w:r>
          </w:p>
        </w:tc>
        <w:tc>
          <w:tcPr>
            <w:tcW w:w="3025" w:type="dxa"/>
            <w:gridSpan w:val="8"/>
            <w:vAlign w:val="center"/>
          </w:tcPr>
          <w:p>
            <w:pPr>
              <w:snapToGrid w:val="0"/>
              <w:jc w:val="center"/>
              <w:rPr>
                <w:sz w:val="18"/>
                <w:szCs w:val="18"/>
              </w:rPr>
            </w:pPr>
            <w:r>
              <w:rPr>
                <w:rFonts w:hint="eastAsia"/>
                <w:sz w:val="18"/>
                <w:szCs w:val="18"/>
              </w:rPr>
              <w:t>平阳县百柯金属表面处理有限公司局部调整非重大变动项目</w:t>
            </w:r>
          </w:p>
        </w:tc>
        <w:tc>
          <w:tcPr>
            <w:tcW w:w="1945" w:type="dxa"/>
            <w:gridSpan w:val="4"/>
            <w:vAlign w:val="center"/>
          </w:tcPr>
          <w:p>
            <w:pPr>
              <w:jc w:val="center"/>
              <w:rPr>
                <w:sz w:val="18"/>
                <w:szCs w:val="18"/>
              </w:rPr>
            </w:pPr>
            <w:r>
              <w:rPr>
                <w:sz w:val="18"/>
                <w:szCs w:val="18"/>
              </w:rPr>
              <w:t>项目代码</w:t>
            </w:r>
          </w:p>
        </w:tc>
        <w:tc>
          <w:tcPr>
            <w:tcW w:w="2977" w:type="dxa"/>
            <w:gridSpan w:val="5"/>
            <w:vAlign w:val="center"/>
          </w:tcPr>
          <w:p>
            <w:pPr>
              <w:jc w:val="center"/>
              <w:rPr>
                <w:sz w:val="18"/>
                <w:szCs w:val="18"/>
              </w:rPr>
            </w:pPr>
          </w:p>
        </w:tc>
        <w:tc>
          <w:tcPr>
            <w:tcW w:w="1928" w:type="dxa"/>
            <w:gridSpan w:val="4"/>
            <w:vAlign w:val="center"/>
          </w:tcPr>
          <w:p>
            <w:pPr>
              <w:jc w:val="center"/>
              <w:rPr>
                <w:sz w:val="18"/>
                <w:szCs w:val="18"/>
              </w:rPr>
            </w:pPr>
            <w:r>
              <w:rPr>
                <w:sz w:val="18"/>
                <w:szCs w:val="18"/>
              </w:rPr>
              <w:t>建设地点</w:t>
            </w:r>
          </w:p>
        </w:tc>
        <w:tc>
          <w:tcPr>
            <w:tcW w:w="2953" w:type="dxa"/>
            <w:gridSpan w:val="5"/>
            <w:vAlign w:val="center"/>
          </w:tcPr>
          <w:p>
            <w:pPr>
              <w:jc w:val="center"/>
              <w:rPr>
                <w:sz w:val="18"/>
                <w:szCs w:val="18"/>
              </w:rPr>
            </w:pPr>
            <w:r>
              <w:rPr>
                <w:rFonts w:hint="eastAsia"/>
                <w:sz w:val="18"/>
                <w:szCs w:val="18"/>
              </w:rPr>
              <w:t>平阳县宋埠海涂围垦区电镀园 区(A03地块)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7" w:hRule="atLeast"/>
          <w:jc w:val="center"/>
        </w:trPr>
        <w:tc>
          <w:tcPr>
            <w:tcW w:w="634" w:type="dxa"/>
            <w:vMerge w:val="continue"/>
            <w:vAlign w:val="center"/>
          </w:tcPr>
          <w:p>
            <w:pPr>
              <w:jc w:val="center"/>
              <w:rPr>
                <w:sz w:val="18"/>
                <w:szCs w:val="18"/>
              </w:rPr>
            </w:pPr>
          </w:p>
        </w:tc>
        <w:tc>
          <w:tcPr>
            <w:tcW w:w="2138" w:type="dxa"/>
            <w:gridSpan w:val="5"/>
            <w:vAlign w:val="center"/>
          </w:tcPr>
          <w:p>
            <w:pPr>
              <w:jc w:val="center"/>
              <w:rPr>
                <w:sz w:val="18"/>
                <w:szCs w:val="18"/>
              </w:rPr>
            </w:pPr>
            <w:r>
              <w:rPr>
                <w:sz w:val="18"/>
                <w:szCs w:val="18"/>
              </w:rPr>
              <w:t>行业类别(分类管理目录)</w:t>
            </w:r>
          </w:p>
        </w:tc>
        <w:tc>
          <w:tcPr>
            <w:tcW w:w="3025" w:type="dxa"/>
            <w:gridSpan w:val="8"/>
            <w:vAlign w:val="center"/>
          </w:tcPr>
          <w:p>
            <w:pPr>
              <w:pStyle w:val="77"/>
              <w:spacing w:line="272" w:lineRule="exact"/>
              <w:ind w:left="74" w:right="40"/>
              <w:rPr>
                <w:rFonts w:ascii="Times New Roman" w:hAnsi="Times New Roman" w:cs="Times New Roman"/>
                <w:sz w:val="18"/>
                <w:szCs w:val="18"/>
              </w:rPr>
            </w:pPr>
            <w:r>
              <w:rPr>
                <w:rFonts w:ascii="Times New Roman" w:hAnsi="Times New Roman" w:cs="Times New Roman"/>
                <w:sz w:val="18"/>
                <w:szCs w:val="18"/>
              </w:rPr>
              <w:t>金属表面处理及热处理加工（C3360）</w:t>
            </w:r>
          </w:p>
        </w:tc>
        <w:tc>
          <w:tcPr>
            <w:tcW w:w="1945" w:type="dxa"/>
            <w:gridSpan w:val="4"/>
            <w:vAlign w:val="center"/>
          </w:tcPr>
          <w:p>
            <w:pPr>
              <w:jc w:val="center"/>
              <w:rPr>
                <w:sz w:val="18"/>
                <w:szCs w:val="18"/>
              </w:rPr>
            </w:pPr>
            <w:r>
              <w:rPr>
                <w:sz w:val="18"/>
                <w:szCs w:val="18"/>
              </w:rPr>
              <w:t>建设性质</w:t>
            </w:r>
          </w:p>
        </w:tc>
        <w:tc>
          <w:tcPr>
            <w:tcW w:w="7858" w:type="dxa"/>
            <w:gridSpan w:val="14"/>
            <w:vAlign w:val="center"/>
          </w:tcPr>
          <w:p>
            <w:pPr>
              <w:jc w:val="center"/>
              <w:rPr>
                <w:sz w:val="18"/>
                <w:szCs w:val="18"/>
              </w:rPr>
            </w:pPr>
            <w:r>
              <w:rPr>
                <w:color w:val="FFFFFF"/>
                <w:sz w:val="18"/>
                <w:szCs w:val="18"/>
              </w:rPr>
              <w:t>■</w:t>
            </w:r>
            <w:r>
              <w:rPr>
                <w:rFonts w:hint="eastAsia"/>
                <w:sz w:val="18"/>
                <w:szCs w:val="18"/>
              </w:rPr>
              <w:t>□</w:t>
            </w:r>
            <w:r>
              <w:rPr>
                <w:sz w:val="18"/>
                <w:szCs w:val="18"/>
              </w:rPr>
              <w:t xml:space="preserve">新建      </w:t>
            </w:r>
            <w:r>
              <w:rPr>
                <w:rFonts w:hint="eastAsia"/>
                <w:sz w:val="18"/>
                <w:szCs w:val="18"/>
              </w:rPr>
              <w:t>□</w:t>
            </w:r>
            <w:r>
              <w:rPr>
                <w:sz w:val="18"/>
                <w:szCs w:val="18"/>
              </w:rPr>
              <w:t xml:space="preserve">改扩建    </w:t>
            </w:r>
            <w:r>
              <w:rPr>
                <w:rFonts w:hint="eastAsia"/>
                <w:sz w:val="18"/>
                <w:szCs w:val="18"/>
              </w:rPr>
              <w:t>☑</w:t>
            </w:r>
            <w:r>
              <w:rPr>
                <w:sz w:val="18"/>
                <w:szCs w:val="18"/>
              </w:rPr>
              <w:t xml:space="preserve">技术改造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7" w:hRule="atLeast"/>
          <w:jc w:val="center"/>
        </w:trPr>
        <w:tc>
          <w:tcPr>
            <w:tcW w:w="634" w:type="dxa"/>
            <w:vMerge w:val="continue"/>
            <w:vAlign w:val="center"/>
          </w:tcPr>
          <w:p>
            <w:pPr>
              <w:jc w:val="center"/>
              <w:rPr>
                <w:sz w:val="18"/>
                <w:szCs w:val="18"/>
              </w:rPr>
            </w:pPr>
          </w:p>
        </w:tc>
        <w:tc>
          <w:tcPr>
            <w:tcW w:w="2138" w:type="dxa"/>
            <w:gridSpan w:val="5"/>
            <w:vAlign w:val="center"/>
          </w:tcPr>
          <w:p>
            <w:pPr>
              <w:jc w:val="center"/>
              <w:rPr>
                <w:sz w:val="18"/>
                <w:szCs w:val="18"/>
              </w:rPr>
            </w:pPr>
            <w:r>
              <w:rPr>
                <w:sz w:val="18"/>
                <w:szCs w:val="18"/>
              </w:rPr>
              <w:t>设计生产能力</w:t>
            </w:r>
          </w:p>
        </w:tc>
        <w:tc>
          <w:tcPr>
            <w:tcW w:w="3025" w:type="dxa"/>
            <w:gridSpan w:val="8"/>
            <w:vAlign w:val="center"/>
          </w:tcPr>
          <w:p>
            <w:pPr>
              <w:snapToGrid w:val="0"/>
              <w:jc w:val="center"/>
              <w:rPr>
                <w:sz w:val="18"/>
                <w:szCs w:val="18"/>
              </w:rPr>
            </w:pPr>
            <w:r>
              <w:rPr>
                <w:sz w:val="18"/>
                <w:szCs w:val="18"/>
              </w:rPr>
              <w:t>年</w:t>
            </w:r>
            <w:r>
              <w:rPr>
                <w:rFonts w:hint="eastAsia"/>
                <w:sz w:val="18"/>
                <w:szCs w:val="18"/>
              </w:rPr>
              <w:t>电镀加工汽摩配、标准件20000</w:t>
            </w:r>
            <w:r>
              <w:rPr>
                <w:sz w:val="18"/>
                <w:szCs w:val="18"/>
              </w:rPr>
              <w:t>吨</w:t>
            </w:r>
          </w:p>
        </w:tc>
        <w:tc>
          <w:tcPr>
            <w:tcW w:w="1945" w:type="dxa"/>
            <w:gridSpan w:val="4"/>
            <w:vAlign w:val="center"/>
          </w:tcPr>
          <w:p>
            <w:pPr>
              <w:jc w:val="center"/>
              <w:rPr>
                <w:color w:val="000000"/>
                <w:sz w:val="18"/>
                <w:szCs w:val="18"/>
              </w:rPr>
            </w:pPr>
            <w:r>
              <w:rPr>
                <w:color w:val="000000"/>
                <w:sz w:val="18"/>
                <w:szCs w:val="18"/>
              </w:rPr>
              <w:t>实际生产能力</w:t>
            </w:r>
          </w:p>
        </w:tc>
        <w:tc>
          <w:tcPr>
            <w:tcW w:w="2977" w:type="dxa"/>
            <w:gridSpan w:val="5"/>
            <w:vAlign w:val="center"/>
          </w:tcPr>
          <w:p>
            <w:pPr>
              <w:jc w:val="center"/>
              <w:rPr>
                <w:color w:val="000000"/>
                <w:sz w:val="18"/>
                <w:szCs w:val="18"/>
              </w:rPr>
            </w:pPr>
            <w:r>
              <w:rPr>
                <w:sz w:val="18"/>
                <w:szCs w:val="18"/>
              </w:rPr>
              <w:t>年</w:t>
            </w:r>
            <w:r>
              <w:rPr>
                <w:rFonts w:hint="eastAsia"/>
                <w:sz w:val="18"/>
                <w:szCs w:val="18"/>
              </w:rPr>
              <w:t>电镀加工汽摩配、标准件20000</w:t>
            </w:r>
            <w:r>
              <w:rPr>
                <w:sz w:val="18"/>
                <w:szCs w:val="18"/>
              </w:rPr>
              <w:t>吨</w:t>
            </w:r>
          </w:p>
        </w:tc>
        <w:tc>
          <w:tcPr>
            <w:tcW w:w="1928" w:type="dxa"/>
            <w:gridSpan w:val="4"/>
            <w:vAlign w:val="center"/>
          </w:tcPr>
          <w:p>
            <w:pPr>
              <w:jc w:val="center"/>
              <w:rPr>
                <w:sz w:val="18"/>
                <w:szCs w:val="18"/>
              </w:rPr>
            </w:pPr>
            <w:r>
              <w:rPr>
                <w:sz w:val="18"/>
                <w:szCs w:val="18"/>
              </w:rPr>
              <w:t>环评单位</w:t>
            </w:r>
          </w:p>
        </w:tc>
        <w:tc>
          <w:tcPr>
            <w:tcW w:w="2953" w:type="dxa"/>
            <w:gridSpan w:val="5"/>
            <w:vAlign w:val="center"/>
          </w:tcPr>
          <w:p>
            <w:pPr>
              <w:jc w:val="center"/>
              <w:rPr>
                <w:sz w:val="18"/>
                <w:szCs w:val="18"/>
              </w:rPr>
            </w:pPr>
            <w:r>
              <w:rPr>
                <w:rFonts w:hint="eastAsia"/>
                <w:sz w:val="18"/>
                <w:szCs w:val="18"/>
              </w:rPr>
              <w:t>浙江中蓝环境科技有限公司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7" w:hRule="atLeast"/>
          <w:jc w:val="center"/>
        </w:trPr>
        <w:tc>
          <w:tcPr>
            <w:tcW w:w="634" w:type="dxa"/>
            <w:vMerge w:val="continue"/>
            <w:vAlign w:val="center"/>
          </w:tcPr>
          <w:p>
            <w:pPr>
              <w:jc w:val="center"/>
              <w:rPr>
                <w:sz w:val="18"/>
                <w:szCs w:val="18"/>
              </w:rPr>
            </w:pPr>
          </w:p>
        </w:tc>
        <w:tc>
          <w:tcPr>
            <w:tcW w:w="2138" w:type="dxa"/>
            <w:gridSpan w:val="5"/>
            <w:vAlign w:val="center"/>
          </w:tcPr>
          <w:p>
            <w:pPr>
              <w:jc w:val="center"/>
              <w:rPr>
                <w:sz w:val="18"/>
                <w:szCs w:val="18"/>
              </w:rPr>
            </w:pPr>
            <w:r>
              <w:rPr>
                <w:sz w:val="18"/>
                <w:szCs w:val="18"/>
              </w:rPr>
              <w:t>环评文件审批机关</w:t>
            </w:r>
          </w:p>
        </w:tc>
        <w:tc>
          <w:tcPr>
            <w:tcW w:w="3025" w:type="dxa"/>
            <w:gridSpan w:val="8"/>
            <w:vAlign w:val="center"/>
          </w:tcPr>
          <w:p>
            <w:pPr>
              <w:jc w:val="center"/>
              <w:rPr>
                <w:sz w:val="18"/>
                <w:szCs w:val="18"/>
              </w:rPr>
            </w:pPr>
            <w:r>
              <w:rPr>
                <w:sz w:val="18"/>
                <w:szCs w:val="18"/>
              </w:rPr>
              <w:t>温州市生态环境局</w:t>
            </w:r>
          </w:p>
        </w:tc>
        <w:tc>
          <w:tcPr>
            <w:tcW w:w="1945" w:type="dxa"/>
            <w:gridSpan w:val="4"/>
            <w:vAlign w:val="center"/>
          </w:tcPr>
          <w:p>
            <w:pPr>
              <w:jc w:val="center"/>
              <w:rPr>
                <w:sz w:val="18"/>
                <w:szCs w:val="18"/>
              </w:rPr>
            </w:pPr>
            <w:r>
              <w:rPr>
                <w:sz w:val="18"/>
                <w:szCs w:val="18"/>
              </w:rPr>
              <w:t>审批文号</w:t>
            </w:r>
          </w:p>
        </w:tc>
        <w:tc>
          <w:tcPr>
            <w:tcW w:w="2977" w:type="dxa"/>
            <w:gridSpan w:val="5"/>
            <w:vAlign w:val="center"/>
          </w:tcPr>
          <w:p>
            <w:pPr>
              <w:jc w:val="center"/>
              <w:rPr>
                <w:sz w:val="18"/>
                <w:szCs w:val="18"/>
              </w:rPr>
            </w:pPr>
            <w:r>
              <w:rPr>
                <w:rFonts w:hint="eastAsia"/>
                <w:sz w:val="18"/>
                <w:szCs w:val="18"/>
              </w:rPr>
              <w:t>温环平建函[2019]10号</w:t>
            </w:r>
          </w:p>
        </w:tc>
        <w:tc>
          <w:tcPr>
            <w:tcW w:w="1928" w:type="dxa"/>
            <w:gridSpan w:val="4"/>
            <w:vAlign w:val="center"/>
          </w:tcPr>
          <w:p>
            <w:pPr>
              <w:jc w:val="center"/>
              <w:rPr>
                <w:sz w:val="18"/>
                <w:szCs w:val="18"/>
              </w:rPr>
            </w:pPr>
            <w:r>
              <w:rPr>
                <w:sz w:val="18"/>
                <w:szCs w:val="18"/>
              </w:rPr>
              <w:t>环评文件类型</w:t>
            </w:r>
          </w:p>
        </w:tc>
        <w:tc>
          <w:tcPr>
            <w:tcW w:w="2953" w:type="dxa"/>
            <w:gridSpan w:val="5"/>
            <w:vAlign w:val="center"/>
          </w:tcPr>
          <w:p>
            <w:pPr>
              <w:jc w:val="center"/>
              <w:rPr>
                <w:sz w:val="18"/>
                <w:szCs w:val="18"/>
              </w:rPr>
            </w:pPr>
            <w:r>
              <w:rPr>
                <w:sz w:val="18"/>
                <w:szCs w:val="18"/>
              </w:rPr>
              <w:t>环境影响</w:t>
            </w:r>
            <w:r>
              <w:rPr>
                <w:rFonts w:hint="eastAsia"/>
                <w:sz w:val="18"/>
                <w:szCs w:val="18"/>
              </w:rPr>
              <w:t>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7" w:hRule="atLeast"/>
          <w:jc w:val="center"/>
        </w:trPr>
        <w:tc>
          <w:tcPr>
            <w:tcW w:w="634" w:type="dxa"/>
            <w:vMerge w:val="continue"/>
            <w:vAlign w:val="center"/>
          </w:tcPr>
          <w:p>
            <w:pPr>
              <w:jc w:val="center"/>
              <w:rPr>
                <w:sz w:val="18"/>
                <w:szCs w:val="18"/>
              </w:rPr>
            </w:pPr>
          </w:p>
        </w:tc>
        <w:tc>
          <w:tcPr>
            <w:tcW w:w="2138" w:type="dxa"/>
            <w:gridSpan w:val="5"/>
            <w:vAlign w:val="center"/>
          </w:tcPr>
          <w:p>
            <w:pPr>
              <w:jc w:val="center"/>
              <w:rPr>
                <w:sz w:val="18"/>
                <w:szCs w:val="18"/>
              </w:rPr>
            </w:pPr>
            <w:r>
              <w:rPr>
                <w:sz w:val="18"/>
                <w:szCs w:val="18"/>
              </w:rPr>
              <w:t>开工日期</w:t>
            </w:r>
          </w:p>
        </w:tc>
        <w:tc>
          <w:tcPr>
            <w:tcW w:w="3025" w:type="dxa"/>
            <w:gridSpan w:val="8"/>
            <w:vAlign w:val="center"/>
          </w:tcPr>
          <w:p>
            <w:pPr>
              <w:jc w:val="center"/>
              <w:rPr>
                <w:sz w:val="18"/>
                <w:szCs w:val="18"/>
              </w:rPr>
            </w:pPr>
            <w:r>
              <w:rPr>
                <w:sz w:val="18"/>
                <w:szCs w:val="18"/>
              </w:rPr>
              <w:t>201</w:t>
            </w:r>
            <w:r>
              <w:rPr>
                <w:rFonts w:hint="eastAsia"/>
                <w:sz w:val="18"/>
                <w:szCs w:val="18"/>
              </w:rPr>
              <w:t>9</w:t>
            </w:r>
            <w:r>
              <w:rPr>
                <w:sz w:val="18"/>
                <w:szCs w:val="18"/>
              </w:rPr>
              <w:t>年</w:t>
            </w:r>
            <w:r>
              <w:rPr>
                <w:rFonts w:hint="eastAsia"/>
                <w:sz w:val="18"/>
                <w:szCs w:val="18"/>
              </w:rPr>
              <w:t>9月</w:t>
            </w:r>
          </w:p>
        </w:tc>
        <w:tc>
          <w:tcPr>
            <w:tcW w:w="1945" w:type="dxa"/>
            <w:gridSpan w:val="4"/>
            <w:vAlign w:val="center"/>
          </w:tcPr>
          <w:p>
            <w:pPr>
              <w:jc w:val="center"/>
              <w:rPr>
                <w:sz w:val="18"/>
                <w:szCs w:val="18"/>
              </w:rPr>
            </w:pPr>
            <w:r>
              <w:rPr>
                <w:sz w:val="18"/>
                <w:szCs w:val="18"/>
              </w:rPr>
              <w:t>竣工日期</w:t>
            </w:r>
          </w:p>
        </w:tc>
        <w:tc>
          <w:tcPr>
            <w:tcW w:w="2977" w:type="dxa"/>
            <w:gridSpan w:val="5"/>
            <w:vAlign w:val="center"/>
          </w:tcPr>
          <w:p>
            <w:pPr>
              <w:jc w:val="center"/>
              <w:rPr>
                <w:sz w:val="18"/>
                <w:szCs w:val="18"/>
              </w:rPr>
            </w:pPr>
            <w:r>
              <w:rPr>
                <w:sz w:val="18"/>
                <w:szCs w:val="18"/>
              </w:rPr>
              <w:t>20</w:t>
            </w:r>
            <w:r>
              <w:rPr>
                <w:rFonts w:hint="eastAsia"/>
                <w:sz w:val="18"/>
                <w:szCs w:val="18"/>
              </w:rPr>
              <w:t>19</w:t>
            </w:r>
            <w:r>
              <w:rPr>
                <w:sz w:val="18"/>
                <w:szCs w:val="18"/>
              </w:rPr>
              <w:t>年</w:t>
            </w:r>
            <w:r>
              <w:rPr>
                <w:rFonts w:hint="eastAsia"/>
                <w:sz w:val="18"/>
                <w:szCs w:val="18"/>
              </w:rPr>
              <w:t>11</w:t>
            </w:r>
            <w:r>
              <w:rPr>
                <w:sz w:val="18"/>
                <w:szCs w:val="18"/>
              </w:rPr>
              <w:t>月</w:t>
            </w:r>
          </w:p>
        </w:tc>
        <w:tc>
          <w:tcPr>
            <w:tcW w:w="1928" w:type="dxa"/>
            <w:gridSpan w:val="4"/>
            <w:vAlign w:val="center"/>
          </w:tcPr>
          <w:p>
            <w:pPr>
              <w:jc w:val="center"/>
              <w:rPr>
                <w:sz w:val="18"/>
                <w:szCs w:val="18"/>
              </w:rPr>
            </w:pPr>
            <w:r>
              <w:rPr>
                <w:sz w:val="18"/>
                <w:szCs w:val="18"/>
              </w:rPr>
              <w:t>排水许可证申领时间</w:t>
            </w:r>
          </w:p>
        </w:tc>
        <w:tc>
          <w:tcPr>
            <w:tcW w:w="2953" w:type="dxa"/>
            <w:gridSpan w:val="5"/>
            <w:vAlign w:val="center"/>
          </w:tcPr>
          <w:p>
            <w:pPr>
              <w:jc w:val="center"/>
              <w:rPr>
                <w:sz w:val="18"/>
                <w:szCs w:val="18"/>
              </w:rPr>
            </w:pP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7" w:hRule="atLeast"/>
          <w:jc w:val="center"/>
        </w:trPr>
        <w:tc>
          <w:tcPr>
            <w:tcW w:w="634" w:type="dxa"/>
            <w:vMerge w:val="continue"/>
            <w:vAlign w:val="center"/>
          </w:tcPr>
          <w:p>
            <w:pPr>
              <w:jc w:val="center"/>
              <w:rPr>
                <w:sz w:val="18"/>
                <w:szCs w:val="18"/>
              </w:rPr>
            </w:pPr>
          </w:p>
        </w:tc>
        <w:tc>
          <w:tcPr>
            <w:tcW w:w="2138" w:type="dxa"/>
            <w:gridSpan w:val="5"/>
            <w:vAlign w:val="center"/>
          </w:tcPr>
          <w:p>
            <w:pPr>
              <w:jc w:val="center"/>
              <w:rPr>
                <w:sz w:val="18"/>
                <w:szCs w:val="18"/>
              </w:rPr>
            </w:pPr>
            <w:r>
              <w:rPr>
                <w:sz w:val="18"/>
                <w:szCs w:val="18"/>
              </w:rPr>
              <w:t>环保设施设计单位</w:t>
            </w:r>
          </w:p>
        </w:tc>
        <w:tc>
          <w:tcPr>
            <w:tcW w:w="3025" w:type="dxa"/>
            <w:gridSpan w:val="8"/>
            <w:vAlign w:val="center"/>
          </w:tcPr>
          <w:p>
            <w:pPr>
              <w:jc w:val="center"/>
              <w:rPr>
                <w:sz w:val="18"/>
                <w:szCs w:val="18"/>
              </w:rPr>
            </w:pPr>
            <w:r>
              <w:rPr>
                <w:rFonts w:hint="eastAsia"/>
                <w:sz w:val="18"/>
                <w:szCs w:val="18"/>
              </w:rPr>
              <w:t>\</w:t>
            </w:r>
          </w:p>
        </w:tc>
        <w:tc>
          <w:tcPr>
            <w:tcW w:w="1945" w:type="dxa"/>
            <w:gridSpan w:val="4"/>
            <w:vAlign w:val="center"/>
          </w:tcPr>
          <w:p>
            <w:pPr>
              <w:jc w:val="center"/>
              <w:rPr>
                <w:sz w:val="18"/>
                <w:szCs w:val="18"/>
              </w:rPr>
            </w:pPr>
            <w:r>
              <w:rPr>
                <w:sz w:val="18"/>
                <w:szCs w:val="18"/>
              </w:rPr>
              <w:t>环保设施施工单位</w:t>
            </w:r>
          </w:p>
        </w:tc>
        <w:tc>
          <w:tcPr>
            <w:tcW w:w="2977" w:type="dxa"/>
            <w:gridSpan w:val="5"/>
            <w:vAlign w:val="center"/>
          </w:tcPr>
          <w:p>
            <w:pPr>
              <w:jc w:val="center"/>
              <w:rPr>
                <w:sz w:val="18"/>
                <w:szCs w:val="18"/>
              </w:rPr>
            </w:pPr>
            <w:r>
              <w:rPr>
                <w:rFonts w:hint="eastAsia"/>
                <w:sz w:val="18"/>
                <w:szCs w:val="18"/>
              </w:rPr>
              <w:t>\</w:t>
            </w:r>
          </w:p>
        </w:tc>
        <w:tc>
          <w:tcPr>
            <w:tcW w:w="1928" w:type="dxa"/>
            <w:gridSpan w:val="4"/>
            <w:vAlign w:val="center"/>
          </w:tcPr>
          <w:p>
            <w:pPr>
              <w:jc w:val="center"/>
              <w:rPr>
                <w:sz w:val="18"/>
                <w:szCs w:val="18"/>
              </w:rPr>
            </w:pPr>
            <w:r>
              <w:rPr>
                <w:sz w:val="18"/>
                <w:szCs w:val="18"/>
              </w:rPr>
              <w:t>本工程排污许可证编号</w:t>
            </w:r>
          </w:p>
        </w:tc>
        <w:tc>
          <w:tcPr>
            <w:tcW w:w="2953" w:type="dxa"/>
            <w:gridSpan w:val="5"/>
            <w:vAlign w:val="center"/>
          </w:tcPr>
          <w:p>
            <w:pPr>
              <w:jc w:val="center"/>
              <w:rPr>
                <w:sz w:val="18"/>
                <w:szCs w:val="18"/>
              </w:rPr>
            </w:pP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7" w:hRule="atLeast"/>
          <w:jc w:val="center"/>
        </w:trPr>
        <w:tc>
          <w:tcPr>
            <w:tcW w:w="634" w:type="dxa"/>
            <w:vMerge w:val="continue"/>
            <w:vAlign w:val="center"/>
          </w:tcPr>
          <w:p>
            <w:pPr>
              <w:jc w:val="center"/>
              <w:rPr>
                <w:sz w:val="18"/>
                <w:szCs w:val="18"/>
              </w:rPr>
            </w:pPr>
          </w:p>
        </w:tc>
        <w:tc>
          <w:tcPr>
            <w:tcW w:w="2138" w:type="dxa"/>
            <w:gridSpan w:val="5"/>
            <w:vAlign w:val="center"/>
          </w:tcPr>
          <w:p>
            <w:pPr>
              <w:jc w:val="center"/>
              <w:rPr>
                <w:sz w:val="18"/>
                <w:szCs w:val="18"/>
              </w:rPr>
            </w:pPr>
            <w:r>
              <w:rPr>
                <w:sz w:val="18"/>
                <w:szCs w:val="18"/>
              </w:rPr>
              <w:t>验收单位</w:t>
            </w:r>
          </w:p>
        </w:tc>
        <w:tc>
          <w:tcPr>
            <w:tcW w:w="3025" w:type="dxa"/>
            <w:gridSpan w:val="8"/>
            <w:vAlign w:val="center"/>
          </w:tcPr>
          <w:p>
            <w:pPr>
              <w:jc w:val="center"/>
              <w:rPr>
                <w:sz w:val="18"/>
                <w:szCs w:val="18"/>
              </w:rPr>
            </w:pPr>
            <w:r>
              <w:rPr>
                <w:rFonts w:hint="eastAsia"/>
                <w:sz w:val="18"/>
                <w:szCs w:val="18"/>
              </w:rPr>
              <w:t>平阳县百柯金属表面处理有限公司</w:t>
            </w:r>
          </w:p>
        </w:tc>
        <w:tc>
          <w:tcPr>
            <w:tcW w:w="1945" w:type="dxa"/>
            <w:gridSpan w:val="4"/>
            <w:vAlign w:val="center"/>
          </w:tcPr>
          <w:p>
            <w:pPr>
              <w:jc w:val="center"/>
              <w:rPr>
                <w:sz w:val="18"/>
                <w:szCs w:val="18"/>
              </w:rPr>
            </w:pPr>
            <w:r>
              <w:rPr>
                <w:sz w:val="18"/>
                <w:szCs w:val="18"/>
              </w:rPr>
              <w:t>环保设施监测单位</w:t>
            </w:r>
          </w:p>
        </w:tc>
        <w:tc>
          <w:tcPr>
            <w:tcW w:w="2977" w:type="dxa"/>
            <w:gridSpan w:val="5"/>
            <w:vAlign w:val="center"/>
          </w:tcPr>
          <w:p>
            <w:pPr>
              <w:jc w:val="center"/>
              <w:rPr>
                <w:sz w:val="18"/>
                <w:szCs w:val="18"/>
              </w:rPr>
            </w:pPr>
            <w:r>
              <w:rPr>
                <w:sz w:val="18"/>
                <w:szCs w:val="18"/>
              </w:rPr>
              <w:t>温州新鸿检测技术有限公司</w:t>
            </w:r>
          </w:p>
        </w:tc>
        <w:tc>
          <w:tcPr>
            <w:tcW w:w="1928" w:type="dxa"/>
            <w:gridSpan w:val="4"/>
            <w:vAlign w:val="center"/>
          </w:tcPr>
          <w:p>
            <w:pPr>
              <w:jc w:val="center"/>
              <w:rPr>
                <w:sz w:val="18"/>
                <w:szCs w:val="18"/>
              </w:rPr>
            </w:pPr>
            <w:r>
              <w:rPr>
                <w:sz w:val="18"/>
                <w:szCs w:val="18"/>
              </w:rPr>
              <w:t>验收监测时工况</w:t>
            </w:r>
          </w:p>
        </w:tc>
        <w:tc>
          <w:tcPr>
            <w:tcW w:w="2953" w:type="dxa"/>
            <w:gridSpan w:val="5"/>
            <w:vAlign w:val="center"/>
          </w:tcPr>
          <w:p>
            <w:pPr>
              <w:jc w:val="center"/>
              <w:rPr>
                <w:sz w:val="18"/>
                <w:szCs w:val="18"/>
              </w:rPr>
            </w:pPr>
            <w:r>
              <w:rPr>
                <w:rFonts w:hint="eastAsia"/>
                <w:sz w:val="18"/>
                <w:szCs w:val="18"/>
              </w:rPr>
              <w:t>82.1</w:t>
            </w:r>
            <w:r>
              <w:rPr>
                <w:sz w:val="18"/>
                <w:szCs w:val="18"/>
              </w:rPr>
              <w:t>%、</w:t>
            </w:r>
            <w:r>
              <w:rPr>
                <w:rFonts w:hint="eastAsia"/>
                <w:sz w:val="18"/>
                <w:szCs w:val="18"/>
              </w:rPr>
              <w:t>76.1</w:t>
            </w: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7" w:hRule="atLeast"/>
          <w:jc w:val="center"/>
        </w:trPr>
        <w:tc>
          <w:tcPr>
            <w:tcW w:w="634" w:type="dxa"/>
            <w:vMerge w:val="continue"/>
            <w:vAlign w:val="center"/>
          </w:tcPr>
          <w:p>
            <w:pPr>
              <w:jc w:val="center"/>
              <w:rPr>
                <w:sz w:val="18"/>
                <w:szCs w:val="18"/>
              </w:rPr>
            </w:pPr>
          </w:p>
        </w:tc>
        <w:tc>
          <w:tcPr>
            <w:tcW w:w="2138" w:type="dxa"/>
            <w:gridSpan w:val="5"/>
            <w:vAlign w:val="center"/>
          </w:tcPr>
          <w:p>
            <w:pPr>
              <w:jc w:val="center"/>
              <w:rPr>
                <w:sz w:val="18"/>
                <w:szCs w:val="18"/>
              </w:rPr>
            </w:pPr>
            <w:r>
              <w:rPr>
                <w:sz w:val="18"/>
                <w:szCs w:val="18"/>
              </w:rPr>
              <w:t>投资总概算(万元)</w:t>
            </w:r>
          </w:p>
        </w:tc>
        <w:tc>
          <w:tcPr>
            <w:tcW w:w="3025" w:type="dxa"/>
            <w:gridSpan w:val="8"/>
            <w:vAlign w:val="center"/>
          </w:tcPr>
          <w:p>
            <w:pPr>
              <w:jc w:val="center"/>
              <w:rPr>
                <w:sz w:val="18"/>
                <w:szCs w:val="18"/>
              </w:rPr>
            </w:pPr>
            <w:r>
              <w:rPr>
                <w:rFonts w:hint="eastAsia"/>
                <w:sz w:val="18"/>
                <w:szCs w:val="18"/>
              </w:rPr>
              <w:t>\</w:t>
            </w:r>
          </w:p>
        </w:tc>
        <w:tc>
          <w:tcPr>
            <w:tcW w:w="1945" w:type="dxa"/>
            <w:gridSpan w:val="4"/>
            <w:vAlign w:val="center"/>
          </w:tcPr>
          <w:p>
            <w:pPr>
              <w:jc w:val="center"/>
              <w:rPr>
                <w:sz w:val="18"/>
                <w:szCs w:val="18"/>
              </w:rPr>
            </w:pPr>
            <w:r>
              <w:rPr>
                <w:sz w:val="18"/>
                <w:szCs w:val="18"/>
              </w:rPr>
              <w:t>环保投资总概算(万元)</w:t>
            </w:r>
          </w:p>
        </w:tc>
        <w:tc>
          <w:tcPr>
            <w:tcW w:w="2977" w:type="dxa"/>
            <w:gridSpan w:val="5"/>
            <w:vAlign w:val="center"/>
          </w:tcPr>
          <w:p>
            <w:pPr>
              <w:jc w:val="center"/>
              <w:rPr>
                <w:sz w:val="18"/>
                <w:szCs w:val="18"/>
              </w:rPr>
            </w:pPr>
            <w:r>
              <w:rPr>
                <w:rFonts w:hint="eastAsia"/>
                <w:sz w:val="18"/>
                <w:szCs w:val="18"/>
              </w:rPr>
              <w:t>\</w:t>
            </w:r>
          </w:p>
        </w:tc>
        <w:tc>
          <w:tcPr>
            <w:tcW w:w="1928" w:type="dxa"/>
            <w:gridSpan w:val="4"/>
            <w:vAlign w:val="center"/>
          </w:tcPr>
          <w:p>
            <w:pPr>
              <w:jc w:val="center"/>
              <w:rPr>
                <w:sz w:val="18"/>
                <w:szCs w:val="18"/>
              </w:rPr>
            </w:pPr>
            <w:r>
              <w:rPr>
                <w:sz w:val="18"/>
                <w:szCs w:val="18"/>
              </w:rPr>
              <w:t>所占比例(%)</w:t>
            </w:r>
          </w:p>
        </w:tc>
        <w:tc>
          <w:tcPr>
            <w:tcW w:w="2953" w:type="dxa"/>
            <w:gridSpan w:val="5"/>
            <w:vAlign w:val="center"/>
          </w:tcPr>
          <w:p>
            <w:pPr>
              <w:jc w:val="center"/>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7" w:hRule="atLeast"/>
          <w:jc w:val="center"/>
        </w:trPr>
        <w:tc>
          <w:tcPr>
            <w:tcW w:w="634" w:type="dxa"/>
            <w:vMerge w:val="continue"/>
            <w:vAlign w:val="center"/>
          </w:tcPr>
          <w:p>
            <w:pPr>
              <w:jc w:val="center"/>
              <w:rPr>
                <w:sz w:val="18"/>
                <w:szCs w:val="18"/>
              </w:rPr>
            </w:pPr>
          </w:p>
        </w:tc>
        <w:tc>
          <w:tcPr>
            <w:tcW w:w="2138" w:type="dxa"/>
            <w:gridSpan w:val="5"/>
            <w:vAlign w:val="center"/>
          </w:tcPr>
          <w:p>
            <w:pPr>
              <w:jc w:val="center"/>
              <w:rPr>
                <w:sz w:val="18"/>
                <w:szCs w:val="18"/>
              </w:rPr>
            </w:pPr>
            <w:r>
              <w:rPr>
                <w:sz w:val="18"/>
                <w:szCs w:val="18"/>
              </w:rPr>
              <w:t>实际总投资(万元)</w:t>
            </w:r>
          </w:p>
        </w:tc>
        <w:tc>
          <w:tcPr>
            <w:tcW w:w="3025" w:type="dxa"/>
            <w:gridSpan w:val="8"/>
            <w:vAlign w:val="center"/>
          </w:tcPr>
          <w:p>
            <w:pPr>
              <w:jc w:val="center"/>
              <w:rPr>
                <w:sz w:val="18"/>
                <w:szCs w:val="18"/>
              </w:rPr>
            </w:pPr>
            <w:r>
              <w:rPr>
                <w:rFonts w:hint="eastAsia"/>
                <w:sz w:val="18"/>
                <w:szCs w:val="18"/>
              </w:rPr>
              <w:t>80</w:t>
            </w:r>
          </w:p>
        </w:tc>
        <w:tc>
          <w:tcPr>
            <w:tcW w:w="1945" w:type="dxa"/>
            <w:gridSpan w:val="4"/>
            <w:vAlign w:val="center"/>
          </w:tcPr>
          <w:p>
            <w:pPr>
              <w:jc w:val="center"/>
              <w:rPr>
                <w:sz w:val="18"/>
                <w:szCs w:val="18"/>
              </w:rPr>
            </w:pPr>
            <w:r>
              <w:rPr>
                <w:sz w:val="18"/>
                <w:szCs w:val="18"/>
              </w:rPr>
              <w:t>实际环保投资(万元)</w:t>
            </w:r>
          </w:p>
        </w:tc>
        <w:tc>
          <w:tcPr>
            <w:tcW w:w="2977" w:type="dxa"/>
            <w:gridSpan w:val="5"/>
            <w:vAlign w:val="center"/>
          </w:tcPr>
          <w:p>
            <w:pPr>
              <w:jc w:val="center"/>
              <w:rPr>
                <w:sz w:val="18"/>
                <w:szCs w:val="18"/>
              </w:rPr>
            </w:pPr>
            <w:r>
              <w:rPr>
                <w:rFonts w:hint="eastAsia"/>
                <w:sz w:val="18"/>
                <w:szCs w:val="18"/>
              </w:rPr>
              <w:t>10</w:t>
            </w:r>
          </w:p>
        </w:tc>
        <w:tc>
          <w:tcPr>
            <w:tcW w:w="1928" w:type="dxa"/>
            <w:gridSpan w:val="4"/>
            <w:vAlign w:val="center"/>
          </w:tcPr>
          <w:p>
            <w:pPr>
              <w:jc w:val="center"/>
              <w:rPr>
                <w:sz w:val="18"/>
                <w:szCs w:val="18"/>
              </w:rPr>
            </w:pPr>
            <w:r>
              <w:rPr>
                <w:sz w:val="18"/>
                <w:szCs w:val="18"/>
              </w:rPr>
              <w:t>所占比例(%)</w:t>
            </w:r>
          </w:p>
        </w:tc>
        <w:tc>
          <w:tcPr>
            <w:tcW w:w="2953" w:type="dxa"/>
            <w:gridSpan w:val="5"/>
            <w:vAlign w:val="center"/>
          </w:tcPr>
          <w:p>
            <w:pPr>
              <w:jc w:val="center"/>
              <w:rPr>
                <w:sz w:val="18"/>
                <w:szCs w:val="18"/>
              </w:rPr>
            </w:pPr>
            <w:r>
              <w:rPr>
                <w:rFonts w:hint="eastAsia"/>
                <w:sz w:val="18"/>
                <w:szCs w:val="18"/>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7" w:hRule="atLeast"/>
          <w:jc w:val="center"/>
        </w:trPr>
        <w:tc>
          <w:tcPr>
            <w:tcW w:w="634" w:type="dxa"/>
            <w:vMerge w:val="continue"/>
            <w:vAlign w:val="center"/>
          </w:tcPr>
          <w:p>
            <w:pPr>
              <w:jc w:val="center"/>
              <w:rPr>
                <w:sz w:val="18"/>
                <w:szCs w:val="18"/>
              </w:rPr>
            </w:pPr>
          </w:p>
        </w:tc>
        <w:tc>
          <w:tcPr>
            <w:tcW w:w="1391" w:type="dxa"/>
            <w:gridSpan w:val="3"/>
            <w:vAlign w:val="center"/>
          </w:tcPr>
          <w:p>
            <w:pPr>
              <w:jc w:val="center"/>
              <w:rPr>
                <w:sz w:val="18"/>
                <w:szCs w:val="18"/>
              </w:rPr>
            </w:pPr>
            <w:r>
              <w:rPr>
                <w:sz w:val="18"/>
                <w:szCs w:val="18"/>
              </w:rPr>
              <w:t>废水治理(万元)</w:t>
            </w:r>
          </w:p>
        </w:tc>
        <w:tc>
          <w:tcPr>
            <w:tcW w:w="1094" w:type="dxa"/>
            <w:gridSpan w:val="4"/>
            <w:vAlign w:val="center"/>
          </w:tcPr>
          <w:p>
            <w:pPr>
              <w:jc w:val="center"/>
              <w:rPr>
                <w:sz w:val="18"/>
                <w:szCs w:val="18"/>
              </w:rPr>
            </w:pPr>
            <w:r>
              <w:rPr>
                <w:rFonts w:hint="eastAsia"/>
                <w:sz w:val="18"/>
                <w:szCs w:val="18"/>
              </w:rPr>
              <w:t>\</w:t>
            </w:r>
          </w:p>
        </w:tc>
        <w:tc>
          <w:tcPr>
            <w:tcW w:w="1398" w:type="dxa"/>
            <w:gridSpan w:val="3"/>
            <w:vAlign w:val="center"/>
          </w:tcPr>
          <w:p>
            <w:pPr>
              <w:jc w:val="center"/>
              <w:rPr>
                <w:sz w:val="18"/>
                <w:szCs w:val="18"/>
              </w:rPr>
            </w:pPr>
            <w:r>
              <w:rPr>
                <w:sz w:val="18"/>
                <w:szCs w:val="18"/>
              </w:rPr>
              <w:t>废气治理(万元)</w:t>
            </w:r>
          </w:p>
        </w:tc>
        <w:tc>
          <w:tcPr>
            <w:tcW w:w="1100" w:type="dxa"/>
            <w:gridSpan w:val="2"/>
            <w:vAlign w:val="center"/>
          </w:tcPr>
          <w:p>
            <w:pPr>
              <w:jc w:val="center"/>
              <w:rPr>
                <w:sz w:val="18"/>
                <w:szCs w:val="18"/>
              </w:rPr>
            </w:pPr>
            <w:r>
              <w:rPr>
                <w:rFonts w:hint="eastAsia"/>
                <w:sz w:val="18"/>
                <w:szCs w:val="18"/>
              </w:rPr>
              <w:t>8</w:t>
            </w:r>
          </w:p>
        </w:tc>
        <w:tc>
          <w:tcPr>
            <w:tcW w:w="1451" w:type="dxa"/>
            <w:gridSpan w:val="3"/>
            <w:vAlign w:val="center"/>
          </w:tcPr>
          <w:p>
            <w:pPr>
              <w:jc w:val="center"/>
              <w:rPr>
                <w:sz w:val="18"/>
                <w:szCs w:val="18"/>
              </w:rPr>
            </w:pPr>
            <w:r>
              <w:rPr>
                <w:sz w:val="18"/>
                <w:szCs w:val="18"/>
              </w:rPr>
              <w:t>噪声治理(万元)</w:t>
            </w:r>
          </w:p>
        </w:tc>
        <w:tc>
          <w:tcPr>
            <w:tcW w:w="1043" w:type="dxa"/>
            <w:gridSpan w:val="3"/>
            <w:vAlign w:val="center"/>
          </w:tcPr>
          <w:p>
            <w:pPr>
              <w:jc w:val="center"/>
              <w:rPr>
                <w:sz w:val="18"/>
                <w:szCs w:val="18"/>
              </w:rPr>
            </w:pPr>
            <w:r>
              <w:rPr>
                <w:rFonts w:hint="eastAsia"/>
                <w:sz w:val="18"/>
                <w:szCs w:val="18"/>
              </w:rPr>
              <w:t>1</w:t>
            </w:r>
          </w:p>
        </w:tc>
        <w:tc>
          <w:tcPr>
            <w:tcW w:w="1451" w:type="dxa"/>
            <w:gridSpan w:val="2"/>
            <w:vAlign w:val="center"/>
          </w:tcPr>
          <w:p>
            <w:pPr>
              <w:jc w:val="center"/>
              <w:rPr>
                <w:sz w:val="18"/>
                <w:szCs w:val="18"/>
              </w:rPr>
            </w:pPr>
            <w:r>
              <w:rPr>
                <w:sz w:val="18"/>
                <w:szCs w:val="18"/>
              </w:rPr>
              <w:t>固废治理(万元)</w:t>
            </w:r>
          </w:p>
        </w:tc>
        <w:tc>
          <w:tcPr>
            <w:tcW w:w="1157" w:type="dxa"/>
            <w:gridSpan w:val="2"/>
            <w:vAlign w:val="center"/>
          </w:tcPr>
          <w:p>
            <w:pPr>
              <w:jc w:val="center"/>
              <w:rPr>
                <w:sz w:val="18"/>
                <w:szCs w:val="18"/>
              </w:rPr>
            </w:pPr>
            <w:r>
              <w:rPr>
                <w:rFonts w:hint="eastAsia"/>
                <w:sz w:val="18"/>
                <w:szCs w:val="18"/>
              </w:rPr>
              <w:t>1</w:t>
            </w:r>
          </w:p>
        </w:tc>
        <w:tc>
          <w:tcPr>
            <w:tcW w:w="1702" w:type="dxa"/>
            <w:gridSpan w:val="3"/>
            <w:vAlign w:val="center"/>
          </w:tcPr>
          <w:p>
            <w:pPr>
              <w:jc w:val="center"/>
              <w:rPr>
                <w:sz w:val="18"/>
                <w:szCs w:val="18"/>
              </w:rPr>
            </w:pPr>
            <w:r>
              <w:rPr>
                <w:sz w:val="18"/>
                <w:szCs w:val="18"/>
              </w:rPr>
              <w:t>绿化及生态(万元)</w:t>
            </w:r>
          </w:p>
        </w:tc>
        <w:tc>
          <w:tcPr>
            <w:tcW w:w="987" w:type="dxa"/>
            <w:gridSpan w:val="3"/>
            <w:vAlign w:val="center"/>
          </w:tcPr>
          <w:p>
            <w:pPr>
              <w:jc w:val="center"/>
              <w:rPr>
                <w:sz w:val="18"/>
                <w:szCs w:val="18"/>
              </w:rPr>
            </w:pPr>
            <w:r>
              <w:rPr>
                <w:sz w:val="18"/>
                <w:szCs w:val="18"/>
              </w:rPr>
              <w:t>\</w:t>
            </w:r>
          </w:p>
        </w:tc>
        <w:tc>
          <w:tcPr>
            <w:tcW w:w="1150" w:type="dxa"/>
            <w:gridSpan w:val="2"/>
            <w:vAlign w:val="center"/>
          </w:tcPr>
          <w:p>
            <w:pPr>
              <w:jc w:val="center"/>
              <w:rPr>
                <w:sz w:val="18"/>
                <w:szCs w:val="18"/>
              </w:rPr>
            </w:pPr>
            <w:r>
              <w:rPr>
                <w:sz w:val="18"/>
                <w:szCs w:val="18"/>
              </w:rPr>
              <w:t>其他(万元)</w:t>
            </w:r>
          </w:p>
        </w:tc>
        <w:tc>
          <w:tcPr>
            <w:tcW w:w="1042" w:type="dxa"/>
            <w:vAlign w:val="center"/>
          </w:tcPr>
          <w:p>
            <w:pPr>
              <w:jc w:val="center"/>
              <w:rPr>
                <w:sz w:val="18"/>
                <w:szCs w:val="18"/>
              </w:rPr>
            </w:pP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7" w:hRule="atLeast"/>
          <w:jc w:val="center"/>
        </w:trPr>
        <w:tc>
          <w:tcPr>
            <w:tcW w:w="634" w:type="dxa"/>
            <w:vMerge w:val="continue"/>
            <w:vAlign w:val="center"/>
          </w:tcPr>
          <w:p>
            <w:pPr>
              <w:jc w:val="center"/>
              <w:rPr>
                <w:sz w:val="18"/>
                <w:szCs w:val="18"/>
              </w:rPr>
            </w:pPr>
          </w:p>
        </w:tc>
        <w:tc>
          <w:tcPr>
            <w:tcW w:w="2138" w:type="dxa"/>
            <w:gridSpan w:val="5"/>
            <w:vAlign w:val="center"/>
          </w:tcPr>
          <w:p>
            <w:pPr>
              <w:jc w:val="center"/>
              <w:rPr>
                <w:sz w:val="18"/>
                <w:szCs w:val="18"/>
              </w:rPr>
            </w:pPr>
            <w:r>
              <w:rPr>
                <w:sz w:val="18"/>
                <w:szCs w:val="18"/>
              </w:rPr>
              <w:t>新增废水处理设施能力</w:t>
            </w:r>
          </w:p>
        </w:tc>
        <w:tc>
          <w:tcPr>
            <w:tcW w:w="3025" w:type="dxa"/>
            <w:gridSpan w:val="8"/>
            <w:vAlign w:val="center"/>
          </w:tcPr>
          <w:p>
            <w:pPr>
              <w:jc w:val="center"/>
              <w:rPr>
                <w:sz w:val="18"/>
                <w:szCs w:val="18"/>
              </w:rPr>
            </w:pPr>
            <w:r>
              <w:rPr>
                <w:sz w:val="18"/>
                <w:szCs w:val="18"/>
              </w:rPr>
              <w:t>\</w:t>
            </w:r>
          </w:p>
        </w:tc>
        <w:tc>
          <w:tcPr>
            <w:tcW w:w="1945" w:type="dxa"/>
            <w:gridSpan w:val="4"/>
            <w:vAlign w:val="center"/>
          </w:tcPr>
          <w:p>
            <w:pPr>
              <w:jc w:val="center"/>
              <w:rPr>
                <w:sz w:val="18"/>
                <w:szCs w:val="18"/>
              </w:rPr>
            </w:pPr>
            <w:r>
              <w:rPr>
                <w:sz w:val="18"/>
                <w:szCs w:val="18"/>
              </w:rPr>
              <w:t>新增废气处理设施能力</w:t>
            </w:r>
          </w:p>
        </w:tc>
        <w:tc>
          <w:tcPr>
            <w:tcW w:w="2977" w:type="dxa"/>
            <w:gridSpan w:val="5"/>
            <w:vAlign w:val="center"/>
          </w:tcPr>
          <w:p>
            <w:pPr>
              <w:jc w:val="center"/>
              <w:rPr>
                <w:sz w:val="18"/>
                <w:szCs w:val="18"/>
              </w:rPr>
            </w:pPr>
            <w:r>
              <w:rPr>
                <w:sz w:val="18"/>
                <w:szCs w:val="18"/>
              </w:rPr>
              <w:t>\</w:t>
            </w:r>
          </w:p>
        </w:tc>
        <w:tc>
          <w:tcPr>
            <w:tcW w:w="1928" w:type="dxa"/>
            <w:gridSpan w:val="4"/>
            <w:vAlign w:val="center"/>
          </w:tcPr>
          <w:p>
            <w:pPr>
              <w:jc w:val="center"/>
              <w:rPr>
                <w:sz w:val="18"/>
                <w:szCs w:val="18"/>
              </w:rPr>
            </w:pPr>
            <w:r>
              <w:rPr>
                <w:sz w:val="18"/>
                <w:szCs w:val="18"/>
              </w:rPr>
              <w:t>年平均工作时</w:t>
            </w:r>
          </w:p>
        </w:tc>
        <w:tc>
          <w:tcPr>
            <w:tcW w:w="2953" w:type="dxa"/>
            <w:gridSpan w:val="5"/>
            <w:vAlign w:val="center"/>
          </w:tcPr>
          <w:p>
            <w:pPr>
              <w:jc w:val="center"/>
              <w:rPr>
                <w:sz w:val="18"/>
                <w:szCs w:val="18"/>
              </w:rPr>
            </w:pPr>
            <w:r>
              <w:rPr>
                <w:sz w:val="18"/>
                <w:szCs w:val="18"/>
              </w:rPr>
              <w:t>300d/a，8h/d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7" w:hRule="atLeast"/>
          <w:jc w:val="center"/>
        </w:trPr>
        <w:tc>
          <w:tcPr>
            <w:tcW w:w="879" w:type="dxa"/>
            <w:gridSpan w:val="2"/>
            <w:vAlign w:val="center"/>
          </w:tcPr>
          <w:p>
            <w:pPr>
              <w:jc w:val="center"/>
              <w:rPr>
                <w:sz w:val="18"/>
                <w:szCs w:val="18"/>
              </w:rPr>
            </w:pPr>
            <w:r>
              <w:rPr>
                <w:sz w:val="18"/>
                <w:szCs w:val="18"/>
              </w:rPr>
              <w:t>运营单位</w:t>
            </w:r>
          </w:p>
        </w:tc>
        <w:tc>
          <w:tcPr>
            <w:tcW w:w="3171" w:type="dxa"/>
            <w:gridSpan w:val="7"/>
            <w:vAlign w:val="center"/>
          </w:tcPr>
          <w:p>
            <w:pPr>
              <w:jc w:val="center"/>
              <w:rPr>
                <w:sz w:val="18"/>
                <w:szCs w:val="18"/>
              </w:rPr>
            </w:pPr>
            <w:r>
              <w:rPr>
                <w:rFonts w:hint="eastAsia"/>
                <w:sz w:val="18"/>
                <w:szCs w:val="18"/>
              </w:rPr>
              <w:t>平阳县百柯金属表面处理有限公司</w:t>
            </w:r>
          </w:p>
        </w:tc>
        <w:tc>
          <w:tcPr>
            <w:tcW w:w="3692" w:type="dxa"/>
            <w:gridSpan w:val="9"/>
            <w:vAlign w:val="center"/>
          </w:tcPr>
          <w:p>
            <w:pPr>
              <w:jc w:val="center"/>
              <w:rPr>
                <w:sz w:val="18"/>
                <w:szCs w:val="18"/>
              </w:rPr>
            </w:pPr>
            <w:r>
              <w:rPr>
                <w:sz w:val="18"/>
                <w:szCs w:val="18"/>
              </w:rPr>
              <w:t>运营单位社会统一信用代码(或组织机构代码)</w:t>
            </w:r>
          </w:p>
        </w:tc>
        <w:tc>
          <w:tcPr>
            <w:tcW w:w="2977" w:type="dxa"/>
            <w:gridSpan w:val="5"/>
            <w:vAlign w:val="center"/>
          </w:tcPr>
          <w:p>
            <w:pPr>
              <w:jc w:val="center"/>
              <w:rPr>
                <w:sz w:val="18"/>
                <w:szCs w:val="18"/>
              </w:rPr>
            </w:pPr>
            <w:r>
              <w:rPr>
                <w:rFonts w:hint="eastAsia"/>
                <w:sz w:val="18"/>
                <w:szCs w:val="18"/>
              </w:rPr>
              <w:t>330326000072009</w:t>
            </w:r>
          </w:p>
        </w:tc>
        <w:tc>
          <w:tcPr>
            <w:tcW w:w="1928" w:type="dxa"/>
            <w:gridSpan w:val="4"/>
            <w:vAlign w:val="center"/>
          </w:tcPr>
          <w:p>
            <w:pPr>
              <w:jc w:val="center"/>
              <w:rPr>
                <w:sz w:val="18"/>
                <w:szCs w:val="18"/>
              </w:rPr>
            </w:pPr>
            <w:r>
              <w:rPr>
                <w:sz w:val="18"/>
                <w:szCs w:val="18"/>
              </w:rPr>
              <w:t>验收时间</w:t>
            </w:r>
          </w:p>
        </w:tc>
        <w:tc>
          <w:tcPr>
            <w:tcW w:w="2953" w:type="dxa"/>
            <w:gridSpan w:val="5"/>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3" w:hRule="atLeast"/>
          <w:jc w:val="center"/>
        </w:trPr>
        <w:tc>
          <w:tcPr>
            <w:tcW w:w="634" w:type="dxa"/>
            <w:vMerge w:val="restart"/>
            <w:vAlign w:val="center"/>
          </w:tcPr>
          <w:p>
            <w:pPr>
              <w:jc w:val="center"/>
              <w:rPr>
                <w:sz w:val="18"/>
                <w:szCs w:val="18"/>
              </w:rPr>
            </w:pPr>
            <w:r>
              <w:rPr>
                <w:sz w:val="18"/>
                <w:szCs w:val="18"/>
              </w:rPr>
              <w:t>污染物排放达标与总量控制(</w:t>
            </w:r>
            <w:r>
              <w:rPr>
                <w:spacing w:val="-6"/>
                <w:sz w:val="18"/>
                <w:szCs w:val="18"/>
              </w:rPr>
              <w:t>工业建设项</w:t>
            </w:r>
            <w:r>
              <w:rPr>
                <w:spacing w:val="-12"/>
                <w:sz w:val="18"/>
                <w:szCs w:val="18"/>
              </w:rPr>
              <w:t>目详填</w:t>
            </w:r>
            <w:r>
              <w:rPr>
                <w:sz w:val="18"/>
                <w:szCs w:val="18"/>
              </w:rPr>
              <w:t>)</w:t>
            </w:r>
          </w:p>
        </w:tc>
        <w:tc>
          <w:tcPr>
            <w:tcW w:w="1648" w:type="dxa"/>
            <w:gridSpan w:val="4"/>
            <w:vAlign w:val="center"/>
          </w:tcPr>
          <w:p>
            <w:pPr>
              <w:jc w:val="center"/>
              <w:rPr>
                <w:sz w:val="18"/>
                <w:szCs w:val="18"/>
              </w:rPr>
            </w:pPr>
            <w:r>
              <w:rPr>
                <w:sz w:val="18"/>
                <w:szCs w:val="18"/>
              </w:rPr>
              <w:t>污染物</w:t>
            </w:r>
          </w:p>
        </w:tc>
        <w:tc>
          <w:tcPr>
            <w:tcW w:w="782" w:type="dxa"/>
            <w:gridSpan w:val="2"/>
            <w:vAlign w:val="center"/>
          </w:tcPr>
          <w:p>
            <w:pPr>
              <w:jc w:val="center"/>
              <w:rPr>
                <w:sz w:val="18"/>
                <w:szCs w:val="18"/>
              </w:rPr>
            </w:pPr>
            <w:r>
              <w:rPr>
                <w:sz w:val="18"/>
                <w:szCs w:val="18"/>
              </w:rPr>
              <w:t>原排放量(1)</w:t>
            </w:r>
          </w:p>
        </w:tc>
        <w:tc>
          <w:tcPr>
            <w:tcW w:w="1151" w:type="dxa"/>
            <w:gridSpan w:val="3"/>
            <w:vAlign w:val="center"/>
          </w:tcPr>
          <w:p>
            <w:pPr>
              <w:jc w:val="center"/>
              <w:rPr>
                <w:sz w:val="18"/>
                <w:szCs w:val="18"/>
              </w:rPr>
            </w:pPr>
            <w:r>
              <w:rPr>
                <w:sz w:val="18"/>
                <w:szCs w:val="18"/>
              </w:rPr>
              <w:t>本期生活实际排放浓度(2)</w:t>
            </w:r>
          </w:p>
        </w:tc>
        <w:tc>
          <w:tcPr>
            <w:tcW w:w="1170" w:type="dxa"/>
            <w:gridSpan w:val="2"/>
            <w:vAlign w:val="center"/>
          </w:tcPr>
          <w:p>
            <w:pPr>
              <w:jc w:val="center"/>
              <w:rPr>
                <w:sz w:val="18"/>
                <w:szCs w:val="18"/>
              </w:rPr>
            </w:pPr>
            <w:r>
              <w:rPr>
                <w:sz w:val="18"/>
                <w:szCs w:val="18"/>
              </w:rPr>
              <w:t>本期工程允许排放浓度(3)</w:t>
            </w:r>
          </w:p>
        </w:tc>
        <w:tc>
          <w:tcPr>
            <w:tcW w:w="1020" w:type="dxa"/>
            <w:gridSpan w:val="3"/>
            <w:vAlign w:val="center"/>
          </w:tcPr>
          <w:p>
            <w:pPr>
              <w:jc w:val="center"/>
              <w:rPr>
                <w:sz w:val="18"/>
                <w:szCs w:val="18"/>
              </w:rPr>
            </w:pPr>
            <w:r>
              <w:rPr>
                <w:sz w:val="18"/>
                <w:szCs w:val="18"/>
              </w:rPr>
              <w:t>本期工程产生量(4)</w:t>
            </w:r>
          </w:p>
        </w:tc>
        <w:tc>
          <w:tcPr>
            <w:tcW w:w="1235" w:type="dxa"/>
            <w:gridSpan w:val="2"/>
            <w:vAlign w:val="center"/>
          </w:tcPr>
          <w:p>
            <w:pPr>
              <w:jc w:val="center"/>
              <w:rPr>
                <w:sz w:val="18"/>
                <w:szCs w:val="18"/>
              </w:rPr>
            </w:pPr>
            <w:r>
              <w:rPr>
                <w:sz w:val="18"/>
                <w:szCs w:val="18"/>
              </w:rPr>
              <w:t>本期工程自身削减量(5)</w:t>
            </w:r>
          </w:p>
        </w:tc>
        <w:tc>
          <w:tcPr>
            <w:tcW w:w="1096" w:type="dxa"/>
            <w:gridSpan w:val="3"/>
            <w:vAlign w:val="center"/>
          </w:tcPr>
          <w:p>
            <w:pPr>
              <w:jc w:val="center"/>
              <w:rPr>
                <w:sz w:val="18"/>
                <w:szCs w:val="18"/>
              </w:rPr>
            </w:pPr>
            <w:r>
              <w:rPr>
                <w:sz w:val="18"/>
                <w:szCs w:val="18"/>
              </w:rPr>
              <w:t>本期工程实际排放量(6)</w:t>
            </w:r>
          </w:p>
        </w:tc>
        <w:tc>
          <w:tcPr>
            <w:tcW w:w="1171" w:type="dxa"/>
            <w:gridSpan w:val="2"/>
            <w:vAlign w:val="center"/>
          </w:tcPr>
          <w:p>
            <w:pPr>
              <w:jc w:val="center"/>
              <w:rPr>
                <w:sz w:val="18"/>
                <w:szCs w:val="18"/>
              </w:rPr>
            </w:pPr>
            <w:r>
              <w:rPr>
                <w:sz w:val="18"/>
                <w:szCs w:val="18"/>
              </w:rPr>
              <w:t>本期工程核定排放总量(7)</w:t>
            </w:r>
          </w:p>
        </w:tc>
        <w:tc>
          <w:tcPr>
            <w:tcW w:w="1274" w:type="dxa"/>
            <w:gridSpan w:val="2"/>
            <w:vAlign w:val="center"/>
          </w:tcPr>
          <w:p>
            <w:pPr>
              <w:jc w:val="center"/>
              <w:rPr>
                <w:sz w:val="18"/>
                <w:szCs w:val="18"/>
              </w:rPr>
            </w:pPr>
            <w:r>
              <w:rPr>
                <w:spacing w:val="-6"/>
                <w:sz w:val="18"/>
                <w:szCs w:val="18"/>
              </w:rPr>
              <w:t>本期工程“以新代老”削减量</w:t>
            </w:r>
            <w:r>
              <w:rPr>
                <w:sz w:val="18"/>
                <w:szCs w:val="18"/>
              </w:rPr>
              <w:t>(8)</w:t>
            </w:r>
          </w:p>
        </w:tc>
        <w:tc>
          <w:tcPr>
            <w:tcW w:w="1050" w:type="dxa"/>
            <w:vAlign w:val="center"/>
          </w:tcPr>
          <w:p>
            <w:pPr>
              <w:jc w:val="center"/>
              <w:rPr>
                <w:sz w:val="18"/>
                <w:szCs w:val="18"/>
              </w:rPr>
            </w:pPr>
            <w:r>
              <w:rPr>
                <w:sz w:val="18"/>
                <w:szCs w:val="18"/>
              </w:rPr>
              <w:t>全厂实际排放总量(9)</w:t>
            </w:r>
          </w:p>
        </w:tc>
        <w:tc>
          <w:tcPr>
            <w:tcW w:w="1123" w:type="dxa"/>
            <w:gridSpan w:val="3"/>
            <w:vAlign w:val="center"/>
          </w:tcPr>
          <w:p>
            <w:pPr>
              <w:jc w:val="center"/>
              <w:rPr>
                <w:sz w:val="18"/>
                <w:szCs w:val="18"/>
              </w:rPr>
            </w:pPr>
            <w:r>
              <w:rPr>
                <w:sz w:val="18"/>
                <w:szCs w:val="18"/>
              </w:rPr>
              <w:t>全厂核定排放总量(10)</w:t>
            </w:r>
          </w:p>
        </w:tc>
        <w:tc>
          <w:tcPr>
            <w:tcW w:w="1194" w:type="dxa"/>
            <w:gridSpan w:val="2"/>
            <w:vAlign w:val="center"/>
          </w:tcPr>
          <w:p>
            <w:pPr>
              <w:jc w:val="center"/>
              <w:rPr>
                <w:sz w:val="18"/>
                <w:szCs w:val="18"/>
              </w:rPr>
            </w:pPr>
            <w:r>
              <w:rPr>
                <w:sz w:val="18"/>
                <w:szCs w:val="18"/>
              </w:rPr>
              <w:t>区域平衡替代削减量(11)</w:t>
            </w:r>
          </w:p>
        </w:tc>
        <w:tc>
          <w:tcPr>
            <w:tcW w:w="1052" w:type="dxa"/>
            <w:gridSpan w:val="2"/>
            <w:vAlign w:val="center"/>
          </w:tcPr>
          <w:p>
            <w:pPr>
              <w:jc w:val="center"/>
              <w:rPr>
                <w:sz w:val="18"/>
                <w:szCs w:val="18"/>
              </w:rPr>
            </w:pPr>
            <w:r>
              <w:rPr>
                <w:sz w:val="18"/>
                <w:szCs w:val="18"/>
              </w:rPr>
              <w:t>排放增减量(12)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634" w:type="dxa"/>
            <w:vMerge w:val="continue"/>
            <w:vAlign w:val="center"/>
          </w:tcPr>
          <w:p>
            <w:pPr>
              <w:jc w:val="center"/>
              <w:rPr>
                <w:sz w:val="18"/>
                <w:szCs w:val="18"/>
              </w:rPr>
            </w:pPr>
          </w:p>
        </w:tc>
        <w:tc>
          <w:tcPr>
            <w:tcW w:w="1648" w:type="dxa"/>
            <w:gridSpan w:val="4"/>
            <w:vAlign w:val="center"/>
          </w:tcPr>
          <w:p>
            <w:pPr>
              <w:jc w:val="center"/>
              <w:rPr>
                <w:sz w:val="18"/>
                <w:szCs w:val="18"/>
              </w:rPr>
            </w:pPr>
            <w:r>
              <w:rPr>
                <w:sz w:val="18"/>
                <w:szCs w:val="18"/>
              </w:rPr>
              <w:t>废水</w:t>
            </w:r>
          </w:p>
        </w:tc>
        <w:tc>
          <w:tcPr>
            <w:tcW w:w="782" w:type="dxa"/>
            <w:gridSpan w:val="2"/>
            <w:vAlign w:val="center"/>
          </w:tcPr>
          <w:p>
            <w:pPr>
              <w:jc w:val="center"/>
              <w:rPr>
                <w:sz w:val="18"/>
                <w:szCs w:val="18"/>
              </w:rPr>
            </w:pPr>
          </w:p>
        </w:tc>
        <w:tc>
          <w:tcPr>
            <w:tcW w:w="1151" w:type="dxa"/>
            <w:gridSpan w:val="3"/>
            <w:vAlign w:val="center"/>
          </w:tcPr>
          <w:p>
            <w:pPr>
              <w:jc w:val="center"/>
              <w:rPr>
                <w:sz w:val="18"/>
                <w:szCs w:val="18"/>
              </w:rPr>
            </w:pPr>
            <w:r>
              <w:rPr>
                <w:sz w:val="18"/>
                <w:szCs w:val="18"/>
              </w:rPr>
              <w:t>——</w:t>
            </w:r>
          </w:p>
        </w:tc>
        <w:tc>
          <w:tcPr>
            <w:tcW w:w="1170" w:type="dxa"/>
            <w:gridSpan w:val="2"/>
            <w:vAlign w:val="center"/>
          </w:tcPr>
          <w:p>
            <w:pPr>
              <w:jc w:val="center"/>
              <w:rPr>
                <w:sz w:val="18"/>
                <w:szCs w:val="18"/>
              </w:rPr>
            </w:pPr>
            <w:r>
              <w:rPr>
                <w:sz w:val="18"/>
                <w:szCs w:val="18"/>
              </w:rPr>
              <w:t>——</w:t>
            </w:r>
          </w:p>
        </w:tc>
        <w:tc>
          <w:tcPr>
            <w:tcW w:w="1020" w:type="dxa"/>
            <w:gridSpan w:val="3"/>
            <w:vAlign w:val="center"/>
          </w:tcPr>
          <w:p>
            <w:pPr>
              <w:jc w:val="center"/>
              <w:rPr>
                <w:sz w:val="18"/>
                <w:szCs w:val="18"/>
              </w:rPr>
            </w:pPr>
          </w:p>
        </w:tc>
        <w:tc>
          <w:tcPr>
            <w:tcW w:w="1235" w:type="dxa"/>
            <w:gridSpan w:val="2"/>
            <w:vAlign w:val="center"/>
          </w:tcPr>
          <w:p>
            <w:pPr>
              <w:jc w:val="center"/>
              <w:rPr>
                <w:sz w:val="18"/>
                <w:szCs w:val="18"/>
              </w:rPr>
            </w:pPr>
          </w:p>
        </w:tc>
        <w:tc>
          <w:tcPr>
            <w:tcW w:w="1096" w:type="dxa"/>
            <w:gridSpan w:val="3"/>
            <w:vAlign w:val="center"/>
          </w:tcPr>
          <w:p>
            <w:pPr>
              <w:jc w:val="center"/>
              <w:rPr>
                <w:sz w:val="18"/>
                <w:szCs w:val="18"/>
              </w:rPr>
            </w:pPr>
            <w:r>
              <w:rPr>
                <w:rFonts w:hint="eastAsia"/>
                <w:sz w:val="18"/>
                <w:szCs w:val="18"/>
              </w:rPr>
              <w:t>3.4788</w:t>
            </w:r>
          </w:p>
        </w:tc>
        <w:tc>
          <w:tcPr>
            <w:tcW w:w="1171" w:type="dxa"/>
            <w:gridSpan w:val="2"/>
            <w:vAlign w:val="center"/>
          </w:tcPr>
          <w:p>
            <w:pPr>
              <w:jc w:val="center"/>
              <w:rPr>
                <w:sz w:val="18"/>
                <w:szCs w:val="18"/>
              </w:rPr>
            </w:pPr>
            <w:r>
              <w:rPr>
                <w:rFonts w:hint="eastAsia"/>
                <w:sz w:val="18"/>
                <w:szCs w:val="18"/>
              </w:rPr>
              <w:t>4.50978</w:t>
            </w:r>
          </w:p>
        </w:tc>
        <w:tc>
          <w:tcPr>
            <w:tcW w:w="1274" w:type="dxa"/>
            <w:gridSpan w:val="2"/>
            <w:vAlign w:val="center"/>
          </w:tcPr>
          <w:p>
            <w:pPr>
              <w:jc w:val="center"/>
              <w:rPr>
                <w:color w:val="000000"/>
                <w:sz w:val="18"/>
                <w:szCs w:val="18"/>
              </w:rPr>
            </w:pPr>
          </w:p>
        </w:tc>
        <w:tc>
          <w:tcPr>
            <w:tcW w:w="1050" w:type="dxa"/>
            <w:vAlign w:val="center"/>
          </w:tcPr>
          <w:p>
            <w:pPr>
              <w:jc w:val="center"/>
            </w:pPr>
          </w:p>
        </w:tc>
        <w:tc>
          <w:tcPr>
            <w:tcW w:w="1123" w:type="dxa"/>
            <w:gridSpan w:val="3"/>
            <w:vAlign w:val="center"/>
          </w:tcPr>
          <w:p>
            <w:pPr>
              <w:jc w:val="center"/>
            </w:pPr>
          </w:p>
        </w:tc>
        <w:tc>
          <w:tcPr>
            <w:tcW w:w="1194" w:type="dxa"/>
            <w:gridSpan w:val="2"/>
            <w:vAlign w:val="center"/>
          </w:tcPr>
          <w:p>
            <w:pPr>
              <w:jc w:val="center"/>
            </w:pPr>
          </w:p>
        </w:tc>
        <w:tc>
          <w:tcPr>
            <w:tcW w:w="1052"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634" w:type="dxa"/>
            <w:vMerge w:val="continue"/>
            <w:vAlign w:val="center"/>
          </w:tcPr>
          <w:p>
            <w:pPr>
              <w:jc w:val="center"/>
              <w:rPr>
                <w:sz w:val="18"/>
                <w:szCs w:val="18"/>
              </w:rPr>
            </w:pPr>
          </w:p>
        </w:tc>
        <w:tc>
          <w:tcPr>
            <w:tcW w:w="1648" w:type="dxa"/>
            <w:gridSpan w:val="4"/>
            <w:vAlign w:val="center"/>
          </w:tcPr>
          <w:p>
            <w:pPr>
              <w:jc w:val="center"/>
              <w:rPr>
                <w:sz w:val="18"/>
                <w:szCs w:val="18"/>
              </w:rPr>
            </w:pPr>
            <w:r>
              <w:rPr>
                <w:sz w:val="18"/>
                <w:szCs w:val="18"/>
              </w:rPr>
              <w:t>化学需氧量</w:t>
            </w:r>
          </w:p>
        </w:tc>
        <w:tc>
          <w:tcPr>
            <w:tcW w:w="782" w:type="dxa"/>
            <w:gridSpan w:val="2"/>
            <w:vAlign w:val="center"/>
          </w:tcPr>
          <w:p>
            <w:pPr>
              <w:jc w:val="center"/>
              <w:rPr>
                <w:sz w:val="18"/>
                <w:szCs w:val="18"/>
              </w:rPr>
            </w:pPr>
          </w:p>
        </w:tc>
        <w:tc>
          <w:tcPr>
            <w:tcW w:w="1151" w:type="dxa"/>
            <w:gridSpan w:val="3"/>
            <w:vAlign w:val="center"/>
          </w:tcPr>
          <w:p>
            <w:pPr>
              <w:jc w:val="center"/>
              <w:rPr>
                <w:sz w:val="18"/>
                <w:szCs w:val="18"/>
              </w:rPr>
            </w:pPr>
          </w:p>
        </w:tc>
        <w:tc>
          <w:tcPr>
            <w:tcW w:w="1170" w:type="dxa"/>
            <w:gridSpan w:val="2"/>
            <w:vAlign w:val="center"/>
          </w:tcPr>
          <w:p>
            <w:pPr>
              <w:jc w:val="center"/>
              <w:rPr>
                <w:sz w:val="18"/>
                <w:szCs w:val="18"/>
              </w:rPr>
            </w:pPr>
          </w:p>
        </w:tc>
        <w:tc>
          <w:tcPr>
            <w:tcW w:w="1020" w:type="dxa"/>
            <w:gridSpan w:val="3"/>
            <w:vAlign w:val="center"/>
          </w:tcPr>
          <w:p>
            <w:pPr>
              <w:jc w:val="center"/>
              <w:rPr>
                <w:sz w:val="18"/>
                <w:szCs w:val="18"/>
              </w:rPr>
            </w:pPr>
          </w:p>
        </w:tc>
        <w:tc>
          <w:tcPr>
            <w:tcW w:w="1235" w:type="dxa"/>
            <w:gridSpan w:val="2"/>
            <w:vAlign w:val="center"/>
          </w:tcPr>
          <w:p>
            <w:pPr>
              <w:jc w:val="center"/>
              <w:rPr>
                <w:sz w:val="18"/>
                <w:szCs w:val="18"/>
              </w:rPr>
            </w:pPr>
          </w:p>
        </w:tc>
        <w:tc>
          <w:tcPr>
            <w:tcW w:w="1096" w:type="dxa"/>
            <w:gridSpan w:val="3"/>
            <w:vAlign w:val="center"/>
          </w:tcPr>
          <w:p>
            <w:pPr>
              <w:jc w:val="center"/>
              <w:rPr>
                <w:sz w:val="18"/>
                <w:szCs w:val="18"/>
              </w:rPr>
            </w:pPr>
            <w:r>
              <w:rPr>
                <w:rFonts w:hint="eastAsia"/>
                <w:sz w:val="18"/>
                <w:szCs w:val="18"/>
              </w:rPr>
              <w:t>1.74</w:t>
            </w:r>
          </w:p>
        </w:tc>
        <w:tc>
          <w:tcPr>
            <w:tcW w:w="1171" w:type="dxa"/>
            <w:gridSpan w:val="2"/>
            <w:vAlign w:val="center"/>
          </w:tcPr>
          <w:p>
            <w:pPr>
              <w:jc w:val="center"/>
              <w:rPr>
                <w:sz w:val="18"/>
                <w:szCs w:val="18"/>
              </w:rPr>
            </w:pPr>
            <w:r>
              <w:rPr>
                <w:rFonts w:hint="eastAsia"/>
                <w:sz w:val="18"/>
                <w:szCs w:val="18"/>
              </w:rPr>
              <w:t>2.255</w:t>
            </w:r>
          </w:p>
        </w:tc>
        <w:tc>
          <w:tcPr>
            <w:tcW w:w="1274" w:type="dxa"/>
            <w:gridSpan w:val="2"/>
            <w:vAlign w:val="center"/>
          </w:tcPr>
          <w:p>
            <w:pPr>
              <w:jc w:val="center"/>
              <w:rPr>
                <w:color w:val="000000"/>
                <w:sz w:val="18"/>
                <w:szCs w:val="18"/>
              </w:rPr>
            </w:pPr>
          </w:p>
        </w:tc>
        <w:tc>
          <w:tcPr>
            <w:tcW w:w="1050" w:type="dxa"/>
            <w:vAlign w:val="center"/>
          </w:tcPr>
          <w:p>
            <w:pPr>
              <w:jc w:val="center"/>
            </w:pPr>
          </w:p>
        </w:tc>
        <w:tc>
          <w:tcPr>
            <w:tcW w:w="1123" w:type="dxa"/>
            <w:gridSpan w:val="3"/>
            <w:vAlign w:val="center"/>
          </w:tcPr>
          <w:p>
            <w:pPr>
              <w:jc w:val="center"/>
            </w:pPr>
          </w:p>
        </w:tc>
        <w:tc>
          <w:tcPr>
            <w:tcW w:w="1194" w:type="dxa"/>
            <w:gridSpan w:val="2"/>
            <w:vAlign w:val="center"/>
          </w:tcPr>
          <w:p>
            <w:pPr>
              <w:jc w:val="center"/>
            </w:pPr>
          </w:p>
        </w:tc>
        <w:tc>
          <w:tcPr>
            <w:tcW w:w="1052"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634" w:type="dxa"/>
            <w:vMerge w:val="continue"/>
            <w:vAlign w:val="center"/>
          </w:tcPr>
          <w:p>
            <w:pPr>
              <w:jc w:val="center"/>
              <w:rPr>
                <w:sz w:val="18"/>
                <w:szCs w:val="18"/>
              </w:rPr>
            </w:pPr>
          </w:p>
        </w:tc>
        <w:tc>
          <w:tcPr>
            <w:tcW w:w="1648" w:type="dxa"/>
            <w:gridSpan w:val="4"/>
            <w:vAlign w:val="center"/>
          </w:tcPr>
          <w:p>
            <w:pPr>
              <w:jc w:val="center"/>
              <w:rPr>
                <w:sz w:val="18"/>
                <w:szCs w:val="18"/>
              </w:rPr>
            </w:pPr>
            <w:r>
              <w:rPr>
                <w:sz w:val="18"/>
                <w:szCs w:val="18"/>
              </w:rPr>
              <w:t>氨氮</w:t>
            </w:r>
          </w:p>
        </w:tc>
        <w:tc>
          <w:tcPr>
            <w:tcW w:w="782" w:type="dxa"/>
            <w:gridSpan w:val="2"/>
            <w:vAlign w:val="center"/>
          </w:tcPr>
          <w:p>
            <w:pPr>
              <w:jc w:val="center"/>
              <w:rPr>
                <w:sz w:val="18"/>
                <w:szCs w:val="18"/>
              </w:rPr>
            </w:pPr>
          </w:p>
        </w:tc>
        <w:tc>
          <w:tcPr>
            <w:tcW w:w="1151" w:type="dxa"/>
            <w:gridSpan w:val="3"/>
            <w:vAlign w:val="center"/>
          </w:tcPr>
          <w:p>
            <w:pPr>
              <w:jc w:val="center"/>
              <w:rPr>
                <w:sz w:val="18"/>
                <w:szCs w:val="18"/>
              </w:rPr>
            </w:pPr>
          </w:p>
        </w:tc>
        <w:tc>
          <w:tcPr>
            <w:tcW w:w="1170" w:type="dxa"/>
            <w:gridSpan w:val="2"/>
            <w:vAlign w:val="center"/>
          </w:tcPr>
          <w:p>
            <w:pPr>
              <w:jc w:val="center"/>
              <w:rPr>
                <w:sz w:val="18"/>
                <w:szCs w:val="18"/>
              </w:rPr>
            </w:pPr>
          </w:p>
        </w:tc>
        <w:tc>
          <w:tcPr>
            <w:tcW w:w="1020" w:type="dxa"/>
            <w:gridSpan w:val="3"/>
            <w:vAlign w:val="center"/>
          </w:tcPr>
          <w:p>
            <w:pPr>
              <w:jc w:val="center"/>
              <w:rPr>
                <w:sz w:val="18"/>
                <w:szCs w:val="18"/>
              </w:rPr>
            </w:pPr>
          </w:p>
        </w:tc>
        <w:tc>
          <w:tcPr>
            <w:tcW w:w="1235" w:type="dxa"/>
            <w:gridSpan w:val="2"/>
            <w:vAlign w:val="center"/>
          </w:tcPr>
          <w:p>
            <w:pPr>
              <w:jc w:val="center"/>
              <w:rPr>
                <w:sz w:val="18"/>
                <w:szCs w:val="18"/>
              </w:rPr>
            </w:pPr>
          </w:p>
        </w:tc>
        <w:tc>
          <w:tcPr>
            <w:tcW w:w="1096" w:type="dxa"/>
            <w:gridSpan w:val="3"/>
            <w:vAlign w:val="center"/>
          </w:tcPr>
          <w:p>
            <w:pPr>
              <w:jc w:val="center"/>
              <w:rPr>
                <w:sz w:val="18"/>
                <w:szCs w:val="18"/>
              </w:rPr>
            </w:pPr>
            <w:r>
              <w:rPr>
                <w:rFonts w:hint="eastAsia"/>
                <w:sz w:val="18"/>
                <w:szCs w:val="18"/>
              </w:rPr>
              <w:t>0.174</w:t>
            </w:r>
          </w:p>
        </w:tc>
        <w:tc>
          <w:tcPr>
            <w:tcW w:w="1171" w:type="dxa"/>
            <w:gridSpan w:val="2"/>
            <w:vAlign w:val="center"/>
          </w:tcPr>
          <w:p>
            <w:pPr>
              <w:jc w:val="center"/>
              <w:rPr>
                <w:sz w:val="18"/>
                <w:szCs w:val="18"/>
              </w:rPr>
            </w:pPr>
            <w:r>
              <w:rPr>
                <w:rFonts w:hint="eastAsia"/>
                <w:sz w:val="18"/>
                <w:szCs w:val="18"/>
              </w:rPr>
              <w:t>0.226</w:t>
            </w:r>
          </w:p>
        </w:tc>
        <w:tc>
          <w:tcPr>
            <w:tcW w:w="1274" w:type="dxa"/>
            <w:gridSpan w:val="2"/>
            <w:vAlign w:val="center"/>
          </w:tcPr>
          <w:p>
            <w:pPr>
              <w:jc w:val="center"/>
              <w:rPr>
                <w:color w:val="000000"/>
                <w:sz w:val="18"/>
                <w:szCs w:val="18"/>
              </w:rPr>
            </w:pPr>
          </w:p>
        </w:tc>
        <w:tc>
          <w:tcPr>
            <w:tcW w:w="1050" w:type="dxa"/>
            <w:vAlign w:val="center"/>
          </w:tcPr>
          <w:p>
            <w:pPr>
              <w:jc w:val="center"/>
            </w:pPr>
          </w:p>
        </w:tc>
        <w:tc>
          <w:tcPr>
            <w:tcW w:w="1123" w:type="dxa"/>
            <w:gridSpan w:val="3"/>
            <w:vAlign w:val="center"/>
          </w:tcPr>
          <w:p>
            <w:pPr>
              <w:jc w:val="center"/>
            </w:pPr>
          </w:p>
        </w:tc>
        <w:tc>
          <w:tcPr>
            <w:tcW w:w="1194" w:type="dxa"/>
            <w:gridSpan w:val="2"/>
            <w:vAlign w:val="center"/>
          </w:tcPr>
          <w:p>
            <w:pPr>
              <w:jc w:val="center"/>
            </w:pPr>
          </w:p>
        </w:tc>
        <w:tc>
          <w:tcPr>
            <w:tcW w:w="1052"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634" w:type="dxa"/>
            <w:vMerge w:val="continue"/>
            <w:vAlign w:val="center"/>
          </w:tcPr>
          <w:p>
            <w:pPr>
              <w:jc w:val="center"/>
              <w:rPr>
                <w:sz w:val="18"/>
                <w:szCs w:val="18"/>
              </w:rPr>
            </w:pPr>
          </w:p>
        </w:tc>
        <w:tc>
          <w:tcPr>
            <w:tcW w:w="1648" w:type="dxa"/>
            <w:gridSpan w:val="4"/>
            <w:vAlign w:val="center"/>
          </w:tcPr>
          <w:p>
            <w:pPr>
              <w:jc w:val="center"/>
              <w:rPr>
                <w:sz w:val="18"/>
                <w:szCs w:val="18"/>
              </w:rPr>
            </w:pPr>
            <w:r>
              <w:rPr>
                <w:sz w:val="18"/>
                <w:szCs w:val="18"/>
              </w:rPr>
              <w:t>石油类</w:t>
            </w:r>
          </w:p>
        </w:tc>
        <w:tc>
          <w:tcPr>
            <w:tcW w:w="782" w:type="dxa"/>
            <w:gridSpan w:val="2"/>
            <w:vAlign w:val="center"/>
          </w:tcPr>
          <w:p>
            <w:pPr>
              <w:jc w:val="center"/>
              <w:rPr>
                <w:sz w:val="18"/>
                <w:szCs w:val="18"/>
              </w:rPr>
            </w:pPr>
          </w:p>
        </w:tc>
        <w:tc>
          <w:tcPr>
            <w:tcW w:w="1151" w:type="dxa"/>
            <w:gridSpan w:val="3"/>
            <w:vAlign w:val="center"/>
          </w:tcPr>
          <w:p>
            <w:pPr>
              <w:jc w:val="center"/>
              <w:rPr>
                <w:color w:val="FF0000"/>
                <w:sz w:val="18"/>
                <w:szCs w:val="18"/>
              </w:rPr>
            </w:pPr>
          </w:p>
        </w:tc>
        <w:tc>
          <w:tcPr>
            <w:tcW w:w="1170" w:type="dxa"/>
            <w:gridSpan w:val="2"/>
            <w:vAlign w:val="center"/>
          </w:tcPr>
          <w:p>
            <w:pPr>
              <w:jc w:val="center"/>
              <w:rPr>
                <w:color w:val="FF0000"/>
                <w:sz w:val="18"/>
                <w:szCs w:val="18"/>
              </w:rPr>
            </w:pPr>
          </w:p>
        </w:tc>
        <w:tc>
          <w:tcPr>
            <w:tcW w:w="1020" w:type="dxa"/>
            <w:gridSpan w:val="3"/>
            <w:vAlign w:val="center"/>
          </w:tcPr>
          <w:p>
            <w:pPr>
              <w:jc w:val="center"/>
              <w:rPr>
                <w:color w:val="FF0000"/>
                <w:sz w:val="18"/>
                <w:szCs w:val="18"/>
              </w:rPr>
            </w:pPr>
          </w:p>
        </w:tc>
        <w:tc>
          <w:tcPr>
            <w:tcW w:w="1235" w:type="dxa"/>
            <w:gridSpan w:val="2"/>
            <w:vAlign w:val="center"/>
          </w:tcPr>
          <w:p>
            <w:pPr>
              <w:jc w:val="center"/>
              <w:rPr>
                <w:color w:val="FF0000"/>
                <w:sz w:val="18"/>
                <w:szCs w:val="18"/>
              </w:rPr>
            </w:pPr>
          </w:p>
        </w:tc>
        <w:tc>
          <w:tcPr>
            <w:tcW w:w="1096" w:type="dxa"/>
            <w:gridSpan w:val="3"/>
            <w:vAlign w:val="center"/>
          </w:tcPr>
          <w:p>
            <w:pPr>
              <w:jc w:val="center"/>
              <w:rPr>
                <w:color w:val="FF0000"/>
                <w:sz w:val="18"/>
                <w:szCs w:val="18"/>
              </w:rPr>
            </w:pPr>
          </w:p>
        </w:tc>
        <w:tc>
          <w:tcPr>
            <w:tcW w:w="1171" w:type="dxa"/>
            <w:gridSpan w:val="2"/>
            <w:vAlign w:val="center"/>
          </w:tcPr>
          <w:p>
            <w:pPr>
              <w:jc w:val="center"/>
              <w:rPr>
                <w:color w:val="FF0000"/>
                <w:sz w:val="18"/>
                <w:szCs w:val="18"/>
              </w:rPr>
            </w:pPr>
          </w:p>
        </w:tc>
        <w:tc>
          <w:tcPr>
            <w:tcW w:w="1274" w:type="dxa"/>
            <w:gridSpan w:val="2"/>
            <w:vAlign w:val="center"/>
          </w:tcPr>
          <w:p>
            <w:pPr>
              <w:jc w:val="center"/>
              <w:rPr>
                <w:color w:val="000000"/>
                <w:sz w:val="18"/>
                <w:szCs w:val="18"/>
              </w:rPr>
            </w:pPr>
          </w:p>
        </w:tc>
        <w:tc>
          <w:tcPr>
            <w:tcW w:w="1050" w:type="dxa"/>
            <w:vAlign w:val="center"/>
          </w:tcPr>
          <w:p>
            <w:pPr>
              <w:jc w:val="center"/>
            </w:pPr>
          </w:p>
        </w:tc>
        <w:tc>
          <w:tcPr>
            <w:tcW w:w="1123" w:type="dxa"/>
            <w:gridSpan w:val="3"/>
            <w:vAlign w:val="center"/>
          </w:tcPr>
          <w:p>
            <w:pPr>
              <w:jc w:val="center"/>
            </w:pPr>
          </w:p>
        </w:tc>
        <w:tc>
          <w:tcPr>
            <w:tcW w:w="1194" w:type="dxa"/>
            <w:gridSpan w:val="2"/>
            <w:vAlign w:val="center"/>
          </w:tcPr>
          <w:p>
            <w:pPr>
              <w:jc w:val="center"/>
            </w:pPr>
          </w:p>
        </w:tc>
        <w:tc>
          <w:tcPr>
            <w:tcW w:w="1052"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6" w:hRule="atLeast"/>
          <w:jc w:val="center"/>
        </w:trPr>
        <w:tc>
          <w:tcPr>
            <w:tcW w:w="634" w:type="dxa"/>
            <w:vMerge w:val="continue"/>
            <w:vAlign w:val="center"/>
          </w:tcPr>
          <w:p>
            <w:pPr>
              <w:jc w:val="center"/>
              <w:rPr>
                <w:sz w:val="18"/>
                <w:szCs w:val="18"/>
              </w:rPr>
            </w:pPr>
          </w:p>
        </w:tc>
        <w:tc>
          <w:tcPr>
            <w:tcW w:w="1648" w:type="dxa"/>
            <w:gridSpan w:val="4"/>
            <w:vAlign w:val="center"/>
          </w:tcPr>
          <w:p>
            <w:pPr>
              <w:jc w:val="center"/>
              <w:rPr>
                <w:sz w:val="18"/>
                <w:szCs w:val="18"/>
              </w:rPr>
            </w:pPr>
            <w:r>
              <w:rPr>
                <w:sz w:val="18"/>
                <w:szCs w:val="18"/>
              </w:rPr>
              <w:t>废气</w:t>
            </w:r>
          </w:p>
        </w:tc>
        <w:tc>
          <w:tcPr>
            <w:tcW w:w="782" w:type="dxa"/>
            <w:gridSpan w:val="2"/>
            <w:vAlign w:val="center"/>
          </w:tcPr>
          <w:p>
            <w:pPr>
              <w:jc w:val="center"/>
              <w:rPr>
                <w:sz w:val="18"/>
                <w:szCs w:val="18"/>
              </w:rPr>
            </w:pPr>
          </w:p>
        </w:tc>
        <w:tc>
          <w:tcPr>
            <w:tcW w:w="1151" w:type="dxa"/>
            <w:gridSpan w:val="3"/>
            <w:vAlign w:val="center"/>
          </w:tcPr>
          <w:p>
            <w:pPr>
              <w:jc w:val="center"/>
              <w:rPr>
                <w:color w:val="FF0000"/>
                <w:sz w:val="18"/>
                <w:szCs w:val="18"/>
              </w:rPr>
            </w:pPr>
          </w:p>
        </w:tc>
        <w:tc>
          <w:tcPr>
            <w:tcW w:w="1170" w:type="dxa"/>
            <w:gridSpan w:val="2"/>
            <w:vAlign w:val="center"/>
          </w:tcPr>
          <w:p>
            <w:pPr>
              <w:jc w:val="center"/>
              <w:rPr>
                <w:color w:val="FF0000"/>
                <w:sz w:val="18"/>
                <w:szCs w:val="18"/>
              </w:rPr>
            </w:pPr>
          </w:p>
        </w:tc>
        <w:tc>
          <w:tcPr>
            <w:tcW w:w="1020" w:type="dxa"/>
            <w:gridSpan w:val="3"/>
            <w:vAlign w:val="center"/>
          </w:tcPr>
          <w:p>
            <w:pPr>
              <w:jc w:val="center"/>
              <w:rPr>
                <w:color w:val="FF0000"/>
                <w:sz w:val="18"/>
                <w:szCs w:val="18"/>
              </w:rPr>
            </w:pPr>
          </w:p>
        </w:tc>
        <w:tc>
          <w:tcPr>
            <w:tcW w:w="1235" w:type="dxa"/>
            <w:gridSpan w:val="2"/>
            <w:vAlign w:val="center"/>
          </w:tcPr>
          <w:p>
            <w:pPr>
              <w:jc w:val="center"/>
              <w:rPr>
                <w:color w:val="FF0000"/>
                <w:sz w:val="18"/>
                <w:szCs w:val="18"/>
              </w:rPr>
            </w:pPr>
          </w:p>
        </w:tc>
        <w:tc>
          <w:tcPr>
            <w:tcW w:w="1096" w:type="dxa"/>
            <w:gridSpan w:val="3"/>
            <w:vAlign w:val="center"/>
          </w:tcPr>
          <w:p>
            <w:pPr>
              <w:jc w:val="center"/>
              <w:rPr>
                <w:color w:val="FF0000"/>
                <w:sz w:val="18"/>
                <w:szCs w:val="18"/>
              </w:rPr>
            </w:pPr>
            <w:r>
              <w:rPr>
                <w:color w:val="000000"/>
                <w:sz w:val="18"/>
                <w:szCs w:val="18"/>
              </w:rPr>
              <w:t>——</w:t>
            </w:r>
          </w:p>
        </w:tc>
        <w:tc>
          <w:tcPr>
            <w:tcW w:w="1171" w:type="dxa"/>
            <w:gridSpan w:val="2"/>
            <w:vAlign w:val="center"/>
          </w:tcPr>
          <w:p>
            <w:pPr>
              <w:jc w:val="center"/>
              <w:rPr>
                <w:color w:val="FF0000"/>
                <w:sz w:val="18"/>
                <w:szCs w:val="18"/>
              </w:rPr>
            </w:pPr>
            <w:r>
              <w:rPr>
                <w:color w:val="000000"/>
                <w:sz w:val="18"/>
                <w:szCs w:val="18"/>
              </w:rPr>
              <w:t>——</w:t>
            </w:r>
          </w:p>
        </w:tc>
        <w:tc>
          <w:tcPr>
            <w:tcW w:w="1274" w:type="dxa"/>
            <w:gridSpan w:val="2"/>
            <w:vAlign w:val="center"/>
          </w:tcPr>
          <w:p>
            <w:pPr>
              <w:jc w:val="center"/>
              <w:rPr>
                <w:color w:val="000000"/>
                <w:sz w:val="18"/>
                <w:szCs w:val="18"/>
              </w:rPr>
            </w:pPr>
          </w:p>
        </w:tc>
        <w:tc>
          <w:tcPr>
            <w:tcW w:w="1050" w:type="dxa"/>
            <w:vAlign w:val="center"/>
          </w:tcPr>
          <w:p>
            <w:pPr>
              <w:jc w:val="center"/>
            </w:pPr>
          </w:p>
        </w:tc>
        <w:tc>
          <w:tcPr>
            <w:tcW w:w="1123" w:type="dxa"/>
            <w:gridSpan w:val="3"/>
            <w:vAlign w:val="center"/>
          </w:tcPr>
          <w:p>
            <w:pPr>
              <w:jc w:val="center"/>
            </w:pPr>
          </w:p>
        </w:tc>
        <w:tc>
          <w:tcPr>
            <w:tcW w:w="1194" w:type="dxa"/>
            <w:gridSpan w:val="2"/>
            <w:vAlign w:val="center"/>
          </w:tcPr>
          <w:p>
            <w:pPr>
              <w:jc w:val="center"/>
            </w:pPr>
          </w:p>
        </w:tc>
        <w:tc>
          <w:tcPr>
            <w:tcW w:w="1052"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634" w:type="dxa"/>
            <w:vMerge w:val="continue"/>
            <w:vAlign w:val="center"/>
          </w:tcPr>
          <w:p>
            <w:pPr>
              <w:jc w:val="center"/>
              <w:rPr>
                <w:sz w:val="18"/>
                <w:szCs w:val="18"/>
              </w:rPr>
            </w:pPr>
          </w:p>
        </w:tc>
        <w:tc>
          <w:tcPr>
            <w:tcW w:w="1648" w:type="dxa"/>
            <w:gridSpan w:val="4"/>
            <w:vAlign w:val="center"/>
          </w:tcPr>
          <w:p>
            <w:pPr>
              <w:jc w:val="center"/>
              <w:rPr>
                <w:sz w:val="18"/>
                <w:szCs w:val="18"/>
              </w:rPr>
            </w:pPr>
            <w:r>
              <w:rPr>
                <w:sz w:val="18"/>
                <w:szCs w:val="18"/>
              </w:rPr>
              <w:t>工业粉尘</w:t>
            </w:r>
          </w:p>
        </w:tc>
        <w:tc>
          <w:tcPr>
            <w:tcW w:w="782" w:type="dxa"/>
            <w:gridSpan w:val="2"/>
            <w:vAlign w:val="center"/>
          </w:tcPr>
          <w:p>
            <w:pPr>
              <w:jc w:val="center"/>
              <w:rPr>
                <w:sz w:val="18"/>
                <w:szCs w:val="18"/>
              </w:rPr>
            </w:pPr>
          </w:p>
        </w:tc>
        <w:tc>
          <w:tcPr>
            <w:tcW w:w="1151" w:type="dxa"/>
            <w:gridSpan w:val="3"/>
            <w:vAlign w:val="center"/>
          </w:tcPr>
          <w:p>
            <w:pPr>
              <w:jc w:val="center"/>
              <w:rPr>
                <w:color w:val="FF0000"/>
                <w:sz w:val="18"/>
                <w:szCs w:val="18"/>
              </w:rPr>
            </w:pPr>
          </w:p>
        </w:tc>
        <w:tc>
          <w:tcPr>
            <w:tcW w:w="1170" w:type="dxa"/>
            <w:gridSpan w:val="2"/>
            <w:vAlign w:val="center"/>
          </w:tcPr>
          <w:p>
            <w:pPr>
              <w:jc w:val="center"/>
              <w:rPr>
                <w:color w:val="FF0000"/>
                <w:sz w:val="18"/>
                <w:szCs w:val="18"/>
              </w:rPr>
            </w:pPr>
          </w:p>
        </w:tc>
        <w:tc>
          <w:tcPr>
            <w:tcW w:w="1020" w:type="dxa"/>
            <w:gridSpan w:val="3"/>
            <w:vAlign w:val="center"/>
          </w:tcPr>
          <w:p>
            <w:pPr>
              <w:jc w:val="center"/>
              <w:rPr>
                <w:color w:val="FF0000"/>
                <w:sz w:val="18"/>
                <w:szCs w:val="18"/>
              </w:rPr>
            </w:pPr>
          </w:p>
        </w:tc>
        <w:tc>
          <w:tcPr>
            <w:tcW w:w="1235" w:type="dxa"/>
            <w:gridSpan w:val="2"/>
            <w:vAlign w:val="center"/>
          </w:tcPr>
          <w:p>
            <w:pPr>
              <w:jc w:val="center"/>
              <w:rPr>
                <w:color w:val="FF0000"/>
                <w:sz w:val="18"/>
                <w:szCs w:val="18"/>
              </w:rPr>
            </w:pPr>
          </w:p>
        </w:tc>
        <w:tc>
          <w:tcPr>
            <w:tcW w:w="1096" w:type="dxa"/>
            <w:gridSpan w:val="3"/>
            <w:vAlign w:val="center"/>
          </w:tcPr>
          <w:p>
            <w:pPr>
              <w:jc w:val="center"/>
              <w:rPr>
                <w:color w:val="FF0000"/>
                <w:sz w:val="18"/>
                <w:szCs w:val="18"/>
              </w:rPr>
            </w:pPr>
          </w:p>
        </w:tc>
        <w:tc>
          <w:tcPr>
            <w:tcW w:w="1171" w:type="dxa"/>
            <w:gridSpan w:val="2"/>
            <w:vAlign w:val="center"/>
          </w:tcPr>
          <w:p>
            <w:pPr>
              <w:jc w:val="center"/>
              <w:rPr>
                <w:color w:val="FF0000"/>
                <w:sz w:val="18"/>
                <w:szCs w:val="18"/>
              </w:rPr>
            </w:pPr>
          </w:p>
        </w:tc>
        <w:tc>
          <w:tcPr>
            <w:tcW w:w="1274" w:type="dxa"/>
            <w:gridSpan w:val="2"/>
            <w:vAlign w:val="center"/>
          </w:tcPr>
          <w:p>
            <w:pPr>
              <w:jc w:val="center"/>
              <w:rPr>
                <w:sz w:val="18"/>
                <w:szCs w:val="18"/>
              </w:rPr>
            </w:pPr>
          </w:p>
        </w:tc>
        <w:tc>
          <w:tcPr>
            <w:tcW w:w="1050" w:type="dxa"/>
            <w:vAlign w:val="center"/>
          </w:tcPr>
          <w:p>
            <w:pPr>
              <w:jc w:val="center"/>
              <w:rPr>
                <w:color w:val="000000"/>
                <w:sz w:val="18"/>
                <w:szCs w:val="18"/>
              </w:rPr>
            </w:pPr>
          </w:p>
        </w:tc>
        <w:tc>
          <w:tcPr>
            <w:tcW w:w="1123" w:type="dxa"/>
            <w:gridSpan w:val="3"/>
            <w:vAlign w:val="center"/>
          </w:tcPr>
          <w:p>
            <w:pPr>
              <w:jc w:val="center"/>
              <w:rPr>
                <w:color w:val="000000"/>
                <w:sz w:val="18"/>
                <w:szCs w:val="18"/>
              </w:rPr>
            </w:pPr>
          </w:p>
        </w:tc>
        <w:tc>
          <w:tcPr>
            <w:tcW w:w="1194" w:type="dxa"/>
            <w:gridSpan w:val="2"/>
            <w:vAlign w:val="center"/>
          </w:tcPr>
          <w:p>
            <w:pPr>
              <w:jc w:val="center"/>
              <w:rPr>
                <w:color w:val="000000"/>
                <w:sz w:val="18"/>
                <w:szCs w:val="18"/>
              </w:rPr>
            </w:pPr>
          </w:p>
        </w:tc>
        <w:tc>
          <w:tcPr>
            <w:tcW w:w="1052" w:type="dxa"/>
            <w:gridSpan w:val="2"/>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634" w:type="dxa"/>
            <w:vMerge w:val="continue"/>
            <w:vAlign w:val="center"/>
          </w:tcPr>
          <w:p>
            <w:pPr>
              <w:jc w:val="center"/>
              <w:rPr>
                <w:sz w:val="18"/>
                <w:szCs w:val="18"/>
              </w:rPr>
            </w:pPr>
          </w:p>
        </w:tc>
        <w:tc>
          <w:tcPr>
            <w:tcW w:w="1648" w:type="dxa"/>
            <w:gridSpan w:val="4"/>
            <w:vAlign w:val="center"/>
          </w:tcPr>
          <w:p>
            <w:pPr>
              <w:jc w:val="center"/>
              <w:rPr>
                <w:sz w:val="18"/>
                <w:szCs w:val="18"/>
              </w:rPr>
            </w:pPr>
            <w:r>
              <w:rPr>
                <w:sz w:val="18"/>
                <w:szCs w:val="18"/>
              </w:rPr>
              <w:t>二氧化硫</w:t>
            </w:r>
          </w:p>
        </w:tc>
        <w:tc>
          <w:tcPr>
            <w:tcW w:w="782" w:type="dxa"/>
            <w:gridSpan w:val="2"/>
            <w:vAlign w:val="center"/>
          </w:tcPr>
          <w:p>
            <w:pPr>
              <w:jc w:val="center"/>
              <w:rPr>
                <w:sz w:val="18"/>
                <w:szCs w:val="18"/>
              </w:rPr>
            </w:pPr>
          </w:p>
        </w:tc>
        <w:tc>
          <w:tcPr>
            <w:tcW w:w="1151" w:type="dxa"/>
            <w:gridSpan w:val="3"/>
            <w:vAlign w:val="center"/>
          </w:tcPr>
          <w:p>
            <w:pPr>
              <w:jc w:val="center"/>
              <w:rPr>
                <w:sz w:val="18"/>
                <w:szCs w:val="18"/>
              </w:rPr>
            </w:pPr>
          </w:p>
        </w:tc>
        <w:tc>
          <w:tcPr>
            <w:tcW w:w="1170" w:type="dxa"/>
            <w:gridSpan w:val="2"/>
            <w:vAlign w:val="center"/>
          </w:tcPr>
          <w:p>
            <w:pPr>
              <w:jc w:val="center"/>
              <w:rPr>
                <w:sz w:val="18"/>
                <w:szCs w:val="18"/>
              </w:rPr>
            </w:pPr>
          </w:p>
        </w:tc>
        <w:tc>
          <w:tcPr>
            <w:tcW w:w="1020" w:type="dxa"/>
            <w:gridSpan w:val="3"/>
            <w:vAlign w:val="center"/>
          </w:tcPr>
          <w:p>
            <w:pPr>
              <w:jc w:val="center"/>
              <w:rPr>
                <w:sz w:val="18"/>
                <w:szCs w:val="18"/>
              </w:rPr>
            </w:pPr>
          </w:p>
        </w:tc>
        <w:tc>
          <w:tcPr>
            <w:tcW w:w="1235" w:type="dxa"/>
            <w:gridSpan w:val="2"/>
            <w:vAlign w:val="center"/>
          </w:tcPr>
          <w:p>
            <w:pPr>
              <w:jc w:val="center"/>
              <w:rPr>
                <w:color w:val="000000"/>
                <w:sz w:val="18"/>
                <w:szCs w:val="18"/>
              </w:rPr>
            </w:pPr>
          </w:p>
        </w:tc>
        <w:tc>
          <w:tcPr>
            <w:tcW w:w="1096" w:type="dxa"/>
            <w:gridSpan w:val="3"/>
            <w:vAlign w:val="center"/>
          </w:tcPr>
          <w:p>
            <w:pPr>
              <w:jc w:val="center"/>
              <w:rPr>
                <w:sz w:val="18"/>
                <w:szCs w:val="18"/>
              </w:rPr>
            </w:pPr>
          </w:p>
        </w:tc>
        <w:tc>
          <w:tcPr>
            <w:tcW w:w="1171" w:type="dxa"/>
            <w:gridSpan w:val="2"/>
            <w:vAlign w:val="center"/>
          </w:tcPr>
          <w:p>
            <w:pPr>
              <w:jc w:val="center"/>
              <w:rPr>
                <w:sz w:val="18"/>
                <w:szCs w:val="18"/>
              </w:rPr>
            </w:pPr>
          </w:p>
        </w:tc>
        <w:tc>
          <w:tcPr>
            <w:tcW w:w="1274" w:type="dxa"/>
            <w:gridSpan w:val="2"/>
            <w:vAlign w:val="center"/>
          </w:tcPr>
          <w:p>
            <w:pPr>
              <w:jc w:val="center"/>
              <w:rPr>
                <w:sz w:val="18"/>
                <w:szCs w:val="18"/>
              </w:rPr>
            </w:pPr>
          </w:p>
        </w:tc>
        <w:tc>
          <w:tcPr>
            <w:tcW w:w="1050" w:type="dxa"/>
            <w:vAlign w:val="center"/>
          </w:tcPr>
          <w:p>
            <w:pPr>
              <w:jc w:val="center"/>
              <w:rPr>
                <w:color w:val="000000"/>
                <w:sz w:val="18"/>
                <w:szCs w:val="18"/>
              </w:rPr>
            </w:pPr>
          </w:p>
        </w:tc>
        <w:tc>
          <w:tcPr>
            <w:tcW w:w="1123" w:type="dxa"/>
            <w:gridSpan w:val="3"/>
            <w:vAlign w:val="center"/>
          </w:tcPr>
          <w:p>
            <w:pPr>
              <w:jc w:val="center"/>
              <w:rPr>
                <w:color w:val="000000"/>
                <w:sz w:val="18"/>
                <w:szCs w:val="18"/>
              </w:rPr>
            </w:pPr>
          </w:p>
        </w:tc>
        <w:tc>
          <w:tcPr>
            <w:tcW w:w="1194" w:type="dxa"/>
            <w:gridSpan w:val="2"/>
            <w:vAlign w:val="center"/>
          </w:tcPr>
          <w:p>
            <w:pPr>
              <w:jc w:val="center"/>
              <w:rPr>
                <w:color w:val="000000"/>
                <w:sz w:val="18"/>
                <w:szCs w:val="18"/>
              </w:rPr>
            </w:pPr>
          </w:p>
        </w:tc>
        <w:tc>
          <w:tcPr>
            <w:tcW w:w="1052" w:type="dxa"/>
            <w:gridSpan w:val="2"/>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634" w:type="dxa"/>
            <w:vMerge w:val="continue"/>
            <w:vAlign w:val="center"/>
          </w:tcPr>
          <w:p>
            <w:pPr>
              <w:jc w:val="center"/>
              <w:rPr>
                <w:sz w:val="18"/>
                <w:szCs w:val="18"/>
              </w:rPr>
            </w:pPr>
          </w:p>
        </w:tc>
        <w:tc>
          <w:tcPr>
            <w:tcW w:w="1648" w:type="dxa"/>
            <w:gridSpan w:val="4"/>
            <w:vAlign w:val="center"/>
          </w:tcPr>
          <w:p>
            <w:pPr>
              <w:jc w:val="center"/>
              <w:rPr>
                <w:sz w:val="18"/>
                <w:szCs w:val="18"/>
              </w:rPr>
            </w:pPr>
            <w:r>
              <w:rPr>
                <w:sz w:val="18"/>
                <w:szCs w:val="18"/>
              </w:rPr>
              <w:t>氮氧化物</w:t>
            </w:r>
          </w:p>
        </w:tc>
        <w:tc>
          <w:tcPr>
            <w:tcW w:w="782" w:type="dxa"/>
            <w:gridSpan w:val="2"/>
            <w:vAlign w:val="center"/>
          </w:tcPr>
          <w:p>
            <w:pPr>
              <w:jc w:val="center"/>
              <w:rPr>
                <w:sz w:val="18"/>
                <w:szCs w:val="18"/>
              </w:rPr>
            </w:pPr>
          </w:p>
        </w:tc>
        <w:tc>
          <w:tcPr>
            <w:tcW w:w="1151" w:type="dxa"/>
            <w:gridSpan w:val="3"/>
            <w:vAlign w:val="center"/>
          </w:tcPr>
          <w:p>
            <w:pPr>
              <w:jc w:val="center"/>
              <w:rPr>
                <w:sz w:val="18"/>
                <w:szCs w:val="18"/>
              </w:rPr>
            </w:pPr>
          </w:p>
        </w:tc>
        <w:tc>
          <w:tcPr>
            <w:tcW w:w="1170" w:type="dxa"/>
            <w:gridSpan w:val="2"/>
            <w:vAlign w:val="center"/>
          </w:tcPr>
          <w:p>
            <w:pPr>
              <w:jc w:val="center"/>
              <w:rPr>
                <w:sz w:val="18"/>
                <w:szCs w:val="18"/>
              </w:rPr>
            </w:pPr>
          </w:p>
        </w:tc>
        <w:tc>
          <w:tcPr>
            <w:tcW w:w="1020" w:type="dxa"/>
            <w:gridSpan w:val="3"/>
            <w:vAlign w:val="center"/>
          </w:tcPr>
          <w:p>
            <w:pPr>
              <w:jc w:val="center"/>
              <w:rPr>
                <w:sz w:val="18"/>
                <w:szCs w:val="18"/>
              </w:rPr>
            </w:pPr>
          </w:p>
        </w:tc>
        <w:tc>
          <w:tcPr>
            <w:tcW w:w="1235" w:type="dxa"/>
            <w:gridSpan w:val="2"/>
            <w:vAlign w:val="center"/>
          </w:tcPr>
          <w:p>
            <w:pPr>
              <w:jc w:val="center"/>
              <w:rPr>
                <w:color w:val="000000"/>
                <w:sz w:val="18"/>
                <w:szCs w:val="18"/>
              </w:rPr>
            </w:pPr>
          </w:p>
        </w:tc>
        <w:tc>
          <w:tcPr>
            <w:tcW w:w="1096" w:type="dxa"/>
            <w:gridSpan w:val="3"/>
            <w:vAlign w:val="center"/>
          </w:tcPr>
          <w:p>
            <w:pPr>
              <w:jc w:val="center"/>
              <w:rPr>
                <w:sz w:val="18"/>
                <w:szCs w:val="18"/>
              </w:rPr>
            </w:pPr>
          </w:p>
        </w:tc>
        <w:tc>
          <w:tcPr>
            <w:tcW w:w="1171" w:type="dxa"/>
            <w:gridSpan w:val="2"/>
            <w:vAlign w:val="center"/>
          </w:tcPr>
          <w:p>
            <w:pPr>
              <w:jc w:val="center"/>
              <w:rPr>
                <w:sz w:val="18"/>
                <w:szCs w:val="18"/>
              </w:rPr>
            </w:pPr>
          </w:p>
        </w:tc>
        <w:tc>
          <w:tcPr>
            <w:tcW w:w="1274" w:type="dxa"/>
            <w:gridSpan w:val="2"/>
            <w:vAlign w:val="center"/>
          </w:tcPr>
          <w:p>
            <w:pPr>
              <w:jc w:val="center"/>
              <w:rPr>
                <w:sz w:val="18"/>
                <w:szCs w:val="18"/>
              </w:rPr>
            </w:pPr>
          </w:p>
        </w:tc>
        <w:tc>
          <w:tcPr>
            <w:tcW w:w="1050" w:type="dxa"/>
            <w:vAlign w:val="center"/>
          </w:tcPr>
          <w:p>
            <w:pPr>
              <w:jc w:val="center"/>
              <w:rPr>
                <w:color w:val="000000"/>
                <w:sz w:val="18"/>
                <w:szCs w:val="18"/>
              </w:rPr>
            </w:pPr>
          </w:p>
        </w:tc>
        <w:tc>
          <w:tcPr>
            <w:tcW w:w="1123" w:type="dxa"/>
            <w:gridSpan w:val="3"/>
            <w:vAlign w:val="center"/>
          </w:tcPr>
          <w:p>
            <w:pPr>
              <w:jc w:val="center"/>
              <w:rPr>
                <w:color w:val="000000"/>
                <w:sz w:val="18"/>
                <w:szCs w:val="18"/>
              </w:rPr>
            </w:pPr>
          </w:p>
        </w:tc>
        <w:tc>
          <w:tcPr>
            <w:tcW w:w="1194" w:type="dxa"/>
            <w:gridSpan w:val="2"/>
            <w:vAlign w:val="center"/>
          </w:tcPr>
          <w:p>
            <w:pPr>
              <w:jc w:val="center"/>
              <w:rPr>
                <w:color w:val="000000"/>
                <w:sz w:val="18"/>
                <w:szCs w:val="18"/>
              </w:rPr>
            </w:pPr>
          </w:p>
        </w:tc>
        <w:tc>
          <w:tcPr>
            <w:tcW w:w="1052" w:type="dxa"/>
            <w:gridSpan w:val="2"/>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634" w:type="dxa"/>
            <w:vMerge w:val="continue"/>
            <w:vAlign w:val="center"/>
          </w:tcPr>
          <w:p>
            <w:pPr>
              <w:jc w:val="center"/>
              <w:rPr>
                <w:sz w:val="18"/>
                <w:szCs w:val="18"/>
              </w:rPr>
            </w:pPr>
          </w:p>
        </w:tc>
        <w:tc>
          <w:tcPr>
            <w:tcW w:w="1648" w:type="dxa"/>
            <w:gridSpan w:val="4"/>
            <w:vAlign w:val="center"/>
          </w:tcPr>
          <w:p>
            <w:pPr>
              <w:jc w:val="center"/>
              <w:rPr>
                <w:sz w:val="18"/>
                <w:szCs w:val="18"/>
              </w:rPr>
            </w:pPr>
            <w:r>
              <w:rPr>
                <w:sz w:val="18"/>
                <w:szCs w:val="18"/>
              </w:rPr>
              <w:t>烟尘</w:t>
            </w:r>
          </w:p>
        </w:tc>
        <w:tc>
          <w:tcPr>
            <w:tcW w:w="782" w:type="dxa"/>
            <w:gridSpan w:val="2"/>
            <w:vAlign w:val="center"/>
          </w:tcPr>
          <w:p>
            <w:pPr>
              <w:jc w:val="center"/>
              <w:rPr>
                <w:sz w:val="18"/>
                <w:szCs w:val="18"/>
              </w:rPr>
            </w:pPr>
          </w:p>
        </w:tc>
        <w:tc>
          <w:tcPr>
            <w:tcW w:w="1151" w:type="dxa"/>
            <w:gridSpan w:val="3"/>
            <w:vAlign w:val="center"/>
          </w:tcPr>
          <w:p>
            <w:pPr>
              <w:jc w:val="center"/>
              <w:rPr>
                <w:sz w:val="18"/>
                <w:szCs w:val="18"/>
              </w:rPr>
            </w:pPr>
          </w:p>
        </w:tc>
        <w:tc>
          <w:tcPr>
            <w:tcW w:w="1170" w:type="dxa"/>
            <w:gridSpan w:val="2"/>
            <w:vAlign w:val="center"/>
          </w:tcPr>
          <w:p>
            <w:pPr>
              <w:jc w:val="center"/>
              <w:rPr>
                <w:sz w:val="18"/>
                <w:szCs w:val="18"/>
              </w:rPr>
            </w:pPr>
          </w:p>
        </w:tc>
        <w:tc>
          <w:tcPr>
            <w:tcW w:w="1020" w:type="dxa"/>
            <w:gridSpan w:val="3"/>
            <w:vAlign w:val="center"/>
          </w:tcPr>
          <w:p>
            <w:pPr>
              <w:jc w:val="center"/>
              <w:rPr>
                <w:sz w:val="18"/>
                <w:szCs w:val="18"/>
              </w:rPr>
            </w:pPr>
          </w:p>
        </w:tc>
        <w:tc>
          <w:tcPr>
            <w:tcW w:w="1235" w:type="dxa"/>
            <w:gridSpan w:val="2"/>
            <w:vAlign w:val="center"/>
          </w:tcPr>
          <w:p>
            <w:pPr>
              <w:jc w:val="center"/>
              <w:rPr>
                <w:color w:val="000000"/>
                <w:sz w:val="18"/>
                <w:szCs w:val="18"/>
              </w:rPr>
            </w:pPr>
          </w:p>
        </w:tc>
        <w:tc>
          <w:tcPr>
            <w:tcW w:w="1096" w:type="dxa"/>
            <w:gridSpan w:val="3"/>
            <w:vAlign w:val="center"/>
          </w:tcPr>
          <w:p>
            <w:pPr>
              <w:jc w:val="center"/>
              <w:rPr>
                <w:sz w:val="18"/>
                <w:szCs w:val="18"/>
              </w:rPr>
            </w:pPr>
          </w:p>
        </w:tc>
        <w:tc>
          <w:tcPr>
            <w:tcW w:w="1171" w:type="dxa"/>
            <w:gridSpan w:val="2"/>
            <w:vAlign w:val="center"/>
          </w:tcPr>
          <w:p>
            <w:pPr>
              <w:jc w:val="center"/>
              <w:rPr>
                <w:sz w:val="18"/>
                <w:szCs w:val="18"/>
              </w:rPr>
            </w:pPr>
          </w:p>
        </w:tc>
        <w:tc>
          <w:tcPr>
            <w:tcW w:w="1274" w:type="dxa"/>
            <w:gridSpan w:val="2"/>
            <w:vAlign w:val="center"/>
          </w:tcPr>
          <w:p>
            <w:pPr>
              <w:jc w:val="center"/>
              <w:rPr>
                <w:sz w:val="18"/>
                <w:szCs w:val="18"/>
              </w:rPr>
            </w:pPr>
          </w:p>
        </w:tc>
        <w:tc>
          <w:tcPr>
            <w:tcW w:w="1050" w:type="dxa"/>
            <w:vAlign w:val="center"/>
          </w:tcPr>
          <w:p>
            <w:pPr>
              <w:jc w:val="center"/>
              <w:rPr>
                <w:color w:val="000000"/>
                <w:sz w:val="18"/>
                <w:szCs w:val="18"/>
              </w:rPr>
            </w:pPr>
          </w:p>
        </w:tc>
        <w:tc>
          <w:tcPr>
            <w:tcW w:w="1123" w:type="dxa"/>
            <w:gridSpan w:val="3"/>
            <w:vAlign w:val="center"/>
          </w:tcPr>
          <w:p>
            <w:pPr>
              <w:jc w:val="center"/>
              <w:rPr>
                <w:color w:val="000000"/>
                <w:sz w:val="18"/>
                <w:szCs w:val="18"/>
              </w:rPr>
            </w:pPr>
          </w:p>
        </w:tc>
        <w:tc>
          <w:tcPr>
            <w:tcW w:w="1194" w:type="dxa"/>
            <w:gridSpan w:val="2"/>
            <w:vAlign w:val="center"/>
          </w:tcPr>
          <w:p>
            <w:pPr>
              <w:jc w:val="center"/>
              <w:rPr>
                <w:color w:val="000000"/>
                <w:sz w:val="18"/>
                <w:szCs w:val="18"/>
              </w:rPr>
            </w:pPr>
          </w:p>
        </w:tc>
        <w:tc>
          <w:tcPr>
            <w:tcW w:w="1052" w:type="dxa"/>
            <w:gridSpan w:val="2"/>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634" w:type="dxa"/>
            <w:vMerge w:val="continue"/>
            <w:vAlign w:val="center"/>
          </w:tcPr>
          <w:p>
            <w:pPr>
              <w:jc w:val="center"/>
              <w:rPr>
                <w:sz w:val="18"/>
                <w:szCs w:val="18"/>
              </w:rPr>
            </w:pPr>
          </w:p>
        </w:tc>
        <w:tc>
          <w:tcPr>
            <w:tcW w:w="1648" w:type="dxa"/>
            <w:gridSpan w:val="4"/>
            <w:vAlign w:val="center"/>
          </w:tcPr>
          <w:p>
            <w:pPr>
              <w:jc w:val="center"/>
              <w:rPr>
                <w:sz w:val="18"/>
                <w:szCs w:val="18"/>
              </w:rPr>
            </w:pPr>
            <w:r>
              <w:rPr>
                <w:sz w:val="18"/>
                <w:szCs w:val="18"/>
              </w:rPr>
              <w:t>工业固体废物</w:t>
            </w:r>
          </w:p>
        </w:tc>
        <w:tc>
          <w:tcPr>
            <w:tcW w:w="782" w:type="dxa"/>
            <w:gridSpan w:val="2"/>
            <w:vAlign w:val="center"/>
          </w:tcPr>
          <w:p>
            <w:pPr>
              <w:jc w:val="center"/>
              <w:rPr>
                <w:sz w:val="18"/>
                <w:szCs w:val="18"/>
              </w:rPr>
            </w:pPr>
          </w:p>
        </w:tc>
        <w:tc>
          <w:tcPr>
            <w:tcW w:w="1151" w:type="dxa"/>
            <w:gridSpan w:val="3"/>
            <w:vAlign w:val="center"/>
          </w:tcPr>
          <w:p>
            <w:pPr>
              <w:jc w:val="center"/>
              <w:rPr>
                <w:sz w:val="18"/>
                <w:szCs w:val="18"/>
              </w:rPr>
            </w:pPr>
          </w:p>
        </w:tc>
        <w:tc>
          <w:tcPr>
            <w:tcW w:w="1170" w:type="dxa"/>
            <w:gridSpan w:val="2"/>
            <w:vAlign w:val="center"/>
          </w:tcPr>
          <w:p>
            <w:pPr>
              <w:jc w:val="center"/>
              <w:rPr>
                <w:sz w:val="18"/>
                <w:szCs w:val="18"/>
              </w:rPr>
            </w:pPr>
          </w:p>
        </w:tc>
        <w:tc>
          <w:tcPr>
            <w:tcW w:w="1020" w:type="dxa"/>
            <w:gridSpan w:val="3"/>
            <w:vAlign w:val="center"/>
          </w:tcPr>
          <w:p>
            <w:pPr>
              <w:jc w:val="center"/>
              <w:rPr>
                <w:sz w:val="18"/>
                <w:szCs w:val="18"/>
              </w:rPr>
            </w:pPr>
          </w:p>
        </w:tc>
        <w:tc>
          <w:tcPr>
            <w:tcW w:w="1235" w:type="dxa"/>
            <w:gridSpan w:val="2"/>
            <w:vAlign w:val="center"/>
          </w:tcPr>
          <w:p>
            <w:pPr>
              <w:jc w:val="center"/>
              <w:rPr>
                <w:color w:val="000000"/>
                <w:sz w:val="18"/>
                <w:szCs w:val="18"/>
              </w:rPr>
            </w:pPr>
          </w:p>
        </w:tc>
        <w:tc>
          <w:tcPr>
            <w:tcW w:w="1096" w:type="dxa"/>
            <w:gridSpan w:val="3"/>
            <w:vAlign w:val="center"/>
          </w:tcPr>
          <w:p>
            <w:pPr>
              <w:jc w:val="center"/>
              <w:rPr>
                <w:sz w:val="18"/>
                <w:szCs w:val="18"/>
              </w:rPr>
            </w:pPr>
          </w:p>
        </w:tc>
        <w:tc>
          <w:tcPr>
            <w:tcW w:w="1171" w:type="dxa"/>
            <w:gridSpan w:val="2"/>
            <w:vAlign w:val="center"/>
          </w:tcPr>
          <w:p>
            <w:pPr>
              <w:jc w:val="center"/>
              <w:rPr>
                <w:sz w:val="18"/>
                <w:szCs w:val="18"/>
              </w:rPr>
            </w:pPr>
          </w:p>
        </w:tc>
        <w:tc>
          <w:tcPr>
            <w:tcW w:w="1274" w:type="dxa"/>
            <w:gridSpan w:val="2"/>
            <w:vAlign w:val="center"/>
          </w:tcPr>
          <w:p>
            <w:pPr>
              <w:jc w:val="center"/>
              <w:rPr>
                <w:sz w:val="18"/>
                <w:szCs w:val="18"/>
              </w:rPr>
            </w:pPr>
          </w:p>
        </w:tc>
        <w:tc>
          <w:tcPr>
            <w:tcW w:w="1050" w:type="dxa"/>
            <w:vAlign w:val="center"/>
          </w:tcPr>
          <w:p>
            <w:pPr>
              <w:jc w:val="center"/>
              <w:rPr>
                <w:color w:val="000000"/>
                <w:sz w:val="18"/>
                <w:szCs w:val="18"/>
              </w:rPr>
            </w:pPr>
          </w:p>
        </w:tc>
        <w:tc>
          <w:tcPr>
            <w:tcW w:w="1123" w:type="dxa"/>
            <w:gridSpan w:val="3"/>
            <w:vAlign w:val="center"/>
          </w:tcPr>
          <w:p>
            <w:pPr>
              <w:jc w:val="center"/>
              <w:rPr>
                <w:color w:val="000000"/>
                <w:sz w:val="18"/>
                <w:szCs w:val="18"/>
              </w:rPr>
            </w:pPr>
          </w:p>
        </w:tc>
        <w:tc>
          <w:tcPr>
            <w:tcW w:w="1194" w:type="dxa"/>
            <w:gridSpan w:val="2"/>
            <w:vAlign w:val="center"/>
          </w:tcPr>
          <w:p>
            <w:pPr>
              <w:jc w:val="center"/>
              <w:rPr>
                <w:color w:val="000000"/>
                <w:sz w:val="18"/>
                <w:szCs w:val="18"/>
              </w:rPr>
            </w:pPr>
          </w:p>
        </w:tc>
        <w:tc>
          <w:tcPr>
            <w:tcW w:w="1052" w:type="dxa"/>
            <w:gridSpan w:val="2"/>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634" w:type="dxa"/>
            <w:vMerge w:val="continue"/>
            <w:vAlign w:val="center"/>
          </w:tcPr>
          <w:p>
            <w:pPr>
              <w:jc w:val="center"/>
              <w:rPr>
                <w:sz w:val="18"/>
                <w:szCs w:val="18"/>
              </w:rPr>
            </w:pPr>
          </w:p>
        </w:tc>
        <w:tc>
          <w:tcPr>
            <w:tcW w:w="699" w:type="dxa"/>
            <w:gridSpan w:val="2"/>
            <w:vMerge w:val="restart"/>
            <w:vAlign w:val="center"/>
          </w:tcPr>
          <w:p>
            <w:pPr>
              <w:jc w:val="center"/>
              <w:rPr>
                <w:sz w:val="18"/>
                <w:szCs w:val="18"/>
              </w:rPr>
            </w:pPr>
            <w:r>
              <w:rPr>
                <w:sz w:val="18"/>
                <w:szCs w:val="18"/>
              </w:rPr>
              <w:t>与项目有关的其他污染物</w:t>
            </w:r>
          </w:p>
        </w:tc>
        <w:tc>
          <w:tcPr>
            <w:tcW w:w="949" w:type="dxa"/>
            <w:gridSpan w:val="2"/>
            <w:vAlign w:val="center"/>
          </w:tcPr>
          <w:p>
            <w:pPr>
              <w:jc w:val="center"/>
              <w:rPr>
                <w:sz w:val="18"/>
                <w:szCs w:val="18"/>
              </w:rPr>
            </w:pPr>
            <w:r>
              <w:rPr>
                <w:sz w:val="18"/>
                <w:szCs w:val="18"/>
              </w:rPr>
              <w:t>VOCs</w:t>
            </w:r>
          </w:p>
        </w:tc>
        <w:tc>
          <w:tcPr>
            <w:tcW w:w="782" w:type="dxa"/>
            <w:gridSpan w:val="2"/>
            <w:vAlign w:val="center"/>
          </w:tcPr>
          <w:p>
            <w:pPr>
              <w:jc w:val="center"/>
              <w:rPr>
                <w:sz w:val="18"/>
                <w:szCs w:val="18"/>
              </w:rPr>
            </w:pPr>
          </w:p>
        </w:tc>
        <w:tc>
          <w:tcPr>
            <w:tcW w:w="1151" w:type="dxa"/>
            <w:gridSpan w:val="3"/>
            <w:vAlign w:val="center"/>
          </w:tcPr>
          <w:p>
            <w:pPr>
              <w:jc w:val="center"/>
              <w:rPr>
                <w:sz w:val="18"/>
                <w:szCs w:val="18"/>
              </w:rPr>
            </w:pPr>
          </w:p>
        </w:tc>
        <w:tc>
          <w:tcPr>
            <w:tcW w:w="1170" w:type="dxa"/>
            <w:gridSpan w:val="2"/>
            <w:vAlign w:val="center"/>
          </w:tcPr>
          <w:p>
            <w:pPr>
              <w:jc w:val="center"/>
              <w:rPr>
                <w:sz w:val="18"/>
                <w:szCs w:val="18"/>
              </w:rPr>
            </w:pPr>
          </w:p>
        </w:tc>
        <w:tc>
          <w:tcPr>
            <w:tcW w:w="1020" w:type="dxa"/>
            <w:gridSpan w:val="3"/>
            <w:vAlign w:val="center"/>
          </w:tcPr>
          <w:p>
            <w:pPr>
              <w:jc w:val="center"/>
              <w:rPr>
                <w:sz w:val="18"/>
                <w:szCs w:val="18"/>
              </w:rPr>
            </w:pPr>
          </w:p>
        </w:tc>
        <w:tc>
          <w:tcPr>
            <w:tcW w:w="1235" w:type="dxa"/>
            <w:gridSpan w:val="2"/>
            <w:vAlign w:val="center"/>
          </w:tcPr>
          <w:p>
            <w:pPr>
              <w:jc w:val="center"/>
              <w:rPr>
                <w:color w:val="000000"/>
                <w:sz w:val="18"/>
                <w:szCs w:val="18"/>
              </w:rPr>
            </w:pPr>
          </w:p>
        </w:tc>
        <w:tc>
          <w:tcPr>
            <w:tcW w:w="1096" w:type="dxa"/>
            <w:gridSpan w:val="3"/>
            <w:vAlign w:val="center"/>
          </w:tcPr>
          <w:p>
            <w:pPr>
              <w:jc w:val="center"/>
              <w:rPr>
                <w:sz w:val="18"/>
                <w:szCs w:val="18"/>
              </w:rPr>
            </w:pPr>
          </w:p>
        </w:tc>
        <w:tc>
          <w:tcPr>
            <w:tcW w:w="1171" w:type="dxa"/>
            <w:gridSpan w:val="2"/>
            <w:vAlign w:val="center"/>
          </w:tcPr>
          <w:p>
            <w:pPr>
              <w:jc w:val="center"/>
              <w:rPr>
                <w:sz w:val="18"/>
                <w:szCs w:val="18"/>
              </w:rPr>
            </w:pPr>
          </w:p>
        </w:tc>
        <w:tc>
          <w:tcPr>
            <w:tcW w:w="1274" w:type="dxa"/>
            <w:gridSpan w:val="2"/>
            <w:vAlign w:val="center"/>
          </w:tcPr>
          <w:p>
            <w:pPr>
              <w:jc w:val="center"/>
            </w:pPr>
          </w:p>
        </w:tc>
        <w:tc>
          <w:tcPr>
            <w:tcW w:w="1050" w:type="dxa"/>
            <w:vAlign w:val="center"/>
          </w:tcPr>
          <w:p>
            <w:pPr>
              <w:jc w:val="center"/>
            </w:pPr>
          </w:p>
        </w:tc>
        <w:tc>
          <w:tcPr>
            <w:tcW w:w="1123" w:type="dxa"/>
            <w:gridSpan w:val="3"/>
            <w:vAlign w:val="center"/>
          </w:tcPr>
          <w:p>
            <w:pPr>
              <w:jc w:val="center"/>
            </w:pPr>
          </w:p>
        </w:tc>
        <w:tc>
          <w:tcPr>
            <w:tcW w:w="1194" w:type="dxa"/>
            <w:gridSpan w:val="2"/>
            <w:vAlign w:val="center"/>
          </w:tcPr>
          <w:p>
            <w:pPr>
              <w:jc w:val="center"/>
            </w:pPr>
          </w:p>
        </w:tc>
        <w:tc>
          <w:tcPr>
            <w:tcW w:w="1052" w:type="dxa"/>
            <w:gridSpan w:val="2"/>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634" w:type="dxa"/>
            <w:vMerge w:val="continue"/>
            <w:vAlign w:val="center"/>
          </w:tcPr>
          <w:p>
            <w:pPr>
              <w:jc w:val="center"/>
              <w:rPr>
                <w:sz w:val="18"/>
                <w:szCs w:val="18"/>
              </w:rPr>
            </w:pPr>
          </w:p>
        </w:tc>
        <w:tc>
          <w:tcPr>
            <w:tcW w:w="699" w:type="dxa"/>
            <w:gridSpan w:val="2"/>
            <w:vMerge w:val="continue"/>
            <w:vAlign w:val="center"/>
          </w:tcPr>
          <w:p>
            <w:pPr>
              <w:jc w:val="center"/>
              <w:rPr>
                <w:sz w:val="18"/>
                <w:szCs w:val="18"/>
              </w:rPr>
            </w:pPr>
          </w:p>
        </w:tc>
        <w:tc>
          <w:tcPr>
            <w:tcW w:w="949" w:type="dxa"/>
            <w:gridSpan w:val="2"/>
            <w:vAlign w:val="center"/>
          </w:tcPr>
          <w:p>
            <w:pPr>
              <w:jc w:val="center"/>
              <w:rPr>
                <w:sz w:val="18"/>
                <w:szCs w:val="18"/>
              </w:rPr>
            </w:pPr>
          </w:p>
        </w:tc>
        <w:tc>
          <w:tcPr>
            <w:tcW w:w="782" w:type="dxa"/>
            <w:gridSpan w:val="2"/>
            <w:vAlign w:val="center"/>
          </w:tcPr>
          <w:p>
            <w:pPr>
              <w:jc w:val="center"/>
              <w:rPr>
                <w:sz w:val="18"/>
                <w:szCs w:val="18"/>
              </w:rPr>
            </w:pPr>
          </w:p>
        </w:tc>
        <w:tc>
          <w:tcPr>
            <w:tcW w:w="1151" w:type="dxa"/>
            <w:gridSpan w:val="3"/>
            <w:vAlign w:val="center"/>
          </w:tcPr>
          <w:p>
            <w:pPr>
              <w:jc w:val="center"/>
              <w:rPr>
                <w:sz w:val="18"/>
                <w:szCs w:val="18"/>
              </w:rPr>
            </w:pPr>
          </w:p>
        </w:tc>
        <w:tc>
          <w:tcPr>
            <w:tcW w:w="1170" w:type="dxa"/>
            <w:gridSpan w:val="2"/>
            <w:vAlign w:val="center"/>
          </w:tcPr>
          <w:p>
            <w:pPr>
              <w:jc w:val="center"/>
              <w:rPr>
                <w:sz w:val="18"/>
                <w:szCs w:val="18"/>
              </w:rPr>
            </w:pPr>
          </w:p>
        </w:tc>
        <w:tc>
          <w:tcPr>
            <w:tcW w:w="1020" w:type="dxa"/>
            <w:gridSpan w:val="3"/>
            <w:vAlign w:val="center"/>
          </w:tcPr>
          <w:p>
            <w:pPr>
              <w:jc w:val="center"/>
              <w:rPr>
                <w:sz w:val="18"/>
                <w:szCs w:val="18"/>
              </w:rPr>
            </w:pPr>
          </w:p>
        </w:tc>
        <w:tc>
          <w:tcPr>
            <w:tcW w:w="1235" w:type="dxa"/>
            <w:gridSpan w:val="2"/>
            <w:vAlign w:val="center"/>
          </w:tcPr>
          <w:p>
            <w:pPr>
              <w:jc w:val="center"/>
              <w:rPr>
                <w:color w:val="000000"/>
                <w:sz w:val="18"/>
                <w:szCs w:val="18"/>
              </w:rPr>
            </w:pPr>
          </w:p>
        </w:tc>
        <w:tc>
          <w:tcPr>
            <w:tcW w:w="1096" w:type="dxa"/>
            <w:gridSpan w:val="3"/>
            <w:vAlign w:val="center"/>
          </w:tcPr>
          <w:p>
            <w:pPr>
              <w:jc w:val="center"/>
              <w:rPr>
                <w:sz w:val="18"/>
                <w:szCs w:val="18"/>
              </w:rPr>
            </w:pPr>
          </w:p>
        </w:tc>
        <w:tc>
          <w:tcPr>
            <w:tcW w:w="1171" w:type="dxa"/>
            <w:gridSpan w:val="2"/>
            <w:vAlign w:val="center"/>
          </w:tcPr>
          <w:p>
            <w:pPr>
              <w:jc w:val="center"/>
              <w:rPr>
                <w:sz w:val="18"/>
                <w:szCs w:val="18"/>
              </w:rPr>
            </w:pPr>
          </w:p>
        </w:tc>
        <w:tc>
          <w:tcPr>
            <w:tcW w:w="1274" w:type="dxa"/>
            <w:gridSpan w:val="2"/>
            <w:vAlign w:val="center"/>
          </w:tcPr>
          <w:p>
            <w:pPr>
              <w:jc w:val="center"/>
            </w:pPr>
          </w:p>
        </w:tc>
        <w:tc>
          <w:tcPr>
            <w:tcW w:w="1050" w:type="dxa"/>
            <w:vAlign w:val="center"/>
          </w:tcPr>
          <w:p>
            <w:pPr>
              <w:jc w:val="center"/>
            </w:pPr>
          </w:p>
        </w:tc>
        <w:tc>
          <w:tcPr>
            <w:tcW w:w="1123" w:type="dxa"/>
            <w:gridSpan w:val="3"/>
            <w:vAlign w:val="center"/>
          </w:tcPr>
          <w:p>
            <w:pPr>
              <w:jc w:val="center"/>
            </w:pPr>
          </w:p>
        </w:tc>
        <w:tc>
          <w:tcPr>
            <w:tcW w:w="1194" w:type="dxa"/>
            <w:gridSpan w:val="2"/>
            <w:vAlign w:val="center"/>
          </w:tcPr>
          <w:p>
            <w:pPr>
              <w:jc w:val="center"/>
            </w:pPr>
          </w:p>
        </w:tc>
        <w:tc>
          <w:tcPr>
            <w:tcW w:w="1052" w:type="dxa"/>
            <w:gridSpan w:val="2"/>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634" w:type="dxa"/>
            <w:vMerge w:val="continue"/>
            <w:vAlign w:val="center"/>
          </w:tcPr>
          <w:p>
            <w:pPr>
              <w:jc w:val="center"/>
              <w:rPr>
                <w:sz w:val="18"/>
                <w:szCs w:val="18"/>
              </w:rPr>
            </w:pPr>
          </w:p>
        </w:tc>
        <w:tc>
          <w:tcPr>
            <w:tcW w:w="699" w:type="dxa"/>
            <w:gridSpan w:val="2"/>
            <w:vMerge w:val="continue"/>
            <w:vAlign w:val="center"/>
          </w:tcPr>
          <w:p>
            <w:pPr>
              <w:jc w:val="center"/>
              <w:rPr>
                <w:sz w:val="18"/>
                <w:szCs w:val="18"/>
              </w:rPr>
            </w:pPr>
          </w:p>
        </w:tc>
        <w:tc>
          <w:tcPr>
            <w:tcW w:w="949" w:type="dxa"/>
            <w:gridSpan w:val="2"/>
            <w:vAlign w:val="center"/>
          </w:tcPr>
          <w:p>
            <w:pPr>
              <w:jc w:val="center"/>
              <w:rPr>
                <w:i/>
                <w:sz w:val="18"/>
                <w:szCs w:val="18"/>
              </w:rPr>
            </w:pPr>
          </w:p>
        </w:tc>
        <w:tc>
          <w:tcPr>
            <w:tcW w:w="782" w:type="dxa"/>
            <w:gridSpan w:val="2"/>
            <w:vAlign w:val="center"/>
          </w:tcPr>
          <w:p>
            <w:pPr>
              <w:jc w:val="center"/>
              <w:rPr>
                <w:sz w:val="18"/>
                <w:szCs w:val="18"/>
              </w:rPr>
            </w:pPr>
          </w:p>
        </w:tc>
        <w:tc>
          <w:tcPr>
            <w:tcW w:w="1151" w:type="dxa"/>
            <w:gridSpan w:val="3"/>
            <w:vAlign w:val="center"/>
          </w:tcPr>
          <w:p>
            <w:pPr>
              <w:jc w:val="center"/>
              <w:rPr>
                <w:sz w:val="18"/>
                <w:szCs w:val="18"/>
              </w:rPr>
            </w:pPr>
          </w:p>
        </w:tc>
        <w:tc>
          <w:tcPr>
            <w:tcW w:w="1170" w:type="dxa"/>
            <w:gridSpan w:val="2"/>
            <w:vAlign w:val="center"/>
          </w:tcPr>
          <w:p>
            <w:pPr>
              <w:jc w:val="center"/>
              <w:rPr>
                <w:sz w:val="18"/>
                <w:szCs w:val="18"/>
              </w:rPr>
            </w:pPr>
          </w:p>
        </w:tc>
        <w:tc>
          <w:tcPr>
            <w:tcW w:w="1020" w:type="dxa"/>
            <w:gridSpan w:val="3"/>
            <w:vAlign w:val="center"/>
          </w:tcPr>
          <w:p>
            <w:pPr>
              <w:jc w:val="center"/>
              <w:rPr>
                <w:sz w:val="18"/>
                <w:szCs w:val="18"/>
              </w:rPr>
            </w:pPr>
          </w:p>
        </w:tc>
        <w:tc>
          <w:tcPr>
            <w:tcW w:w="1235" w:type="dxa"/>
            <w:gridSpan w:val="2"/>
            <w:vAlign w:val="center"/>
          </w:tcPr>
          <w:p>
            <w:pPr>
              <w:jc w:val="center"/>
              <w:rPr>
                <w:sz w:val="18"/>
                <w:szCs w:val="18"/>
              </w:rPr>
            </w:pPr>
          </w:p>
        </w:tc>
        <w:tc>
          <w:tcPr>
            <w:tcW w:w="1096" w:type="dxa"/>
            <w:gridSpan w:val="3"/>
            <w:vAlign w:val="center"/>
          </w:tcPr>
          <w:p>
            <w:pPr>
              <w:jc w:val="center"/>
              <w:rPr>
                <w:sz w:val="18"/>
                <w:szCs w:val="18"/>
              </w:rPr>
            </w:pPr>
          </w:p>
        </w:tc>
        <w:tc>
          <w:tcPr>
            <w:tcW w:w="1171" w:type="dxa"/>
            <w:gridSpan w:val="2"/>
            <w:vAlign w:val="center"/>
          </w:tcPr>
          <w:p>
            <w:pPr>
              <w:jc w:val="center"/>
              <w:rPr>
                <w:sz w:val="18"/>
                <w:szCs w:val="18"/>
              </w:rPr>
            </w:pPr>
          </w:p>
        </w:tc>
        <w:tc>
          <w:tcPr>
            <w:tcW w:w="1274" w:type="dxa"/>
            <w:gridSpan w:val="2"/>
            <w:vAlign w:val="center"/>
          </w:tcPr>
          <w:p>
            <w:pPr>
              <w:jc w:val="center"/>
            </w:pPr>
          </w:p>
        </w:tc>
        <w:tc>
          <w:tcPr>
            <w:tcW w:w="1050" w:type="dxa"/>
            <w:vAlign w:val="center"/>
          </w:tcPr>
          <w:p>
            <w:pPr>
              <w:jc w:val="center"/>
            </w:pPr>
          </w:p>
        </w:tc>
        <w:tc>
          <w:tcPr>
            <w:tcW w:w="1123" w:type="dxa"/>
            <w:gridSpan w:val="3"/>
            <w:vAlign w:val="center"/>
          </w:tcPr>
          <w:p>
            <w:pPr>
              <w:jc w:val="center"/>
            </w:pPr>
          </w:p>
        </w:tc>
        <w:tc>
          <w:tcPr>
            <w:tcW w:w="1194" w:type="dxa"/>
            <w:gridSpan w:val="2"/>
            <w:vAlign w:val="center"/>
          </w:tcPr>
          <w:p>
            <w:pPr>
              <w:jc w:val="center"/>
            </w:pPr>
          </w:p>
        </w:tc>
        <w:tc>
          <w:tcPr>
            <w:tcW w:w="1052" w:type="dxa"/>
            <w:gridSpan w:val="2"/>
            <w:vAlign w:val="center"/>
          </w:tcPr>
          <w:p>
            <w:pPr>
              <w:jc w:val="center"/>
              <w:rPr>
                <w:sz w:val="18"/>
                <w:szCs w:val="18"/>
              </w:rPr>
            </w:pPr>
          </w:p>
        </w:tc>
      </w:tr>
    </w:tbl>
    <w:p>
      <w:r>
        <w:rPr>
          <w:sz w:val="18"/>
          <w:szCs w:val="18"/>
        </w:rPr>
        <w:t>注：1</w:t>
      </w:r>
      <w:r>
        <w:rPr>
          <w:spacing w:val="-40"/>
          <w:sz w:val="18"/>
          <w:szCs w:val="18"/>
        </w:rPr>
        <w:t>、</w:t>
      </w:r>
      <w:r>
        <w:rPr>
          <w:sz w:val="18"/>
          <w:szCs w:val="18"/>
        </w:rPr>
        <w:t>排放增减量</w:t>
      </w:r>
      <w:r>
        <w:rPr>
          <w:spacing w:val="-40"/>
          <w:sz w:val="18"/>
          <w:szCs w:val="18"/>
        </w:rPr>
        <w:t>：</w:t>
      </w:r>
      <w:r>
        <w:rPr>
          <w:sz w:val="18"/>
          <w:szCs w:val="18"/>
        </w:rPr>
        <w:t>(+)表示增加</w:t>
      </w:r>
      <w:r>
        <w:rPr>
          <w:spacing w:val="-40"/>
          <w:sz w:val="18"/>
          <w:szCs w:val="18"/>
        </w:rPr>
        <w:t>，</w:t>
      </w:r>
      <w:r>
        <w:rPr>
          <w:sz w:val="18"/>
          <w:szCs w:val="18"/>
        </w:rPr>
        <w:t>(-)表示减少；2</w:t>
      </w:r>
      <w:r>
        <w:rPr>
          <w:spacing w:val="-40"/>
          <w:sz w:val="18"/>
          <w:szCs w:val="18"/>
        </w:rPr>
        <w:t>、</w:t>
      </w:r>
      <w:r>
        <w:rPr>
          <w:sz w:val="18"/>
          <w:szCs w:val="18"/>
        </w:rPr>
        <w:t>(12)=(6)-(8)-(11)</w:t>
      </w:r>
      <w:r>
        <w:rPr>
          <w:spacing w:val="-40"/>
          <w:sz w:val="18"/>
          <w:szCs w:val="18"/>
        </w:rPr>
        <w:t>，</w:t>
      </w:r>
      <w:r>
        <w:rPr>
          <w:sz w:val="18"/>
          <w:szCs w:val="18"/>
        </w:rPr>
        <w:t>(9)=(4)-(5)-(8)-(11)+(1)；3</w:t>
      </w:r>
      <w:r>
        <w:rPr>
          <w:spacing w:val="-40"/>
          <w:sz w:val="18"/>
          <w:szCs w:val="18"/>
        </w:rPr>
        <w:t>、</w:t>
      </w:r>
      <w:r>
        <w:rPr>
          <w:sz w:val="18"/>
          <w:szCs w:val="18"/>
        </w:rPr>
        <w:t>计量单位</w:t>
      </w:r>
      <w:r>
        <w:rPr>
          <w:spacing w:val="-40"/>
          <w:sz w:val="18"/>
          <w:szCs w:val="18"/>
        </w:rPr>
        <w:t>：</w:t>
      </w:r>
      <w:r>
        <w:rPr>
          <w:sz w:val="18"/>
          <w:szCs w:val="18"/>
        </w:rPr>
        <w:t>废水排放量—万吨/年</w:t>
      </w:r>
      <w:r>
        <w:rPr>
          <w:spacing w:val="-40"/>
          <w:sz w:val="18"/>
          <w:szCs w:val="18"/>
        </w:rPr>
        <w:t>；</w:t>
      </w:r>
      <w:r>
        <w:rPr>
          <w:sz w:val="18"/>
          <w:szCs w:val="18"/>
        </w:rPr>
        <w:t>废气排放量—万标立方米/年</w:t>
      </w:r>
      <w:r>
        <w:rPr>
          <w:spacing w:val="-40"/>
          <w:sz w:val="18"/>
          <w:szCs w:val="18"/>
        </w:rPr>
        <w:t>；</w:t>
      </w:r>
      <w:r>
        <w:rPr>
          <w:sz w:val="18"/>
          <w:szCs w:val="18"/>
        </w:rPr>
        <w:t>水污染物排放浓度—毫克/升</w:t>
      </w:r>
      <w:r>
        <w:rPr>
          <w:spacing w:val="-40"/>
          <w:sz w:val="18"/>
          <w:szCs w:val="18"/>
        </w:rPr>
        <w:t>；</w:t>
      </w:r>
      <w:r>
        <w:rPr>
          <w:sz w:val="18"/>
          <w:szCs w:val="18"/>
        </w:rPr>
        <w:t>大气污染物排放浓度—毫克/立方米</w:t>
      </w:r>
      <w:r>
        <w:rPr>
          <w:spacing w:val="-40"/>
          <w:sz w:val="18"/>
          <w:szCs w:val="18"/>
        </w:rPr>
        <w:t>；</w:t>
      </w:r>
      <w:r>
        <w:rPr>
          <w:sz w:val="18"/>
          <w:szCs w:val="18"/>
        </w:rPr>
        <w:t>水污染物排放量—吨/年</w:t>
      </w:r>
      <w:r>
        <w:rPr>
          <w:spacing w:val="-40"/>
          <w:sz w:val="18"/>
          <w:szCs w:val="18"/>
        </w:rPr>
        <w:t>；</w:t>
      </w:r>
      <w:r>
        <w:rPr>
          <w:sz w:val="18"/>
          <w:szCs w:val="18"/>
        </w:rPr>
        <w:t>大气污染物排放量—吨/年</w:t>
      </w:r>
      <w:r>
        <w:t>。</w:t>
      </w:r>
    </w:p>
    <w:sectPr>
      <w:headerReference r:id="rId12" w:type="default"/>
      <w:footerReference r:id="rId13" w:type="default"/>
      <w:pgSz w:w="16840" w:h="11907" w:orient="landscape"/>
      <w:pgMar w:top="1134" w:right="1134" w:bottom="851" w:left="1134" w:header="851" w:footer="567" w:gutter="0"/>
      <w:cols w:space="720" w:num="1"/>
      <w:docGrid w:linePitch="28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经典行楷简">
    <w:altName w:val="宋体"/>
    <w:panose1 w:val="00000000000000000000"/>
    <w:charset w:val="86"/>
    <w:family w:val="modern"/>
    <w:pitch w:val="default"/>
    <w:sig w:usb0="00000000" w:usb1="00000000" w:usb2="0000001E"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right" w:y="1"/>
      <w:rPr>
        <w:rStyle w:val="41"/>
      </w:rPr>
    </w:pPr>
    <w:r>
      <w:fldChar w:fldCharType="begin"/>
    </w:r>
    <w:r>
      <w:rPr>
        <w:rStyle w:val="41"/>
      </w:rPr>
      <w:instrText xml:space="preserve">PAGE  </w:instrText>
    </w:r>
    <w:r>
      <w:fldChar w:fldCharType="separate"/>
    </w:r>
    <w:r>
      <w:rPr>
        <w:rStyle w:val="41"/>
      </w:rPr>
      <w:t>1</w:t>
    </w:r>
    <w:r>
      <w:fldChar w:fldCharType="end"/>
    </w:r>
  </w:p>
  <w:p>
    <w:pPr>
      <w:pStyle w:val="2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pPr>
    <w:r>
      <mc:AlternateContent>
        <mc:Choice Requires="wps">
          <w:drawing>
            <wp:anchor distT="0" distB="0" distL="114300" distR="114300" simplePos="0" relativeHeight="251657216" behindDoc="0" locked="0" layoutInCell="1" allowOverlap="1">
              <wp:simplePos x="0" y="0"/>
              <wp:positionH relativeFrom="margin">
                <wp:align>right</wp:align>
              </wp:positionH>
              <wp:positionV relativeFrom="paragraph">
                <wp:posOffset>0</wp:posOffset>
              </wp:positionV>
              <wp:extent cx="114935" cy="131445"/>
              <wp:effectExtent l="0" t="0" r="0" b="0"/>
              <wp:wrapNone/>
              <wp:docPr id="129" name="文本框 204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3175">
                        <a:noFill/>
                      </a:ln>
                    </wps:spPr>
                    <wps:txbx>
                      <w:txbxContent>
                        <w:p>
                          <w:pPr>
                            <w:pStyle w:val="25"/>
                          </w:pPr>
                          <w:r>
                            <w:fldChar w:fldCharType="begin"/>
                          </w:r>
                          <w:r>
                            <w:instrText xml:space="preserve"> PAGE  \* MERGEFORMAT </w:instrText>
                          </w:r>
                          <w:r>
                            <w:fldChar w:fldCharType="separate"/>
                          </w:r>
                          <w:r>
                            <w:t>27</w:t>
                          </w:r>
                          <w:r>
                            <w:fldChar w:fldCharType="end"/>
                          </w:r>
                        </w:p>
                      </w:txbxContent>
                    </wps:txbx>
                    <wps:bodyPr wrap="none" lIns="0" tIns="0" rIns="0" bIns="0" upright="1">
                      <a:spAutoFit/>
                    </wps:bodyPr>
                  </wps:wsp>
                </a:graphicData>
              </a:graphic>
            </wp:anchor>
          </w:drawing>
        </mc:Choice>
        <mc:Fallback>
          <w:pict>
            <v:shape id="文本框 2049" o:spid="_x0000_s1026" o:spt="202" type="#_x0000_t202" style="position:absolute;left:0pt;margin-top:0pt;height:10.35pt;width:9.05pt;mso-position-horizontal:right;mso-position-horizontal-relative:margin;mso-wrap-style:none;z-index:251657216;mso-width-relative:page;mso-height-relative:page;" filled="f" stroked="f" coordsize="21600,21600" o:gfxdata="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vOoWu9MAAAADAQAADwAAAAAAAAABACAA&#10;AAAiAAAAZHJzL2Rvd25yZXYueG1sUEsBAhQAFAAAAAgAh07iQOi+MQnZAQAApQMAAA4AAAAAAAAA&#10;AQAgAAAAIgEAAGRycy9lMm9Eb2MueG1sUEsFBgAAAAAGAAYAWQEAAG0FAAAAAA==&#10;">
              <v:fill on="f" focussize="0,0"/>
              <v:stroke on="f" weight="0.25pt"/>
              <v:imagedata o:title=""/>
              <o:lock v:ext="edit" aspectratio="f"/>
              <v:textbox inset="0mm,0mm,0mm,0mm" style="mso-fit-shape-to-text:t;">
                <w:txbxContent>
                  <w:p>
                    <w:pPr>
                      <w:pStyle w:val="25"/>
                    </w:pPr>
                    <w:r>
                      <w:fldChar w:fldCharType="begin"/>
                    </w:r>
                    <w:r>
                      <w:instrText xml:space="preserve"> PAGE  \* MERGEFORMAT </w:instrText>
                    </w:r>
                    <w:r>
                      <w:fldChar w:fldCharType="separate"/>
                    </w:r>
                    <w:r>
                      <w:t>27</w:t>
                    </w:r>
                    <w:r>
                      <w:fldChar w:fldCharType="end"/>
                    </w:r>
                  </w:p>
                </w:txbxContent>
              </v:textbox>
            </v:shape>
          </w:pict>
        </mc:Fallback>
      </mc:AlternateContent>
    </w:r>
    <w:r>
      <w:rPr>
        <w:rFonts w:hint="eastAsia"/>
      </w:rPr>
      <w:t>温州新鸿检测技术有限公司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right" w:pos="7952"/>
      </w:tabs>
      <w:ind w:right="360"/>
      <w:jc w:val="both"/>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14935" cy="131445"/>
              <wp:effectExtent l="0" t="0" r="0" b="0"/>
              <wp:wrapNone/>
              <wp:docPr id="130" name="文本框 688"/>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3175">
                        <a:noFill/>
                      </a:ln>
                    </wps:spPr>
                    <wps:txbx>
                      <w:txbxContent>
                        <w:p>
                          <w:pPr>
                            <w:pStyle w:val="25"/>
                          </w:pPr>
                          <w:r>
                            <w:fldChar w:fldCharType="begin"/>
                          </w:r>
                          <w:r>
                            <w:instrText xml:space="preserve"> PAGE  \* MERGEFORMAT </w:instrText>
                          </w:r>
                          <w:r>
                            <w:fldChar w:fldCharType="separate"/>
                          </w:r>
                          <w:r>
                            <w:t>51</w:t>
                          </w:r>
                          <w:r>
                            <w:fldChar w:fldCharType="end"/>
                          </w:r>
                        </w:p>
                      </w:txbxContent>
                    </wps:txbx>
                    <wps:bodyPr wrap="none" lIns="0" tIns="0" rIns="0" bIns="0" upright="1">
                      <a:spAutoFit/>
                    </wps:bodyPr>
                  </wps:wsp>
                </a:graphicData>
              </a:graphic>
            </wp:anchor>
          </w:drawing>
        </mc:Choice>
        <mc:Fallback>
          <w:pict>
            <v:shape id="文本框 688" o:spid="_x0000_s1026" o:spt="202" type="#_x0000_t202" style="position:absolute;left:0pt;margin-top:0pt;height:10.35pt;width:9.05pt;mso-position-horizontal:right;mso-position-horizontal-relative:margin;mso-wrap-style:none;z-index:251658240;mso-width-relative:page;mso-height-relative:page;" filled="f" stroked="f" coordsize="21600,21600" o:gfxdata="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vOoWu9MAAAADAQAADwAAAAAAAAABACAA&#10;AAAiAAAAZHJzL2Rvd25yZXYueG1sUEsBAhQAFAAAAAgAh07iQLWugGzZAQAApAMAAA4AAAAAAAAA&#10;AQAgAAAAIgEAAGRycy9lMm9Eb2MueG1sUEsFBgAAAAAGAAYAWQEAAG0FAAAAAA==&#10;">
              <v:fill on="f" focussize="0,0"/>
              <v:stroke on="f" weight="0.25pt"/>
              <v:imagedata o:title=""/>
              <o:lock v:ext="edit" aspectratio="f"/>
              <v:textbox inset="0mm,0mm,0mm,0mm" style="mso-fit-shape-to-text:t;">
                <w:txbxContent>
                  <w:p>
                    <w:pPr>
                      <w:pStyle w:val="25"/>
                    </w:pPr>
                    <w:r>
                      <w:fldChar w:fldCharType="begin"/>
                    </w:r>
                    <w:r>
                      <w:instrText xml:space="preserve"> PAGE  \* MERGEFORMAT </w:instrText>
                    </w:r>
                    <w:r>
                      <w:fldChar w:fldCharType="separate"/>
                    </w:r>
                    <w:r>
                      <w:t>51</w:t>
                    </w:r>
                    <w:r>
                      <w:fldChar w:fldCharType="end"/>
                    </w:r>
                  </w:p>
                </w:txbxContent>
              </v:textbox>
            </v:shape>
          </w:pict>
        </mc:Fallback>
      </mc:AlternateContent>
    </w:r>
    <w:r>
      <w:rPr>
        <w:rStyle w:val="41"/>
      </w:rPr>
      <w:tab/>
    </w:r>
    <w:r>
      <w:rPr>
        <w:rStyle w:val="41"/>
      </w:rPr>
      <w:tab/>
    </w:r>
    <w:r>
      <w:rPr>
        <w:rStyle w:val="41"/>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single" w:color="auto" w:sz="4" w:space="0"/>
      </w:pBdr>
      <w:rPr>
        <w:rFonts w:ascii="宋体" w:hAnsi="宋体"/>
      </w:rPr>
    </w:pPr>
    <w:r>
      <w:rPr>
        <w:rFonts w:hint="eastAsia" w:hAnsi="宋体"/>
        <w:szCs w:val="21"/>
      </w:rPr>
      <w:t>平阳县百柯金属表面处理有限公司局部调整非重大变动项目</w:t>
    </w:r>
    <w:r>
      <w:rPr>
        <w:rFonts w:hint="eastAsia" w:ascii="宋体" w:hAnsi="宋体"/>
      </w:rPr>
      <w:t>竣工环境保护验收监测报告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ind w:firstLine="180" w:firstLineChars="10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rPr>
        <w:rFonts w:eastAsia="黑体"/>
      </w:rPr>
    </w:pPr>
    <w:r>
      <w:rPr>
        <w:rFonts w:hint="eastAsia" w:eastAsia="黑体"/>
        <w:b/>
        <w:bCs/>
        <w:sz w:val="28"/>
        <w:szCs w:val="28"/>
      </w:rPr>
      <w:t>建设项目竣工环境保护“三同时”验收报告表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F5151"/>
    <w:multiLevelType w:val="multilevel"/>
    <w:tmpl w:val="152F5151"/>
    <w:lvl w:ilvl="0" w:tentative="0">
      <w:start w:val="1"/>
      <w:numFmt w:val="chineseCountingThousand"/>
      <w:pStyle w:val="91"/>
      <w:suff w:val="nothing"/>
      <w:lvlText w:val="第%1章  "/>
      <w:lvlJc w:val="center"/>
      <w:pPr>
        <w:ind w:left="3360" w:firstLine="0"/>
      </w:pPr>
      <w:rPr>
        <w:rFonts w:hint="eastAsia"/>
      </w:rPr>
    </w:lvl>
    <w:lvl w:ilvl="1" w:tentative="0">
      <w:start w:val="1"/>
      <w:numFmt w:val="chineseCountingThousand"/>
      <w:pStyle w:val="79"/>
      <w:lvlText w:val="%2、"/>
      <w:lvlJc w:val="left"/>
      <w:pPr>
        <w:tabs>
          <w:tab w:val="left" w:pos="1035"/>
        </w:tabs>
        <w:ind w:left="315" w:firstLine="0"/>
      </w:pPr>
      <w:rPr>
        <w:rFonts w:hint="eastAsia"/>
      </w:rPr>
    </w:lvl>
    <w:lvl w:ilvl="2" w:tentative="0">
      <w:start w:val="1"/>
      <w:numFmt w:val="decimal"/>
      <w:suff w:val="space"/>
      <w:lvlText w:val="%3、"/>
      <w:lvlJc w:val="left"/>
      <w:pPr>
        <w:ind w:left="435" w:firstLine="227"/>
      </w:pPr>
      <w:rPr>
        <w:rFonts w:hint="eastAsia"/>
      </w:rPr>
    </w:lvl>
    <w:lvl w:ilvl="3" w:tentative="0">
      <w:start w:val="1"/>
      <w:numFmt w:val="decimal"/>
      <w:suff w:val="space"/>
      <w:lvlText w:val="%3.%4"/>
      <w:lvlJc w:val="left"/>
      <w:pPr>
        <w:ind w:left="0" w:firstLine="454"/>
      </w:pPr>
      <w:rPr>
        <w:rFonts w:hint="eastAsia"/>
      </w:rPr>
    </w:lvl>
    <w:lvl w:ilvl="4" w:tentative="0">
      <w:start w:val="1"/>
      <w:numFmt w:val="decimal"/>
      <w:lvlText w:val="(%5)"/>
      <w:lvlJc w:val="left"/>
      <w:pPr>
        <w:tabs>
          <w:tab w:val="left" w:pos="4122"/>
        </w:tabs>
        <w:ind w:left="3402" w:firstLine="0"/>
      </w:pPr>
      <w:rPr>
        <w:rFonts w:hint="eastAsia"/>
      </w:rPr>
    </w:lvl>
    <w:lvl w:ilvl="5" w:tentative="0">
      <w:start w:val="1"/>
      <w:numFmt w:val="lowerLetter"/>
      <w:lvlText w:val="(%6)"/>
      <w:lvlJc w:val="left"/>
      <w:pPr>
        <w:tabs>
          <w:tab w:val="left" w:pos="4972"/>
        </w:tabs>
        <w:ind w:left="4252" w:firstLine="0"/>
      </w:pPr>
      <w:rPr>
        <w:rFonts w:hint="eastAsia"/>
      </w:rPr>
    </w:lvl>
    <w:lvl w:ilvl="6" w:tentative="0">
      <w:start w:val="1"/>
      <w:numFmt w:val="lowerRoman"/>
      <w:lvlText w:val="(%7)"/>
      <w:lvlJc w:val="left"/>
      <w:pPr>
        <w:tabs>
          <w:tab w:val="left" w:pos="6182"/>
        </w:tabs>
        <w:ind w:left="5102" w:firstLine="0"/>
      </w:pPr>
      <w:rPr>
        <w:rFonts w:hint="eastAsia"/>
      </w:rPr>
    </w:lvl>
    <w:lvl w:ilvl="7" w:tentative="0">
      <w:start w:val="1"/>
      <w:numFmt w:val="lowerLetter"/>
      <w:lvlText w:val="(%8)"/>
      <w:lvlJc w:val="left"/>
      <w:pPr>
        <w:tabs>
          <w:tab w:val="left" w:pos="6673"/>
        </w:tabs>
        <w:ind w:left="5953" w:firstLine="0"/>
      </w:pPr>
      <w:rPr>
        <w:rFonts w:hint="eastAsia"/>
      </w:rPr>
    </w:lvl>
    <w:lvl w:ilvl="8" w:tentative="0">
      <w:start w:val="1"/>
      <w:numFmt w:val="decimal"/>
      <w:lvlText w:val="%9."/>
      <w:lvlJc w:val="left"/>
      <w:pPr>
        <w:tabs>
          <w:tab w:val="left" w:pos="814"/>
        </w:tabs>
        <w:ind w:left="0" w:firstLine="454"/>
      </w:pPr>
      <w:rPr>
        <w:rFonts w:hint="eastAsia"/>
      </w:rPr>
    </w:lvl>
  </w:abstractNum>
  <w:abstractNum w:abstractNumId="1">
    <w:nsid w:val="436E2349"/>
    <w:multiLevelType w:val="multilevel"/>
    <w:tmpl w:val="436E2349"/>
    <w:lvl w:ilvl="0" w:tentative="0">
      <w:start w:val="4"/>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420"/>
  <w:drawingGridHorizontalSpacing w:val="2"/>
  <w:drawingGridVerticalSpacing w:val="2"/>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EED"/>
    <w:rsid w:val="00001EF2"/>
    <w:rsid w:val="00005333"/>
    <w:rsid w:val="0000657F"/>
    <w:rsid w:val="00007464"/>
    <w:rsid w:val="000111B2"/>
    <w:rsid w:val="00011A38"/>
    <w:rsid w:val="00012178"/>
    <w:rsid w:val="00012DB2"/>
    <w:rsid w:val="000133A5"/>
    <w:rsid w:val="00014C0C"/>
    <w:rsid w:val="00016006"/>
    <w:rsid w:val="00016975"/>
    <w:rsid w:val="00017AD7"/>
    <w:rsid w:val="0002150A"/>
    <w:rsid w:val="00021A0A"/>
    <w:rsid w:val="000235B6"/>
    <w:rsid w:val="00023B2B"/>
    <w:rsid w:val="0002487F"/>
    <w:rsid w:val="00025CEF"/>
    <w:rsid w:val="00030AA1"/>
    <w:rsid w:val="00031211"/>
    <w:rsid w:val="0003170A"/>
    <w:rsid w:val="00031CB2"/>
    <w:rsid w:val="00031F40"/>
    <w:rsid w:val="00033D34"/>
    <w:rsid w:val="00034E39"/>
    <w:rsid w:val="00035F81"/>
    <w:rsid w:val="000376CB"/>
    <w:rsid w:val="0004040C"/>
    <w:rsid w:val="00040FF7"/>
    <w:rsid w:val="00041DC4"/>
    <w:rsid w:val="00042725"/>
    <w:rsid w:val="00043012"/>
    <w:rsid w:val="00043AEC"/>
    <w:rsid w:val="00044F13"/>
    <w:rsid w:val="00046F96"/>
    <w:rsid w:val="00047FDE"/>
    <w:rsid w:val="000521E4"/>
    <w:rsid w:val="000531AA"/>
    <w:rsid w:val="00054FDE"/>
    <w:rsid w:val="00056931"/>
    <w:rsid w:val="00057A2D"/>
    <w:rsid w:val="00057B21"/>
    <w:rsid w:val="00057D96"/>
    <w:rsid w:val="00060233"/>
    <w:rsid w:val="00061BB4"/>
    <w:rsid w:val="00063971"/>
    <w:rsid w:val="000644E8"/>
    <w:rsid w:val="00064D77"/>
    <w:rsid w:val="00066726"/>
    <w:rsid w:val="00067269"/>
    <w:rsid w:val="00071990"/>
    <w:rsid w:val="00072CA9"/>
    <w:rsid w:val="00073379"/>
    <w:rsid w:val="000737A1"/>
    <w:rsid w:val="000753ED"/>
    <w:rsid w:val="0007583E"/>
    <w:rsid w:val="00075DF4"/>
    <w:rsid w:val="000767E7"/>
    <w:rsid w:val="000800B6"/>
    <w:rsid w:val="00080B0E"/>
    <w:rsid w:val="000810CE"/>
    <w:rsid w:val="000815B4"/>
    <w:rsid w:val="000826F4"/>
    <w:rsid w:val="00082D34"/>
    <w:rsid w:val="00082FDB"/>
    <w:rsid w:val="00085568"/>
    <w:rsid w:val="00085E17"/>
    <w:rsid w:val="0008761B"/>
    <w:rsid w:val="00087A0C"/>
    <w:rsid w:val="00087BC4"/>
    <w:rsid w:val="00090C66"/>
    <w:rsid w:val="00090E1D"/>
    <w:rsid w:val="00091334"/>
    <w:rsid w:val="00091ACE"/>
    <w:rsid w:val="00091E88"/>
    <w:rsid w:val="000921D6"/>
    <w:rsid w:val="00093745"/>
    <w:rsid w:val="00094963"/>
    <w:rsid w:val="00094FF7"/>
    <w:rsid w:val="000950CB"/>
    <w:rsid w:val="00095DEB"/>
    <w:rsid w:val="00096619"/>
    <w:rsid w:val="00097DDE"/>
    <w:rsid w:val="000A27B7"/>
    <w:rsid w:val="000A3AA7"/>
    <w:rsid w:val="000A3E77"/>
    <w:rsid w:val="000A40C5"/>
    <w:rsid w:val="000A4E15"/>
    <w:rsid w:val="000A6B07"/>
    <w:rsid w:val="000A707B"/>
    <w:rsid w:val="000A7E6C"/>
    <w:rsid w:val="000B05A4"/>
    <w:rsid w:val="000B1341"/>
    <w:rsid w:val="000B211C"/>
    <w:rsid w:val="000B2A9F"/>
    <w:rsid w:val="000B3491"/>
    <w:rsid w:val="000B40A6"/>
    <w:rsid w:val="000B5131"/>
    <w:rsid w:val="000B6599"/>
    <w:rsid w:val="000C053B"/>
    <w:rsid w:val="000C0B73"/>
    <w:rsid w:val="000C1447"/>
    <w:rsid w:val="000C3519"/>
    <w:rsid w:val="000C3E7C"/>
    <w:rsid w:val="000C40A1"/>
    <w:rsid w:val="000C5238"/>
    <w:rsid w:val="000C5EA0"/>
    <w:rsid w:val="000C723E"/>
    <w:rsid w:val="000C7ED6"/>
    <w:rsid w:val="000C7F3C"/>
    <w:rsid w:val="000D0804"/>
    <w:rsid w:val="000D4955"/>
    <w:rsid w:val="000D4CB9"/>
    <w:rsid w:val="000D5113"/>
    <w:rsid w:val="000D5628"/>
    <w:rsid w:val="000D59B7"/>
    <w:rsid w:val="000D69E9"/>
    <w:rsid w:val="000D744E"/>
    <w:rsid w:val="000E24A9"/>
    <w:rsid w:val="000E28AD"/>
    <w:rsid w:val="000E3E50"/>
    <w:rsid w:val="000E4301"/>
    <w:rsid w:val="000E4370"/>
    <w:rsid w:val="000E43F7"/>
    <w:rsid w:val="000E47F1"/>
    <w:rsid w:val="000E5ACE"/>
    <w:rsid w:val="000E6A75"/>
    <w:rsid w:val="000E7364"/>
    <w:rsid w:val="000E75C5"/>
    <w:rsid w:val="000E7DD8"/>
    <w:rsid w:val="000F189D"/>
    <w:rsid w:val="000F328A"/>
    <w:rsid w:val="000F342A"/>
    <w:rsid w:val="000F483A"/>
    <w:rsid w:val="000F671F"/>
    <w:rsid w:val="000F7F77"/>
    <w:rsid w:val="001012A7"/>
    <w:rsid w:val="001017A7"/>
    <w:rsid w:val="00101B66"/>
    <w:rsid w:val="00102B9C"/>
    <w:rsid w:val="00103E82"/>
    <w:rsid w:val="00104A41"/>
    <w:rsid w:val="001068D6"/>
    <w:rsid w:val="001071B0"/>
    <w:rsid w:val="00110663"/>
    <w:rsid w:val="00110B1E"/>
    <w:rsid w:val="0011294E"/>
    <w:rsid w:val="00112D27"/>
    <w:rsid w:val="001134D9"/>
    <w:rsid w:val="0011575B"/>
    <w:rsid w:val="00116420"/>
    <w:rsid w:val="0011665C"/>
    <w:rsid w:val="00117116"/>
    <w:rsid w:val="00117C2B"/>
    <w:rsid w:val="0012015A"/>
    <w:rsid w:val="0012019C"/>
    <w:rsid w:val="001231A6"/>
    <w:rsid w:val="0012465C"/>
    <w:rsid w:val="0012519A"/>
    <w:rsid w:val="0012567B"/>
    <w:rsid w:val="00125B9F"/>
    <w:rsid w:val="00126154"/>
    <w:rsid w:val="0012702C"/>
    <w:rsid w:val="00127907"/>
    <w:rsid w:val="00130D4A"/>
    <w:rsid w:val="00134052"/>
    <w:rsid w:val="001350CA"/>
    <w:rsid w:val="00135B2E"/>
    <w:rsid w:val="001365D1"/>
    <w:rsid w:val="00137195"/>
    <w:rsid w:val="0013769C"/>
    <w:rsid w:val="00140C46"/>
    <w:rsid w:val="001411E7"/>
    <w:rsid w:val="00141E87"/>
    <w:rsid w:val="00143A9D"/>
    <w:rsid w:val="00144854"/>
    <w:rsid w:val="001451BD"/>
    <w:rsid w:val="0014637D"/>
    <w:rsid w:val="00146AAE"/>
    <w:rsid w:val="00147421"/>
    <w:rsid w:val="00147E88"/>
    <w:rsid w:val="001508A2"/>
    <w:rsid w:val="00150C44"/>
    <w:rsid w:val="00151BBF"/>
    <w:rsid w:val="00151E3D"/>
    <w:rsid w:val="00153745"/>
    <w:rsid w:val="00153C88"/>
    <w:rsid w:val="00154554"/>
    <w:rsid w:val="001545BA"/>
    <w:rsid w:val="00155907"/>
    <w:rsid w:val="00157ED7"/>
    <w:rsid w:val="00162613"/>
    <w:rsid w:val="001627FC"/>
    <w:rsid w:val="00163C2E"/>
    <w:rsid w:val="00163E6C"/>
    <w:rsid w:val="00164681"/>
    <w:rsid w:val="0016489B"/>
    <w:rsid w:val="00164AEF"/>
    <w:rsid w:val="00165AD1"/>
    <w:rsid w:val="0016733A"/>
    <w:rsid w:val="00172074"/>
    <w:rsid w:val="00172A27"/>
    <w:rsid w:val="00173ACD"/>
    <w:rsid w:val="001742DE"/>
    <w:rsid w:val="00174B41"/>
    <w:rsid w:val="00175188"/>
    <w:rsid w:val="00175CB7"/>
    <w:rsid w:val="00176656"/>
    <w:rsid w:val="00176FC3"/>
    <w:rsid w:val="001800E5"/>
    <w:rsid w:val="00183DF0"/>
    <w:rsid w:val="00185641"/>
    <w:rsid w:val="0018766E"/>
    <w:rsid w:val="00187A30"/>
    <w:rsid w:val="00187EFC"/>
    <w:rsid w:val="00190108"/>
    <w:rsid w:val="001903B1"/>
    <w:rsid w:val="00191AA8"/>
    <w:rsid w:val="00191EDC"/>
    <w:rsid w:val="0019377D"/>
    <w:rsid w:val="0019499A"/>
    <w:rsid w:val="00195B13"/>
    <w:rsid w:val="001962F3"/>
    <w:rsid w:val="001A04A6"/>
    <w:rsid w:val="001A0544"/>
    <w:rsid w:val="001A0EA2"/>
    <w:rsid w:val="001A47A0"/>
    <w:rsid w:val="001A5415"/>
    <w:rsid w:val="001A6F2A"/>
    <w:rsid w:val="001B06DC"/>
    <w:rsid w:val="001B08EB"/>
    <w:rsid w:val="001B0E5F"/>
    <w:rsid w:val="001B3F43"/>
    <w:rsid w:val="001B4AAF"/>
    <w:rsid w:val="001B5733"/>
    <w:rsid w:val="001B5946"/>
    <w:rsid w:val="001B72E4"/>
    <w:rsid w:val="001B759B"/>
    <w:rsid w:val="001B7819"/>
    <w:rsid w:val="001B79BB"/>
    <w:rsid w:val="001C0412"/>
    <w:rsid w:val="001C083A"/>
    <w:rsid w:val="001C3093"/>
    <w:rsid w:val="001C313E"/>
    <w:rsid w:val="001C442C"/>
    <w:rsid w:val="001C5073"/>
    <w:rsid w:val="001D0BCC"/>
    <w:rsid w:val="001D12D9"/>
    <w:rsid w:val="001D2515"/>
    <w:rsid w:val="001D2723"/>
    <w:rsid w:val="001D3626"/>
    <w:rsid w:val="001D37E8"/>
    <w:rsid w:val="001D6B40"/>
    <w:rsid w:val="001E209A"/>
    <w:rsid w:val="001E2110"/>
    <w:rsid w:val="001E23D7"/>
    <w:rsid w:val="001E4F1F"/>
    <w:rsid w:val="001E5323"/>
    <w:rsid w:val="001E5C8A"/>
    <w:rsid w:val="001E60F4"/>
    <w:rsid w:val="001F1096"/>
    <w:rsid w:val="001F10AC"/>
    <w:rsid w:val="001F14A7"/>
    <w:rsid w:val="001F2E76"/>
    <w:rsid w:val="001F3258"/>
    <w:rsid w:val="001F4484"/>
    <w:rsid w:val="001F44B9"/>
    <w:rsid w:val="001F5455"/>
    <w:rsid w:val="001F5C07"/>
    <w:rsid w:val="001F6F0B"/>
    <w:rsid w:val="00201B81"/>
    <w:rsid w:val="00203457"/>
    <w:rsid w:val="0020433F"/>
    <w:rsid w:val="0020448E"/>
    <w:rsid w:val="00204AEE"/>
    <w:rsid w:val="00205EC0"/>
    <w:rsid w:val="00205F30"/>
    <w:rsid w:val="002060D7"/>
    <w:rsid w:val="0020614D"/>
    <w:rsid w:val="002071CC"/>
    <w:rsid w:val="00210AC9"/>
    <w:rsid w:val="00211400"/>
    <w:rsid w:val="00211816"/>
    <w:rsid w:val="00213619"/>
    <w:rsid w:val="00213FEA"/>
    <w:rsid w:val="00215221"/>
    <w:rsid w:val="00215CAF"/>
    <w:rsid w:val="00217096"/>
    <w:rsid w:val="00217945"/>
    <w:rsid w:val="00217B42"/>
    <w:rsid w:val="00217F6E"/>
    <w:rsid w:val="002207A6"/>
    <w:rsid w:val="002215E2"/>
    <w:rsid w:val="00221E1E"/>
    <w:rsid w:val="00222A72"/>
    <w:rsid w:val="00222CA0"/>
    <w:rsid w:val="00223C00"/>
    <w:rsid w:val="00224A6D"/>
    <w:rsid w:val="0022569C"/>
    <w:rsid w:val="00226BD1"/>
    <w:rsid w:val="00226FAC"/>
    <w:rsid w:val="00227372"/>
    <w:rsid w:val="00232B65"/>
    <w:rsid w:val="00233DD8"/>
    <w:rsid w:val="00234622"/>
    <w:rsid w:val="00240A02"/>
    <w:rsid w:val="002410C5"/>
    <w:rsid w:val="002432FF"/>
    <w:rsid w:val="00244B87"/>
    <w:rsid w:val="002469EF"/>
    <w:rsid w:val="00246A80"/>
    <w:rsid w:val="00247C8C"/>
    <w:rsid w:val="00247CDA"/>
    <w:rsid w:val="002502D6"/>
    <w:rsid w:val="00251A40"/>
    <w:rsid w:val="00253995"/>
    <w:rsid w:val="00253A06"/>
    <w:rsid w:val="00254CF5"/>
    <w:rsid w:val="002551BB"/>
    <w:rsid w:val="002555A0"/>
    <w:rsid w:val="00256E98"/>
    <w:rsid w:val="0026180C"/>
    <w:rsid w:val="00263996"/>
    <w:rsid w:val="00263AE8"/>
    <w:rsid w:val="0026405E"/>
    <w:rsid w:val="00264F73"/>
    <w:rsid w:val="00265D4A"/>
    <w:rsid w:val="00266084"/>
    <w:rsid w:val="002668A6"/>
    <w:rsid w:val="00272877"/>
    <w:rsid w:val="0027301B"/>
    <w:rsid w:val="00275DA2"/>
    <w:rsid w:val="00276087"/>
    <w:rsid w:val="0027643D"/>
    <w:rsid w:val="00276B84"/>
    <w:rsid w:val="0028102B"/>
    <w:rsid w:val="00283FB1"/>
    <w:rsid w:val="002844DC"/>
    <w:rsid w:val="0029164A"/>
    <w:rsid w:val="00293484"/>
    <w:rsid w:val="002945EF"/>
    <w:rsid w:val="00295D04"/>
    <w:rsid w:val="00296227"/>
    <w:rsid w:val="0029731E"/>
    <w:rsid w:val="00297D3D"/>
    <w:rsid w:val="002A04AA"/>
    <w:rsid w:val="002A0885"/>
    <w:rsid w:val="002A0A4E"/>
    <w:rsid w:val="002A122F"/>
    <w:rsid w:val="002A1D48"/>
    <w:rsid w:val="002A480E"/>
    <w:rsid w:val="002A5009"/>
    <w:rsid w:val="002B07D0"/>
    <w:rsid w:val="002B121B"/>
    <w:rsid w:val="002B1889"/>
    <w:rsid w:val="002B2F31"/>
    <w:rsid w:val="002B347E"/>
    <w:rsid w:val="002B3558"/>
    <w:rsid w:val="002B3E76"/>
    <w:rsid w:val="002B5A4D"/>
    <w:rsid w:val="002B60AB"/>
    <w:rsid w:val="002C0CD7"/>
    <w:rsid w:val="002C1FC4"/>
    <w:rsid w:val="002C24D1"/>
    <w:rsid w:val="002C3CFE"/>
    <w:rsid w:val="002C4D67"/>
    <w:rsid w:val="002C60EB"/>
    <w:rsid w:val="002C6E42"/>
    <w:rsid w:val="002C7838"/>
    <w:rsid w:val="002D038E"/>
    <w:rsid w:val="002D0683"/>
    <w:rsid w:val="002D2D16"/>
    <w:rsid w:val="002D3460"/>
    <w:rsid w:val="002D47AB"/>
    <w:rsid w:val="002D6DFB"/>
    <w:rsid w:val="002D6F8D"/>
    <w:rsid w:val="002E0197"/>
    <w:rsid w:val="002E0512"/>
    <w:rsid w:val="002E1177"/>
    <w:rsid w:val="002E17CE"/>
    <w:rsid w:val="002E3512"/>
    <w:rsid w:val="002E3626"/>
    <w:rsid w:val="002E425F"/>
    <w:rsid w:val="002E56B7"/>
    <w:rsid w:val="002E5828"/>
    <w:rsid w:val="002F05C0"/>
    <w:rsid w:val="002F4D2B"/>
    <w:rsid w:val="002F5DDB"/>
    <w:rsid w:val="002F6022"/>
    <w:rsid w:val="002F605A"/>
    <w:rsid w:val="002F68B0"/>
    <w:rsid w:val="003004E1"/>
    <w:rsid w:val="00303E79"/>
    <w:rsid w:val="00303F34"/>
    <w:rsid w:val="00304F34"/>
    <w:rsid w:val="00307975"/>
    <w:rsid w:val="0031067A"/>
    <w:rsid w:val="003117FC"/>
    <w:rsid w:val="00311E56"/>
    <w:rsid w:val="00316E85"/>
    <w:rsid w:val="00320815"/>
    <w:rsid w:val="00320E33"/>
    <w:rsid w:val="00321221"/>
    <w:rsid w:val="00321E79"/>
    <w:rsid w:val="003225C8"/>
    <w:rsid w:val="00323175"/>
    <w:rsid w:val="00324905"/>
    <w:rsid w:val="00324B9E"/>
    <w:rsid w:val="00324D0B"/>
    <w:rsid w:val="00325847"/>
    <w:rsid w:val="00325B02"/>
    <w:rsid w:val="003266A8"/>
    <w:rsid w:val="00327AA2"/>
    <w:rsid w:val="003301D7"/>
    <w:rsid w:val="00330CFD"/>
    <w:rsid w:val="00330E33"/>
    <w:rsid w:val="00330EF6"/>
    <w:rsid w:val="00331568"/>
    <w:rsid w:val="00331A7B"/>
    <w:rsid w:val="00332006"/>
    <w:rsid w:val="003320D4"/>
    <w:rsid w:val="0033281E"/>
    <w:rsid w:val="00333F55"/>
    <w:rsid w:val="00337CDC"/>
    <w:rsid w:val="00340457"/>
    <w:rsid w:val="00343152"/>
    <w:rsid w:val="00344518"/>
    <w:rsid w:val="003449A7"/>
    <w:rsid w:val="00346FE7"/>
    <w:rsid w:val="00347BA0"/>
    <w:rsid w:val="003508FC"/>
    <w:rsid w:val="00350EEC"/>
    <w:rsid w:val="00351E3E"/>
    <w:rsid w:val="00352524"/>
    <w:rsid w:val="003538E3"/>
    <w:rsid w:val="00354F7A"/>
    <w:rsid w:val="0035569E"/>
    <w:rsid w:val="003564DB"/>
    <w:rsid w:val="00363609"/>
    <w:rsid w:val="00365CD8"/>
    <w:rsid w:val="00365F4D"/>
    <w:rsid w:val="00366B9F"/>
    <w:rsid w:val="003716A0"/>
    <w:rsid w:val="00372EB4"/>
    <w:rsid w:val="00373077"/>
    <w:rsid w:val="00374FD1"/>
    <w:rsid w:val="00377C7A"/>
    <w:rsid w:val="00380FA0"/>
    <w:rsid w:val="00381E8D"/>
    <w:rsid w:val="00382C3B"/>
    <w:rsid w:val="00383E7C"/>
    <w:rsid w:val="00384699"/>
    <w:rsid w:val="00384D52"/>
    <w:rsid w:val="003852E6"/>
    <w:rsid w:val="00385516"/>
    <w:rsid w:val="00385658"/>
    <w:rsid w:val="00386FCF"/>
    <w:rsid w:val="003877D6"/>
    <w:rsid w:val="00387B20"/>
    <w:rsid w:val="00390225"/>
    <w:rsid w:val="00390530"/>
    <w:rsid w:val="00390B7D"/>
    <w:rsid w:val="00390E98"/>
    <w:rsid w:val="00391615"/>
    <w:rsid w:val="0039345F"/>
    <w:rsid w:val="00397631"/>
    <w:rsid w:val="003A0FC6"/>
    <w:rsid w:val="003A0FF0"/>
    <w:rsid w:val="003A1682"/>
    <w:rsid w:val="003A30BB"/>
    <w:rsid w:val="003A354F"/>
    <w:rsid w:val="003A4070"/>
    <w:rsid w:val="003A47D4"/>
    <w:rsid w:val="003A6696"/>
    <w:rsid w:val="003A6CA6"/>
    <w:rsid w:val="003A6F1F"/>
    <w:rsid w:val="003A77B8"/>
    <w:rsid w:val="003A7EC2"/>
    <w:rsid w:val="003B093D"/>
    <w:rsid w:val="003B0E5F"/>
    <w:rsid w:val="003B1D25"/>
    <w:rsid w:val="003B4CFB"/>
    <w:rsid w:val="003B5D37"/>
    <w:rsid w:val="003B6058"/>
    <w:rsid w:val="003B6543"/>
    <w:rsid w:val="003B7341"/>
    <w:rsid w:val="003B78AF"/>
    <w:rsid w:val="003C0705"/>
    <w:rsid w:val="003C1CD3"/>
    <w:rsid w:val="003C3602"/>
    <w:rsid w:val="003C3881"/>
    <w:rsid w:val="003C3ED6"/>
    <w:rsid w:val="003C42CB"/>
    <w:rsid w:val="003C46CA"/>
    <w:rsid w:val="003C5A82"/>
    <w:rsid w:val="003C5F5B"/>
    <w:rsid w:val="003C724F"/>
    <w:rsid w:val="003C73FD"/>
    <w:rsid w:val="003D0E34"/>
    <w:rsid w:val="003D3745"/>
    <w:rsid w:val="003D44A4"/>
    <w:rsid w:val="003D60F5"/>
    <w:rsid w:val="003D622D"/>
    <w:rsid w:val="003D6658"/>
    <w:rsid w:val="003D7219"/>
    <w:rsid w:val="003D77DB"/>
    <w:rsid w:val="003E239C"/>
    <w:rsid w:val="003E2732"/>
    <w:rsid w:val="003E2F03"/>
    <w:rsid w:val="003E355A"/>
    <w:rsid w:val="003E3A2D"/>
    <w:rsid w:val="003E4E79"/>
    <w:rsid w:val="003E5021"/>
    <w:rsid w:val="003E781E"/>
    <w:rsid w:val="003E7BA6"/>
    <w:rsid w:val="003F17DB"/>
    <w:rsid w:val="003F196B"/>
    <w:rsid w:val="003F1B60"/>
    <w:rsid w:val="003F26F4"/>
    <w:rsid w:val="003F2F41"/>
    <w:rsid w:val="003F3EC4"/>
    <w:rsid w:val="003F4CDE"/>
    <w:rsid w:val="003F6A55"/>
    <w:rsid w:val="003F77CB"/>
    <w:rsid w:val="00400588"/>
    <w:rsid w:val="00400D82"/>
    <w:rsid w:val="004023EE"/>
    <w:rsid w:val="00402CBD"/>
    <w:rsid w:val="004032B8"/>
    <w:rsid w:val="0040389F"/>
    <w:rsid w:val="004038C7"/>
    <w:rsid w:val="0040422D"/>
    <w:rsid w:val="00404450"/>
    <w:rsid w:val="0040715E"/>
    <w:rsid w:val="00410F28"/>
    <w:rsid w:val="00412A48"/>
    <w:rsid w:val="0041403B"/>
    <w:rsid w:val="00415A66"/>
    <w:rsid w:val="004165C7"/>
    <w:rsid w:val="0041756A"/>
    <w:rsid w:val="00417B2E"/>
    <w:rsid w:val="00420499"/>
    <w:rsid w:val="004207AD"/>
    <w:rsid w:val="00421FF2"/>
    <w:rsid w:val="004222E5"/>
    <w:rsid w:val="0042235C"/>
    <w:rsid w:val="00424959"/>
    <w:rsid w:val="00424C89"/>
    <w:rsid w:val="004256E3"/>
    <w:rsid w:val="00426499"/>
    <w:rsid w:val="0042693C"/>
    <w:rsid w:val="00426D69"/>
    <w:rsid w:val="0042724E"/>
    <w:rsid w:val="00427C9E"/>
    <w:rsid w:val="00427FFC"/>
    <w:rsid w:val="004326CF"/>
    <w:rsid w:val="00434192"/>
    <w:rsid w:val="004348AC"/>
    <w:rsid w:val="0043505D"/>
    <w:rsid w:val="004443CD"/>
    <w:rsid w:val="004452A8"/>
    <w:rsid w:val="00445BF7"/>
    <w:rsid w:val="004461FB"/>
    <w:rsid w:val="004479AC"/>
    <w:rsid w:val="00450BDA"/>
    <w:rsid w:val="00454933"/>
    <w:rsid w:val="004556AB"/>
    <w:rsid w:val="004573D1"/>
    <w:rsid w:val="00457C65"/>
    <w:rsid w:val="00461180"/>
    <w:rsid w:val="004618A7"/>
    <w:rsid w:val="00464DAA"/>
    <w:rsid w:val="00466F65"/>
    <w:rsid w:val="00467A9E"/>
    <w:rsid w:val="00470282"/>
    <w:rsid w:val="004709AE"/>
    <w:rsid w:val="00470B51"/>
    <w:rsid w:val="00471928"/>
    <w:rsid w:val="00473E51"/>
    <w:rsid w:val="00474476"/>
    <w:rsid w:val="00474CC7"/>
    <w:rsid w:val="00474E15"/>
    <w:rsid w:val="00475863"/>
    <w:rsid w:val="00475D86"/>
    <w:rsid w:val="004778CE"/>
    <w:rsid w:val="00477AA4"/>
    <w:rsid w:val="00477DDF"/>
    <w:rsid w:val="00481B6B"/>
    <w:rsid w:val="004828F5"/>
    <w:rsid w:val="00482EA4"/>
    <w:rsid w:val="004834D4"/>
    <w:rsid w:val="004842DB"/>
    <w:rsid w:val="0048569A"/>
    <w:rsid w:val="00486A71"/>
    <w:rsid w:val="00486AA8"/>
    <w:rsid w:val="00487443"/>
    <w:rsid w:val="00490950"/>
    <w:rsid w:val="00491B6B"/>
    <w:rsid w:val="0049264C"/>
    <w:rsid w:val="00492FA7"/>
    <w:rsid w:val="004949A8"/>
    <w:rsid w:val="00494D11"/>
    <w:rsid w:val="004958F7"/>
    <w:rsid w:val="004A001D"/>
    <w:rsid w:val="004A0944"/>
    <w:rsid w:val="004A1752"/>
    <w:rsid w:val="004A35D0"/>
    <w:rsid w:val="004A436C"/>
    <w:rsid w:val="004A5ED3"/>
    <w:rsid w:val="004A61CE"/>
    <w:rsid w:val="004A6394"/>
    <w:rsid w:val="004A68BC"/>
    <w:rsid w:val="004A7B64"/>
    <w:rsid w:val="004B0244"/>
    <w:rsid w:val="004B0773"/>
    <w:rsid w:val="004B0F8C"/>
    <w:rsid w:val="004B145E"/>
    <w:rsid w:val="004B3CC3"/>
    <w:rsid w:val="004B447E"/>
    <w:rsid w:val="004B4CDA"/>
    <w:rsid w:val="004B6773"/>
    <w:rsid w:val="004B7C8B"/>
    <w:rsid w:val="004C0CE8"/>
    <w:rsid w:val="004C1D13"/>
    <w:rsid w:val="004C217A"/>
    <w:rsid w:val="004C398D"/>
    <w:rsid w:val="004C4C52"/>
    <w:rsid w:val="004C50CE"/>
    <w:rsid w:val="004C68DB"/>
    <w:rsid w:val="004C780C"/>
    <w:rsid w:val="004D00BA"/>
    <w:rsid w:val="004D1F7B"/>
    <w:rsid w:val="004D39F7"/>
    <w:rsid w:val="004D3BEB"/>
    <w:rsid w:val="004D61BF"/>
    <w:rsid w:val="004E01E6"/>
    <w:rsid w:val="004E0412"/>
    <w:rsid w:val="004E04A5"/>
    <w:rsid w:val="004E0E50"/>
    <w:rsid w:val="004E76AF"/>
    <w:rsid w:val="004F0030"/>
    <w:rsid w:val="004F2A2E"/>
    <w:rsid w:val="004F338E"/>
    <w:rsid w:val="004F349A"/>
    <w:rsid w:val="004F350F"/>
    <w:rsid w:val="004F4617"/>
    <w:rsid w:val="004F47F8"/>
    <w:rsid w:val="004F62D9"/>
    <w:rsid w:val="004F7C5B"/>
    <w:rsid w:val="004F7EC3"/>
    <w:rsid w:val="004F7F6A"/>
    <w:rsid w:val="00500C9C"/>
    <w:rsid w:val="0050127D"/>
    <w:rsid w:val="005012EF"/>
    <w:rsid w:val="00501854"/>
    <w:rsid w:val="00501BF3"/>
    <w:rsid w:val="00502A8C"/>
    <w:rsid w:val="005038C2"/>
    <w:rsid w:val="0050408C"/>
    <w:rsid w:val="0050476F"/>
    <w:rsid w:val="00505FCA"/>
    <w:rsid w:val="00506CCE"/>
    <w:rsid w:val="00507254"/>
    <w:rsid w:val="0050770B"/>
    <w:rsid w:val="00510D26"/>
    <w:rsid w:val="005118C5"/>
    <w:rsid w:val="00513949"/>
    <w:rsid w:val="005154F9"/>
    <w:rsid w:val="0051728B"/>
    <w:rsid w:val="00517756"/>
    <w:rsid w:val="0052040B"/>
    <w:rsid w:val="005218DC"/>
    <w:rsid w:val="005219BC"/>
    <w:rsid w:val="00521CB0"/>
    <w:rsid w:val="00522C3B"/>
    <w:rsid w:val="00522E71"/>
    <w:rsid w:val="00522EAA"/>
    <w:rsid w:val="00523139"/>
    <w:rsid w:val="00523C20"/>
    <w:rsid w:val="005261AA"/>
    <w:rsid w:val="0052720C"/>
    <w:rsid w:val="0053087A"/>
    <w:rsid w:val="00531202"/>
    <w:rsid w:val="0053130C"/>
    <w:rsid w:val="005315C5"/>
    <w:rsid w:val="0053206E"/>
    <w:rsid w:val="0053270E"/>
    <w:rsid w:val="005341E6"/>
    <w:rsid w:val="00534B9F"/>
    <w:rsid w:val="0053510B"/>
    <w:rsid w:val="00535AD2"/>
    <w:rsid w:val="0053743D"/>
    <w:rsid w:val="00540DDF"/>
    <w:rsid w:val="00545244"/>
    <w:rsid w:val="00550CFC"/>
    <w:rsid w:val="00551A5E"/>
    <w:rsid w:val="00560007"/>
    <w:rsid w:val="00561B71"/>
    <w:rsid w:val="00563163"/>
    <w:rsid w:val="0056392A"/>
    <w:rsid w:val="00563C7F"/>
    <w:rsid w:val="00563D81"/>
    <w:rsid w:val="0056426A"/>
    <w:rsid w:val="00566069"/>
    <w:rsid w:val="005663AC"/>
    <w:rsid w:val="00566D90"/>
    <w:rsid w:val="005679F4"/>
    <w:rsid w:val="005707BB"/>
    <w:rsid w:val="00571DB1"/>
    <w:rsid w:val="005725B2"/>
    <w:rsid w:val="00572618"/>
    <w:rsid w:val="00572AEB"/>
    <w:rsid w:val="00572F4E"/>
    <w:rsid w:val="005731B4"/>
    <w:rsid w:val="00573D82"/>
    <w:rsid w:val="005743B7"/>
    <w:rsid w:val="00574488"/>
    <w:rsid w:val="00576173"/>
    <w:rsid w:val="00576970"/>
    <w:rsid w:val="005811C4"/>
    <w:rsid w:val="00581549"/>
    <w:rsid w:val="005839B1"/>
    <w:rsid w:val="00584BD3"/>
    <w:rsid w:val="00590D9C"/>
    <w:rsid w:val="00590FA7"/>
    <w:rsid w:val="005910C3"/>
    <w:rsid w:val="0059167E"/>
    <w:rsid w:val="00596157"/>
    <w:rsid w:val="005A0135"/>
    <w:rsid w:val="005A28A3"/>
    <w:rsid w:val="005A2F4B"/>
    <w:rsid w:val="005A35BC"/>
    <w:rsid w:val="005A4AF5"/>
    <w:rsid w:val="005A559B"/>
    <w:rsid w:val="005A76DD"/>
    <w:rsid w:val="005B05B2"/>
    <w:rsid w:val="005B0BF6"/>
    <w:rsid w:val="005B12F2"/>
    <w:rsid w:val="005B2BA6"/>
    <w:rsid w:val="005B31D6"/>
    <w:rsid w:val="005B33A2"/>
    <w:rsid w:val="005B3F86"/>
    <w:rsid w:val="005B47BE"/>
    <w:rsid w:val="005B5EE0"/>
    <w:rsid w:val="005B5FD4"/>
    <w:rsid w:val="005B6655"/>
    <w:rsid w:val="005B66FF"/>
    <w:rsid w:val="005C115B"/>
    <w:rsid w:val="005C2C9F"/>
    <w:rsid w:val="005C45B2"/>
    <w:rsid w:val="005C770E"/>
    <w:rsid w:val="005D3EFB"/>
    <w:rsid w:val="005D73B5"/>
    <w:rsid w:val="005D7ADE"/>
    <w:rsid w:val="005E1620"/>
    <w:rsid w:val="005E2351"/>
    <w:rsid w:val="005E3395"/>
    <w:rsid w:val="005E5A0E"/>
    <w:rsid w:val="005E6743"/>
    <w:rsid w:val="005E69AA"/>
    <w:rsid w:val="005F0031"/>
    <w:rsid w:val="005F0CF4"/>
    <w:rsid w:val="005F14D8"/>
    <w:rsid w:val="005F3613"/>
    <w:rsid w:val="005F5BB2"/>
    <w:rsid w:val="005F6755"/>
    <w:rsid w:val="006009D4"/>
    <w:rsid w:val="00600F30"/>
    <w:rsid w:val="00601D58"/>
    <w:rsid w:val="00602E41"/>
    <w:rsid w:val="00604066"/>
    <w:rsid w:val="00606A43"/>
    <w:rsid w:val="006102B2"/>
    <w:rsid w:val="0061109D"/>
    <w:rsid w:val="006114CE"/>
    <w:rsid w:val="00611D49"/>
    <w:rsid w:val="006125B0"/>
    <w:rsid w:val="006142E6"/>
    <w:rsid w:val="0061464A"/>
    <w:rsid w:val="0061640B"/>
    <w:rsid w:val="00616943"/>
    <w:rsid w:val="0061758B"/>
    <w:rsid w:val="00617D0F"/>
    <w:rsid w:val="006206EE"/>
    <w:rsid w:val="00620792"/>
    <w:rsid w:val="00620B49"/>
    <w:rsid w:val="00622221"/>
    <w:rsid w:val="0062243E"/>
    <w:rsid w:val="00622B51"/>
    <w:rsid w:val="006238B4"/>
    <w:rsid w:val="00623B8C"/>
    <w:rsid w:val="00623C20"/>
    <w:rsid w:val="00625DEB"/>
    <w:rsid w:val="00626FE1"/>
    <w:rsid w:val="0062788D"/>
    <w:rsid w:val="006308A9"/>
    <w:rsid w:val="00631402"/>
    <w:rsid w:val="00631B57"/>
    <w:rsid w:val="00631C8F"/>
    <w:rsid w:val="00632A5B"/>
    <w:rsid w:val="00634543"/>
    <w:rsid w:val="006354D7"/>
    <w:rsid w:val="006404FB"/>
    <w:rsid w:val="00640C64"/>
    <w:rsid w:val="00640EC9"/>
    <w:rsid w:val="006420FC"/>
    <w:rsid w:val="0064256F"/>
    <w:rsid w:val="00642781"/>
    <w:rsid w:val="00643851"/>
    <w:rsid w:val="00643EB1"/>
    <w:rsid w:val="00644AEE"/>
    <w:rsid w:val="00646340"/>
    <w:rsid w:val="006477DA"/>
    <w:rsid w:val="00650555"/>
    <w:rsid w:val="006513AA"/>
    <w:rsid w:val="00651A46"/>
    <w:rsid w:val="006522CC"/>
    <w:rsid w:val="006535EB"/>
    <w:rsid w:val="00654774"/>
    <w:rsid w:val="00654B99"/>
    <w:rsid w:val="00656515"/>
    <w:rsid w:val="00656A5D"/>
    <w:rsid w:val="00656F25"/>
    <w:rsid w:val="006576D1"/>
    <w:rsid w:val="006601B9"/>
    <w:rsid w:val="00660A0B"/>
    <w:rsid w:val="00660C6D"/>
    <w:rsid w:val="00661833"/>
    <w:rsid w:val="00663606"/>
    <w:rsid w:val="0066368B"/>
    <w:rsid w:val="00666784"/>
    <w:rsid w:val="00667583"/>
    <w:rsid w:val="00667646"/>
    <w:rsid w:val="00667887"/>
    <w:rsid w:val="006705FB"/>
    <w:rsid w:val="00671943"/>
    <w:rsid w:val="00675381"/>
    <w:rsid w:val="006758AA"/>
    <w:rsid w:val="006761FC"/>
    <w:rsid w:val="00681008"/>
    <w:rsid w:val="00681E1B"/>
    <w:rsid w:val="00682654"/>
    <w:rsid w:val="00683C9A"/>
    <w:rsid w:val="00683FA6"/>
    <w:rsid w:val="00684E86"/>
    <w:rsid w:val="00685115"/>
    <w:rsid w:val="00685CC9"/>
    <w:rsid w:val="00685FE2"/>
    <w:rsid w:val="0068653A"/>
    <w:rsid w:val="0068717C"/>
    <w:rsid w:val="00690A8F"/>
    <w:rsid w:val="00690F46"/>
    <w:rsid w:val="0069258E"/>
    <w:rsid w:val="00693FF8"/>
    <w:rsid w:val="00694983"/>
    <w:rsid w:val="00697F93"/>
    <w:rsid w:val="006A08F3"/>
    <w:rsid w:val="006A5217"/>
    <w:rsid w:val="006A59E1"/>
    <w:rsid w:val="006A775D"/>
    <w:rsid w:val="006B1581"/>
    <w:rsid w:val="006B461D"/>
    <w:rsid w:val="006B53E2"/>
    <w:rsid w:val="006B5971"/>
    <w:rsid w:val="006B605E"/>
    <w:rsid w:val="006B6173"/>
    <w:rsid w:val="006B628D"/>
    <w:rsid w:val="006C07BF"/>
    <w:rsid w:val="006C1355"/>
    <w:rsid w:val="006C1E8C"/>
    <w:rsid w:val="006C2D68"/>
    <w:rsid w:val="006C3B21"/>
    <w:rsid w:val="006C4013"/>
    <w:rsid w:val="006C4F6B"/>
    <w:rsid w:val="006C536E"/>
    <w:rsid w:val="006C5E13"/>
    <w:rsid w:val="006C72D6"/>
    <w:rsid w:val="006D21A9"/>
    <w:rsid w:val="006D2B28"/>
    <w:rsid w:val="006D3C74"/>
    <w:rsid w:val="006D4CFE"/>
    <w:rsid w:val="006D540B"/>
    <w:rsid w:val="006E5C8C"/>
    <w:rsid w:val="006E688F"/>
    <w:rsid w:val="006E71EA"/>
    <w:rsid w:val="006E7DDE"/>
    <w:rsid w:val="006F00BE"/>
    <w:rsid w:val="006F040C"/>
    <w:rsid w:val="006F077E"/>
    <w:rsid w:val="006F1146"/>
    <w:rsid w:val="006F15AC"/>
    <w:rsid w:val="006F168D"/>
    <w:rsid w:val="006F40E0"/>
    <w:rsid w:val="006F55C8"/>
    <w:rsid w:val="00703260"/>
    <w:rsid w:val="00703646"/>
    <w:rsid w:val="007038A2"/>
    <w:rsid w:val="00704EC9"/>
    <w:rsid w:val="00706659"/>
    <w:rsid w:val="00707955"/>
    <w:rsid w:val="00707D73"/>
    <w:rsid w:val="007119A9"/>
    <w:rsid w:val="007140BA"/>
    <w:rsid w:val="00715885"/>
    <w:rsid w:val="00715BEE"/>
    <w:rsid w:val="007165FF"/>
    <w:rsid w:val="0071771B"/>
    <w:rsid w:val="00717A93"/>
    <w:rsid w:val="00717CC5"/>
    <w:rsid w:val="00722659"/>
    <w:rsid w:val="00723E95"/>
    <w:rsid w:val="00723FB8"/>
    <w:rsid w:val="00724167"/>
    <w:rsid w:val="00724D16"/>
    <w:rsid w:val="00726F0C"/>
    <w:rsid w:val="00727957"/>
    <w:rsid w:val="00727A3F"/>
    <w:rsid w:val="007302A2"/>
    <w:rsid w:val="00730390"/>
    <w:rsid w:val="007316DD"/>
    <w:rsid w:val="00731FCD"/>
    <w:rsid w:val="00732133"/>
    <w:rsid w:val="00732221"/>
    <w:rsid w:val="00732478"/>
    <w:rsid w:val="007327DA"/>
    <w:rsid w:val="00734611"/>
    <w:rsid w:val="00735170"/>
    <w:rsid w:val="00735A95"/>
    <w:rsid w:val="007363E5"/>
    <w:rsid w:val="0073679B"/>
    <w:rsid w:val="00737CD6"/>
    <w:rsid w:val="00742E03"/>
    <w:rsid w:val="0074540D"/>
    <w:rsid w:val="00745A9E"/>
    <w:rsid w:val="00746656"/>
    <w:rsid w:val="00747085"/>
    <w:rsid w:val="00747411"/>
    <w:rsid w:val="0075122C"/>
    <w:rsid w:val="00752074"/>
    <w:rsid w:val="00752AFF"/>
    <w:rsid w:val="00752DAC"/>
    <w:rsid w:val="007530FB"/>
    <w:rsid w:val="007531B7"/>
    <w:rsid w:val="00754CFC"/>
    <w:rsid w:val="00755958"/>
    <w:rsid w:val="007562E9"/>
    <w:rsid w:val="007563C1"/>
    <w:rsid w:val="00756AE3"/>
    <w:rsid w:val="00756F11"/>
    <w:rsid w:val="0076354C"/>
    <w:rsid w:val="00765AF9"/>
    <w:rsid w:val="00766FDD"/>
    <w:rsid w:val="007671E3"/>
    <w:rsid w:val="007674F3"/>
    <w:rsid w:val="00770AF9"/>
    <w:rsid w:val="0077177F"/>
    <w:rsid w:val="007721A6"/>
    <w:rsid w:val="00774A9A"/>
    <w:rsid w:val="00774CF4"/>
    <w:rsid w:val="00776201"/>
    <w:rsid w:val="007806E4"/>
    <w:rsid w:val="007825AC"/>
    <w:rsid w:val="0078386C"/>
    <w:rsid w:val="007843CF"/>
    <w:rsid w:val="007843E6"/>
    <w:rsid w:val="00784FAD"/>
    <w:rsid w:val="0078571B"/>
    <w:rsid w:val="00786A37"/>
    <w:rsid w:val="00787619"/>
    <w:rsid w:val="00787EF4"/>
    <w:rsid w:val="00790621"/>
    <w:rsid w:val="00793E0A"/>
    <w:rsid w:val="00794A0C"/>
    <w:rsid w:val="0079583F"/>
    <w:rsid w:val="00795DB3"/>
    <w:rsid w:val="00796A49"/>
    <w:rsid w:val="0079730E"/>
    <w:rsid w:val="007974EC"/>
    <w:rsid w:val="00797504"/>
    <w:rsid w:val="00797ACF"/>
    <w:rsid w:val="007A2429"/>
    <w:rsid w:val="007A3D22"/>
    <w:rsid w:val="007A6F2A"/>
    <w:rsid w:val="007A78D1"/>
    <w:rsid w:val="007B14A8"/>
    <w:rsid w:val="007B1FDC"/>
    <w:rsid w:val="007B3EA6"/>
    <w:rsid w:val="007B4B2B"/>
    <w:rsid w:val="007B57BE"/>
    <w:rsid w:val="007B7E76"/>
    <w:rsid w:val="007C1232"/>
    <w:rsid w:val="007C3290"/>
    <w:rsid w:val="007C38D9"/>
    <w:rsid w:val="007C4632"/>
    <w:rsid w:val="007C55C0"/>
    <w:rsid w:val="007C6ECD"/>
    <w:rsid w:val="007C7C2A"/>
    <w:rsid w:val="007D0584"/>
    <w:rsid w:val="007D0C23"/>
    <w:rsid w:val="007D1A24"/>
    <w:rsid w:val="007D669C"/>
    <w:rsid w:val="007D6BA3"/>
    <w:rsid w:val="007D794A"/>
    <w:rsid w:val="007E0EA0"/>
    <w:rsid w:val="007E1DB3"/>
    <w:rsid w:val="007E1EDE"/>
    <w:rsid w:val="007E3A9E"/>
    <w:rsid w:val="007E6731"/>
    <w:rsid w:val="007E72E9"/>
    <w:rsid w:val="007E7E77"/>
    <w:rsid w:val="007F5492"/>
    <w:rsid w:val="007F62D4"/>
    <w:rsid w:val="007F704B"/>
    <w:rsid w:val="007F7460"/>
    <w:rsid w:val="00800A3C"/>
    <w:rsid w:val="00800EFE"/>
    <w:rsid w:val="00802718"/>
    <w:rsid w:val="00802F71"/>
    <w:rsid w:val="0080495C"/>
    <w:rsid w:val="00804A57"/>
    <w:rsid w:val="00805EDA"/>
    <w:rsid w:val="00806245"/>
    <w:rsid w:val="00807645"/>
    <w:rsid w:val="00810681"/>
    <w:rsid w:val="00810D0C"/>
    <w:rsid w:val="0081143E"/>
    <w:rsid w:val="00811E31"/>
    <w:rsid w:val="00812187"/>
    <w:rsid w:val="0081299F"/>
    <w:rsid w:val="0081329E"/>
    <w:rsid w:val="00813760"/>
    <w:rsid w:val="0081484A"/>
    <w:rsid w:val="00817D4A"/>
    <w:rsid w:val="0082585B"/>
    <w:rsid w:val="00826A15"/>
    <w:rsid w:val="008313CC"/>
    <w:rsid w:val="00831F62"/>
    <w:rsid w:val="00837466"/>
    <w:rsid w:val="008405B1"/>
    <w:rsid w:val="00840802"/>
    <w:rsid w:val="00840808"/>
    <w:rsid w:val="0084152C"/>
    <w:rsid w:val="00841C73"/>
    <w:rsid w:val="00841DF3"/>
    <w:rsid w:val="00841FDA"/>
    <w:rsid w:val="00842510"/>
    <w:rsid w:val="0084350C"/>
    <w:rsid w:val="00843CD7"/>
    <w:rsid w:val="00847CD2"/>
    <w:rsid w:val="00851C44"/>
    <w:rsid w:val="00852072"/>
    <w:rsid w:val="008529FE"/>
    <w:rsid w:val="00853E46"/>
    <w:rsid w:val="00854098"/>
    <w:rsid w:val="008561B8"/>
    <w:rsid w:val="008563FF"/>
    <w:rsid w:val="0086073A"/>
    <w:rsid w:val="00861BA7"/>
    <w:rsid w:val="00862FB7"/>
    <w:rsid w:val="00863DEC"/>
    <w:rsid w:val="0086518B"/>
    <w:rsid w:val="00870EDD"/>
    <w:rsid w:val="00871670"/>
    <w:rsid w:val="00871BA9"/>
    <w:rsid w:val="00871DD8"/>
    <w:rsid w:val="00871FB7"/>
    <w:rsid w:val="00872C50"/>
    <w:rsid w:val="0087388C"/>
    <w:rsid w:val="00873F0D"/>
    <w:rsid w:val="00874189"/>
    <w:rsid w:val="00874193"/>
    <w:rsid w:val="008747BF"/>
    <w:rsid w:val="00874B47"/>
    <w:rsid w:val="00875637"/>
    <w:rsid w:val="00881578"/>
    <w:rsid w:val="0088322E"/>
    <w:rsid w:val="008832C8"/>
    <w:rsid w:val="00883B19"/>
    <w:rsid w:val="00887269"/>
    <w:rsid w:val="00887561"/>
    <w:rsid w:val="00891FA5"/>
    <w:rsid w:val="008949C6"/>
    <w:rsid w:val="008953A6"/>
    <w:rsid w:val="008960AD"/>
    <w:rsid w:val="00896686"/>
    <w:rsid w:val="008966B1"/>
    <w:rsid w:val="008969D0"/>
    <w:rsid w:val="008A0903"/>
    <w:rsid w:val="008A45C1"/>
    <w:rsid w:val="008A4D0C"/>
    <w:rsid w:val="008B018A"/>
    <w:rsid w:val="008B03A2"/>
    <w:rsid w:val="008B0C08"/>
    <w:rsid w:val="008B2893"/>
    <w:rsid w:val="008B3378"/>
    <w:rsid w:val="008B4142"/>
    <w:rsid w:val="008B5D37"/>
    <w:rsid w:val="008B604C"/>
    <w:rsid w:val="008B60F6"/>
    <w:rsid w:val="008B6125"/>
    <w:rsid w:val="008B6375"/>
    <w:rsid w:val="008B6534"/>
    <w:rsid w:val="008C1AFE"/>
    <w:rsid w:val="008C209A"/>
    <w:rsid w:val="008C20E5"/>
    <w:rsid w:val="008C24BD"/>
    <w:rsid w:val="008C2A70"/>
    <w:rsid w:val="008C4597"/>
    <w:rsid w:val="008C4CCE"/>
    <w:rsid w:val="008C5685"/>
    <w:rsid w:val="008C5E18"/>
    <w:rsid w:val="008C6345"/>
    <w:rsid w:val="008C6348"/>
    <w:rsid w:val="008C75C2"/>
    <w:rsid w:val="008C79A7"/>
    <w:rsid w:val="008D43D7"/>
    <w:rsid w:val="008D504C"/>
    <w:rsid w:val="008D6A7C"/>
    <w:rsid w:val="008D6EBC"/>
    <w:rsid w:val="008D7767"/>
    <w:rsid w:val="008D79D6"/>
    <w:rsid w:val="008D7FF5"/>
    <w:rsid w:val="008E12C2"/>
    <w:rsid w:val="008E3983"/>
    <w:rsid w:val="008E3D70"/>
    <w:rsid w:val="008E4262"/>
    <w:rsid w:val="008E54BC"/>
    <w:rsid w:val="008E63F7"/>
    <w:rsid w:val="008E6BDB"/>
    <w:rsid w:val="008E7832"/>
    <w:rsid w:val="008F0D4C"/>
    <w:rsid w:val="008F2A19"/>
    <w:rsid w:val="008F35E9"/>
    <w:rsid w:val="008F3777"/>
    <w:rsid w:val="008F5D7E"/>
    <w:rsid w:val="008F6908"/>
    <w:rsid w:val="00904BBF"/>
    <w:rsid w:val="009054CF"/>
    <w:rsid w:val="0091092C"/>
    <w:rsid w:val="009112F9"/>
    <w:rsid w:val="009126AB"/>
    <w:rsid w:val="009127C6"/>
    <w:rsid w:val="00912A32"/>
    <w:rsid w:val="009154C2"/>
    <w:rsid w:val="0091676B"/>
    <w:rsid w:val="00917186"/>
    <w:rsid w:val="00917561"/>
    <w:rsid w:val="00920A4E"/>
    <w:rsid w:val="00920EA2"/>
    <w:rsid w:val="009218BE"/>
    <w:rsid w:val="00921DEF"/>
    <w:rsid w:val="0092229A"/>
    <w:rsid w:val="0092314A"/>
    <w:rsid w:val="00924805"/>
    <w:rsid w:val="00924DB0"/>
    <w:rsid w:val="009264F8"/>
    <w:rsid w:val="009265B5"/>
    <w:rsid w:val="00926A1F"/>
    <w:rsid w:val="00927225"/>
    <w:rsid w:val="00930FED"/>
    <w:rsid w:val="00932384"/>
    <w:rsid w:val="00932AD5"/>
    <w:rsid w:val="00933EF9"/>
    <w:rsid w:val="00934FFF"/>
    <w:rsid w:val="0093703F"/>
    <w:rsid w:val="00937752"/>
    <w:rsid w:val="009377A2"/>
    <w:rsid w:val="00937D00"/>
    <w:rsid w:val="00941FD8"/>
    <w:rsid w:val="00944B71"/>
    <w:rsid w:val="00945209"/>
    <w:rsid w:val="00946C1A"/>
    <w:rsid w:val="0094718D"/>
    <w:rsid w:val="0094737E"/>
    <w:rsid w:val="009504A4"/>
    <w:rsid w:val="00950B0F"/>
    <w:rsid w:val="0095156C"/>
    <w:rsid w:val="009525F5"/>
    <w:rsid w:val="009528AA"/>
    <w:rsid w:val="00952EE4"/>
    <w:rsid w:val="00953B05"/>
    <w:rsid w:val="009564C8"/>
    <w:rsid w:val="009566BD"/>
    <w:rsid w:val="00956AA8"/>
    <w:rsid w:val="00956E17"/>
    <w:rsid w:val="00957601"/>
    <w:rsid w:val="00957FF3"/>
    <w:rsid w:val="0096112B"/>
    <w:rsid w:val="00962B83"/>
    <w:rsid w:val="009646E4"/>
    <w:rsid w:val="0096615F"/>
    <w:rsid w:val="00966A79"/>
    <w:rsid w:val="00967AAF"/>
    <w:rsid w:val="00967FC3"/>
    <w:rsid w:val="009700F2"/>
    <w:rsid w:val="00971035"/>
    <w:rsid w:val="00974189"/>
    <w:rsid w:val="00974DF0"/>
    <w:rsid w:val="00975CDD"/>
    <w:rsid w:val="00976431"/>
    <w:rsid w:val="00977DAF"/>
    <w:rsid w:val="00977DF6"/>
    <w:rsid w:val="009808CC"/>
    <w:rsid w:val="009816EC"/>
    <w:rsid w:val="00983302"/>
    <w:rsid w:val="00984C7F"/>
    <w:rsid w:val="009857FA"/>
    <w:rsid w:val="00986908"/>
    <w:rsid w:val="00987449"/>
    <w:rsid w:val="00990221"/>
    <w:rsid w:val="00990250"/>
    <w:rsid w:val="009907ED"/>
    <w:rsid w:val="00990AF2"/>
    <w:rsid w:val="00995193"/>
    <w:rsid w:val="009951B5"/>
    <w:rsid w:val="00996CA3"/>
    <w:rsid w:val="00996E1D"/>
    <w:rsid w:val="009A030B"/>
    <w:rsid w:val="009A1415"/>
    <w:rsid w:val="009A5342"/>
    <w:rsid w:val="009A5D9D"/>
    <w:rsid w:val="009A6776"/>
    <w:rsid w:val="009B06B4"/>
    <w:rsid w:val="009B1F8D"/>
    <w:rsid w:val="009B2039"/>
    <w:rsid w:val="009B42E5"/>
    <w:rsid w:val="009B510E"/>
    <w:rsid w:val="009B61A5"/>
    <w:rsid w:val="009B6BE5"/>
    <w:rsid w:val="009B6D1D"/>
    <w:rsid w:val="009B7853"/>
    <w:rsid w:val="009B7B1B"/>
    <w:rsid w:val="009B7D41"/>
    <w:rsid w:val="009C1169"/>
    <w:rsid w:val="009C187F"/>
    <w:rsid w:val="009C1E41"/>
    <w:rsid w:val="009C361A"/>
    <w:rsid w:val="009C5B1C"/>
    <w:rsid w:val="009C7099"/>
    <w:rsid w:val="009D0FBE"/>
    <w:rsid w:val="009D24B3"/>
    <w:rsid w:val="009D2D30"/>
    <w:rsid w:val="009D300C"/>
    <w:rsid w:val="009D44F1"/>
    <w:rsid w:val="009D514B"/>
    <w:rsid w:val="009D5591"/>
    <w:rsid w:val="009D5656"/>
    <w:rsid w:val="009E0D81"/>
    <w:rsid w:val="009E11E4"/>
    <w:rsid w:val="009E3889"/>
    <w:rsid w:val="009E4B53"/>
    <w:rsid w:val="009E6751"/>
    <w:rsid w:val="009E730A"/>
    <w:rsid w:val="009E7DEB"/>
    <w:rsid w:val="009F1A4B"/>
    <w:rsid w:val="009F2D74"/>
    <w:rsid w:val="009F397A"/>
    <w:rsid w:val="009F4518"/>
    <w:rsid w:val="009F4B23"/>
    <w:rsid w:val="009F4FDE"/>
    <w:rsid w:val="009F580B"/>
    <w:rsid w:val="009F6CC3"/>
    <w:rsid w:val="00A0183E"/>
    <w:rsid w:val="00A05011"/>
    <w:rsid w:val="00A055A7"/>
    <w:rsid w:val="00A124E0"/>
    <w:rsid w:val="00A12CB5"/>
    <w:rsid w:val="00A1307D"/>
    <w:rsid w:val="00A146A7"/>
    <w:rsid w:val="00A14CBC"/>
    <w:rsid w:val="00A157F3"/>
    <w:rsid w:val="00A178E0"/>
    <w:rsid w:val="00A241AF"/>
    <w:rsid w:val="00A24223"/>
    <w:rsid w:val="00A24971"/>
    <w:rsid w:val="00A264ED"/>
    <w:rsid w:val="00A2759C"/>
    <w:rsid w:val="00A27A45"/>
    <w:rsid w:val="00A3298B"/>
    <w:rsid w:val="00A33D0A"/>
    <w:rsid w:val="00A340DE"/>
    <w:rsid w:val="00A348D0"/>
    <w:rsid w:val="00A35200"/>
    <w:rsid w:val="00A37851"/>
    <w:rsid w:val="00A4041A"/>
    <w:rsid w:val="00A40F9A"/>
    <w:rsid w:val="00A419DF"/>
    <w:rsid w:val="00A41F7E"/>
    <w:rsid w:val="00A42745"/>
    <w:rsid w:val="00A45D97"/>
    <w:rsid w:val="00A45E92"/>
    <w:rsid w:val="00A462B5"/>
    <w:rsid w:val="00A46862"/>
    <w:rsid w:val="00A46932"/>
    <w:rsid w:val="00A50579"/>
    <w:rsid w:val="00A506A2"/>
    <w:rsid w:val="00A506DE"/>
    <w:rsid w:val="00A50F63"/>
    <w:rsid w:val="00A50F8E"/>
    <w:rsid w:val="00A51701"/>
    <w:rsid w:val="00A52969"/>
    <w:rsid w:val="00A52ED7"/>
    <w:rsid w:val="00A54D1F"/>
    <w:rsid w:val="00A5540B"/>
    <w:rsid w:val="00A56EDC"/>
    <w:rsid w:val="00A6055E"/>
    <w:rsid w:val="00A61852"/>
    <w:rsid w:val="00A6187D"/>
    <w:rsid w:val="00A63783"/>
    <w:rsid w:val="00A63D14"/>
    <w:rsid w:val="00A63FF5"/>
    <w:rsid w:val="00A64A74"/>
    <w:rsid w:val="00A64AF7"/>
    <w:rsid w:val="00A64BEE"/>
    <w:rsid w:val="00A661E3"/>
    <w:rsid w:val="00A66208"/>
    <w:rsid w:val="00A668CB"/>
    <w:rsid w:val="00A67B65"/>
    <w:rsid w:val="00A67DF5"/>
    <w:rsid w:val="00A706B6"/>
    <w:rsid w:val="00A7195B"/>
    <w:rsid w:val="00A74B7C"/>
    <w:rsid w:val="00A77279"/>
    <w:rsid w:val="00A772F2"/>
    <w:rsid w:val="00A800F7"/>
    <w:rsid w:val="00A82785"/>
    <w:rsid w:val="00A82F0D"/>
    <w:rsid w:val="00A83195"/>
    <w:rsid w:val="00A841CE"/>
    <w:rsid w:val="00A841D7"/>
    <w:rsid w:val="00A84F45"/>
    <w:rsid w:val="00A8526F"/>
    <w:rsid w:val="00A86643"/>
    <w:rsid w:val="00A921B6"/>
    <w:rsid w:val="00A92890"/>
    <w:rsid w:val="00A940D0"/>
    <w:rsid w:val="00A9679E"/>
    <w:rsid w:val="00A974FC"/>
    <w:rsid w:val="00A97A92"/>
    <w:rsid w:val="00AA01F0"/>
    <w:rsid w:val="00AA131B"/>
    <w:rsid w:val="00AA302E"/>
    <w:rsid w:val="00AA439E"/>
    <w:rsid w:val="00AA48F6"/>
    <w:rsid w:val="00AA4A26"/>
    <w:rsid w:val="00AA4FF8"/>
    <w:rsid w:val="00AA513B"/>
    <w:rsid w:val="00AA6A13"/>
    <w:rsid w:val="00AB0302"/>
    <w:rsid w:val="00AB0FC3"/>
    <w:rsid w:val="00AB11CA"/>
    <w:rsid w:val="00AB29C6"/>
    <w:rsid w:val="00AB37C6"/>
    <w:rsid w:val="00AB4C0D"/>
    <w:rsid w:val="00AB522A"/>
    <w:rsid w:val="00AB5F3E"/>
    <w:rsid w:val="00AB6B13"/>
    <w:rsid w:val="00AC084E"/>
    <w:rsid w:val="00AC2EDE"/>
    <w:rsid w:val="00AC4FA4"/>
    <w:rsid w:val="00AC541D"/>
    <w:rsid w:val="00AC6850"/>
    <w:rsid w:val="00AD0172"/>
    <w:rsid w:val="00AD0817"/>
    <w:rsid w:val="00AD1B2A"/>
    <w:rsid w:val="00AD1E3D"/>
    <w:rsid w:val="00AD2187"/>
    <w:rsid w:val="00AD24B4"/>
    <w:rsid w:val="00AD2E85"/>
    <w:rsid w:val="00AD3657"/>
    <w:rsid w:val="00AD3811"/>
    <w:rsid w:val="00AD39B3"/>
    <w:rsid w:val="00AD401E"/>
    <w:rsid w:val="00AD42ED"/>
    <w:rsid w:val="00AD4885"/>
    <w:rsid w:val="00AD5FE2"/>
    <w:rsid w:val="00AD61AF"/>
    <w:rsid w:val="00AD73D2"/>
    <w:rsid w:val="00AE01AD"/>
    <w:rsid w:val="00AE185A"/>
    <w:rsid w:val="00AE2690"/>
    <w:rsid w:val="00AE33E4"/>
    <w:rsid w:val="00AE4225"/>
    <w:rsid w:val="00AE49B7"/>
    <w:rsid w:val="00AE546C"/>
    <w:rsid w:val="00AE7629"/>
    <w:rsid w:val="00AE77E1"/>
    <w:rsid w:val="00AE7A6C"/>
    <w:rsid w:val="00AF1358"/>
    <w:rsid w:val="00AF1BAB"/>
    <w:rsid w:val="00AF21DA"/>
    <w:rsid w:val="00AF3115"/>
    <w:rsid w:val="00AF3A50"/>
    <w:rsid w:val="00AF430C"/>
    <w:rsid w:val="00AF4619"/>
    <w:rsid w:val="00AF4712"/>
    <w:rsid w:val="00AF4F93"/>
    <w:rsid w:val="00AF570A"/>
    <w:rsid w:val="00AF5CA4"/>
    <w:rsid w:val="00AF6B6F"/>
    <w:rsid w:val="00AF7414"/>
    <w:rsid w:val="00AF7999"/>
    <w:rsid w:val="00B01312"/>
    <w:rsid w:val="00B01F83"/>
    <w:rsid w:val="00B027DE"/>
    <w:rsid w:val="00B0383E"/>
    <w:rsid w:val="00B03844"/>
    <w:rsid w:val="00B04C49"/>
    <w:rsid w:val="00B05542"/>
    <w:rsid w:val="00B06DA9"/>
    <w:rsid w:val="00B073E3"/>
    <w:rsid w:val="00B07AC1"/>
    <w:rsid w:val="00B1085E"/>
    <w:rsid w:val="00B11A73"/>
    <w:rsid w:val="00B13202"/>
    <w:rsid w:val="00B13723"/>
    <w:rsid w:val="00B14566"/>
    <w:rsid w:val="00B15A66"/>
    <w:rsid w:val="00B171F8"/>
    <w:rsid w:val="00B1747E"/>
    <w:rsid w:val="00B21B28"/>
    <w:rsid w:val="00B2243D"/>
    <w:rsid w:val="00B25421"/>
    <w:rsid w:val="00B271A9"/>
    <w:rsid w:val="00B3022B"/>
    <w:rsid w:val="00B31B25"/>
    <w:rsid w:val="00B32149"/>
    <w:rsid w:val="00B321B6"/>
    <w:rsid w:val="00B326DE"/>
    <w:rsid w:val="00B33C6F"/>
    <w:rsid w:val="00B36311"/>
    <w:rsid w:val="00B37CBE"/>
    <w:rsid w:val="00B40614"/>
    <w:rsid w:val="00B429FE"/>
    <w:rsid w:val="00B434B5"/>
    <w:rsid w:val="00B43DAA"/>
    <w:rsid w:val="00B43FED"/>
    <w:rsid w:val="00B44E0E"/>
    <w:rsid w:val="00B45195"/>
    <w:rsid w:val="00B451E6"/>
    <w:rsid w:val="00B454C4"/>
    <w:rsid w:val="00B45C0A"/>
    <w:rsid w:val="00B46904"/>
    <w:rsid w:val="00B46EAC"/>
    <w:rsid w:val="00B46F77"/>
    <w:rsid w:val="00B473EC"/>
    <w:rsid w:val="00B51E0D"/>
    <w:rsid w:val="00B52A7D"/>
    <w:rsid w:val="00B53498"/>
    <w:rsid w:val="00B55484"/>
    <w:rsid w:val="00B55B1F"/>
    <w:rsid w:val="00B55F51"/>
    <w:rsid w:val="00B56223"/>
    <w:rsid w:val="00B567C9"/>
    <w:rsid w:val="00B569A9"/>
    <w:rsid w:val="00B56AC5"/>
    <w:rsid w:val="00B57358"/>
    <w:rsid w:val="00B57F3F"/>
    <w:rsid w:val="00B602FC"/>
    <w:rsid w:val="00B623F4"/>
    <w:rsid w:val="00B626A1"/>
    <w:rsid w:val="00B64397"/>
    <w:rsid w:val="00B66540"/>
    <w:rsid w:val="00B66FE1"/>
    <w:rsid w:val="00B6783E"/>
    <w:rsid w:val="00B70F42"/>
    <w:rsid w:val="00B70FD3"/>
    <w:rsid w:val="00B73F32"/>
    <w:rsid w:val="00B74695"/>
    <w:rsid w:val="00B750B8"/>
    <w:rsid w:val="00B75613"/>
    <w:rsid w:val="00B76264"/>
    <w:rsid w:val="00B77289"/>
    <w:rsid w:val="00B77AFC"/>
    <w:rsid w:val="00B801AA"/>
    <w:rsid w:val="00B80B66"/>
    <w:rsid w:val="00B80CAA"/>
    <w:rsid w:val="00B82588"/>
    <w:rsid w:val="00B82B3F"/>
    <w:rsid w:val="00B8303B"/>
    <w:rsid w:val="00B83A0D"/>
    <w:rsid w:val="00B84C82"/>
    <w:rsid w:val="00B857A4"/>
    <w:rsid w:val="00B86CF8"/>
    <w:rsid w:val="00B91029"/>
    <w:rsid w:val="00B9321E"/>
    <w:rsid w:val="00B93D0B"/>
    <w:rsid w:val="00B9445C"/>
    <w:rsid w:val="00B94B70"/>
    <w:rsid w:val="00B95B25"/>
    <w:rsid w:val="00B95D7A"/>
    <w:rsid w:val="00B973EC"/>
    <w:rsid w:val="00B976E3"/>
    <w:rsid w:val="00BA059A"/>
    <w:rsid w:val="00BA17E1"/>
    <w:rsid w:val="00BA2176"/>
    <w:rsid w:val="00BA2EB6"/>
    <w:rsid w:val="00BA358C"/>
    <w:rsid w:val="00BA4191"/>
    <w:rsid w:val="00BA4B79"/>
    <w:rsid w:val="00BA51E0"/>
    <w:rsid w:val="00BA58AD"/>
    <w:rsid w:val="00BA5FD6"/>
    <w:rsid w:val="00BB0FF6"/>
    <w:rsid w:val="00BB2552"/>
    <w:rsid w:val="00BB3555"/>
    <w:rsid w:val="00BB6669"/>
    <w:rsid w:val="00BB6B7E"/>
    <w:rsid w:val="00BC0197"/>
    <w:rsid w:val="00BC0530"/>
    <w:rsid w:val="00BC0818"/>
    <w:rsid w:val="00BC09C0"/>
    <w:rsid w:val="00BC270B"/>
    <w:rsid w:val="00BC3C72"/>
    <w:rsid w:val="00BC43DF"/>
    <w:rsid w:val="00BC4AB2"/>
    <w:rsid w:val="00BC658B"/>
    <w:rsid w:val="00BD1359"/>
    <w:rsid w:val="00BD32BA"/>
    <w:rsid w:val="00BD5E40"/>
    <w:rsid w:val="00BD6879"/>
    <w:rsid w:val="00BD7A89"/>
    <w:rsid w:val="00BE26D3"/>
    <w:rsid w:val="00BE2B68"/>
    <w:rsid w:val="00BE4252"/>
    <w:rsid w:val="00BE5CA3"/>
    <w:rsid w:val="00BE5DAD"/>
    <w:rsid w:val="00BE5EDE"/>
    <w:rsid w:val="00BF0E92"/>
    <w:rsid w:val="00BF1BF3"/>
    <w:rsid w:val="00BF485A"/>
    <w:rsid w:val="00BF5479"/>
    <w:rsid w:val="00BF59FB"/>
    <w:rsid w:val="00BF6343"/>
    <w:rsid w:val="00BF662D"/>
    <w:rsid w:val="00BF7525"/>
    <w:rsid w:val="00C0144E"/>
    <w:rsid w:val="00C054A2"/>
    <w:rsid w:val="00C05E8D"/>
    <w:rsid w:val="00C060B9"/>
    <w:rsid w:val="00C10B75"/>
    <w:rsid w:val="00C10C59"/>
    <w:rsid w:val="00C1281F"/>
    <w:rsid w:val="00C12D50"/>
    <w:rsid w:val="00C140F2"/>
    <w:rsid w:val="00C141DB"/>
    <w:rsid w:val="00C14406"/>
    <w:rsid w:val="00C146D5"/>
    <w:rsid w:val="00C206BC"/>
    <w:rsid w:val="00C224BD"/>
    <w:rsid w:val="00C22BF2"/>
    <w:rsid w:val="00C239F5"/>
    <w:rsid w:val="00C2414B"/>
    <w:rsid w:val="00C24F34"/>
    <w:rsid w:val="00C2657C"/>
    <w:rsid w:val="00C314B5"/>
    <w:rsid w:val="00C3361B"/>
    <w:rsid w:val="00C34168"/>
    <w:rsid w:val="00C34880"/>
    <w:rsid w:val="00C350BA"/>
    <w:rsid w:val="00C35FED"/>
    <w:rsid w:val="00C37353"/>
    <w:rsid w:val="00C3796A"/>
    <w:rsid w:val="00C37E3C"/>
    <w:rsid w:val="00C43B4F"/>
    <w:rsid w:val="00C43CE6"/>
    <w:rsid w:val="00C43F13"/>
    <w:rsid w:val="00C45B68"/>
    <w:rsid w:val="00C45F86"/>
    <w:rsid w:val="00C46627"/>
    <w:rsid w:val="00C4754A"/>
    <w:rsid w:val="00C5092C"/>
    <w:rsid w:val="00C538FE"/>
    <w:rsid w:val="00C5396E"/>
    <w:rsid w:val="00C55286"/>
    <w:rsid w:val="00C55B1F"/>
    <w:rsid w:val="00C56B72"/>
    <w:rsid w:val="00C574D0"/>
    <w:rsid w:val="00C57815"/>
    <w:rsid w:val="00C57839"/>
    <w:rsid w:val="00C57AF0"/>
    <w:rsid w:val="00C57BA6"/>
    <w:rsid w:val="00C63097"/>
    <w:rsid w:val="00C637DC"/>
    <w:rsid w:val="00C640DA"/>
    <w:rsid w:val="00C642E4"/>
    <w:rsid w:val="00C6446F"/>
    <w:rsid w:val="00C64E12"/>
    <w:rsid w:val="00C64FBE"/>
    <w:rsid w:val="00C653B5"/>
    <w:rsid w:val="00C664B0"/>
    <w:rsid w:val="00C6681E"/>
    <w:rsid w:val="00C70A74"/>
    <w:rsid w:val="00C70B2E"/>
    <w:rsid w:val="00C721E2"/>
    <w:rsid w:val="00C72828"/>
    <w:rsid w:val="00C72E8F"/>
    <w:rsid w:val="00C72F88"/>
    <w:rsid w:val="00C7434D"/>
    <w:rsid w:val="00C74FDC"/>
    <w:rsid w:val="00C762E0"/>
    <w:rsid w:val="00C80909"/>
    <w:rsid w:val="00C80DBA"/>
    <w:rsid w:val="00C81330"/>
    <w:rsid w:val="00C81CB9"/>
    <w:rsid w:val="00C82AF6"/>
    <w:rsid w:val="00C83106"/>
    <w:rsid w:val="00C85113"/>
    <w:rsid w:val="00C8643D"/>
    <w:rsid w:val="00C87616"/>
    <w:rsid w:val="00C87CC0"/>
    <w:rsid w:val="00C908A6"/>
    <w:rsid w:val="00C90D39"/>
    <w:rsid w:val="00C91AFB"/>
    <w:rsid w:val="00C92CF7"/>
    <w:rsid w:val="00C93BFD"/>
    <w:rsid w:val="00C962A4"/>
    <w:rsid w:val="00C972EC"/>
    <w:rsid w:val="00CA0481"/>
    <w:rsid w:val="00CA1495"/>
    <w:rsid w:val="00CA161C"/>
    <w:rsid w:val="00CA1B89"/>
    <w:rsid w:val="00CA338A"/>
    <w:rsid w:val="00CA43F2"/>
    <w:rsid w:val="00CA4B7D"/>
    <w:rsid w:val="00CA64FB"/>
    <w:rsid w:val="00CA7350"/>
    <w:rsid w:val="00CB0812"/>
    <w:rsid w:val="00CB1633"/>
    <w:rsid w:val="00CB1C43"/>
    <w:rsid w:val="00CB2213"/>
    <w:rsid w:val="00CB422F"/>
    <w:rsid w:val="00CB5238"/>
    <w:rsid w:val="00CB5CBA"/>
    <w:rsid w:val="00CB5EC0"/>
    <w:rsid w:val="00CB6358"/>
    <w:rsid w:val="00CB6C65"/>
    <w:rsid w:val="00CB6EB1"/>
    <w:rsid w:val="00CC2353"/>
    <w:rsid w:val="00CC299C"/>
    <w:rsid w:val="00CC2C32"/>
    <w:rsid w:val="00CC4377"/>
    <w:rsid w:val="00CC5663"/>
    <w:rsid w:val="00CC5891"/>
    <w:rsid w:val="00CC58B1"/>
    <w:rsid w:val="00CC74B6"/>
    <w:rsid w:val="00CC779A"/>
    <w:rsid w:val="00CC78DD"/>
    <w:rsid w:val="00CD0E0F"/>
    <w:rsid w:val="00CD139B"/>
    <w:rsid w:val="00CD1F2F"/>
    <w:rsid w:val="00CD2E16"/>
    <w:rsid w:val="00CD2F82"/>
    <w:rsid w:val="00CD3138"/>
    <w:rsid w:val="00CD3B72"/>
    <w:rsid w:val="00CD5183"/>
    <w:rsid w:val="00CD6FCC"/>
    <w:rsid w:val="00CD7114"/>
    <w:rsid w:val="00CE47EA"/>
    <w:rsid w:val="00CE6A57"/>
    <w:rsid w:val="00CE7BAD"/>
    <w:rsid w:val="00CF1C84"/>
    <w:rsid w:val="00CF2A98"/>
    <w:rsid w:val="00CF3E71"/>
    <w:rsid w:val="00D003D8"/>
    <w:rsid w:val="00D00559"/>
    <w:rsid w:val="00D00F78"/>
    <w:rsid w:val="00D01587"/>
    <w:rsid w:val="00D053C1"/>
    <w:rsid w:val="00D05877"/>
    <w:rsid w:val="00D06C69"/>
    <w:rsid w:val="00D07631"/>
    <w:rsid w:val="00D07C7C"/>
    <w:rsid w:val="00D1244C"/>
    <w:rsid w:val="00D12BA1"/>
    <w:rsid w:val="00D12DC8"/>
    <w:rsid w:val="00D12FEB"/>
    <w:rsid w:val="00D15B19"/>
    <w:rsid w:val="00D20E5B"/>
    <w:rsid w:val="00D20FAB"/>
    <w:rsid w:val="00D21AEB"/>
    <w:rsid w:val="00D21B12"/>
    <w:rsid w:val="00D24529"/>
    <w:rsid w:val="00D2495C"/>
    <w:rsid w:val="00D261B0"/>
    <w:rsid w:val="00D26629"/>
    <w:rsid w:val="00D27176"/>
    <w:rsid w:val="00D273BB"/>
    <w:rsid w:val="00D30AD7"/>
    <w:rsid w:val="00D30F70"/>
    <w:rsid w:val="00D32FC7"/>
    <w:rsid w:val="00D34CF6"/>
    <w:rsid w:val="00D350CE"/>
    <w:rsid w:val="00D354DA"/>
    <w:rsid w:val="00D35A13"/>
    <w:rsid w:val="00D35F7E"/>
    <w:rsid w:val="00D409F9"/>
    <w:rsid w:val="00D4150D"/>
    <w:rsid w:val="00D41781"/>
    <w:rsid w:val="00D4404A"/>
    <w:rsid w:val="00D44086"/>
    <w:rsid w:val="00D465B1"/>
    <w:rsid w:val="00D500AA"/>
    <w:rsid w:val="00D5102C"/>
    <w:rsid w:val="00D51307"/>
    <w:rsid w:val="00D56559"/>
    <w:rsid w:val="00D60693"/>
    <w:rsid w:val="00D6127E"/>
    <w:rsid w:val="00D631D2"/>
    <w:rsid w:val="00D63A50"/>
    <w:rsid w:val="00D64AE3"/>
    <w:rsid w:val="00D64E11"/>
    <w:rsid w:val="00D64F03"/>
    <w:rsid w:val="00D65FD0"/>
    <w:rsid w:val="00D70445"/>
    <w:rsid w:val="00D73F24"/>
    <w:rsid w:val="00D74B56"/>
    <w:rsid w:val="00D75864"/>
    <w:rsid w:val="00D8402B"/>
    <w:rsid w:val="00D8412C"/>
    <w:rsid w:val="00D846F8"/>
    <w:rsid w:val="00D84D05"/>
    <w:rsid w:val="00D850C8"/>
    <w:rsid w:val="00D852FC"/>
    <w:rsid w:val="00D86A96"/>
    <w:rsid w:val="00D87033"/>
    <w:rsid w:val="00D8770B"/>
    <w:rsid w:val="00D911E1"/>
    <w:rsid w:val="00D92288"/>
    <w:rsid w:val="00D933D8"/>
    <w:rsid w:val="00D94C37"/>
    <w:rsid w:val="00D95A13"/>
    <w:rsid w:val="00D95C97"/>
    <w:rsid w:val="00D96852"/>
    <w:rsid w:val="00DA056C"/>
    <w:rsid w:val="00DA25C3"/>
    <w:rsid w:val="00DA3A59"/>
    <w:rsid w:val="00DA3AB7"/>
    <w:rsid w:val="00DA4037"/>
    <w:rsid w:val="00DA4126"/>
    <w:rsid w:val="00DA4580"/>
    <w:rsid w:val="00DA4DC3"/>
    <w:rsid w:val="00DA7294"/>
    <w:rsid w:val="00DA7936"/>
    <w:rsid w:val="00DA7FF4"/>
    <w:rsid w:val="00DB0E5A"/>
    <w:rsid w:val="00DB1396"/>
    <w:rsid w:val="00DB35B0"/>
    <w:rsid w:val="00DB4B65"/>
    <w:rsid w:val="00DB4B83"/>
    <w:rsid w:val="00DB52E5"/>
    <w:rsid w:val="00DB58DB"/>
    <w:rsid w:val="00DB6316"/>
    <w:rsid w:val="00DB72EB"/>
    <w:rsid w:val="00DB7522"/>
    <w:rsid w:val="00DC04AA"/>
    <w:rsid w:val="00DC0A3B"/>
    <w:rsid w:val="00DC1204"/>
    <w:rsid w:val="00DC2A09"/>
    <w:rsid w:val="00DC33A0"/>
    <w:rsid w:val="00DC451B"/>
    <w:rsid w:val="00DC5493"/>
    <w:rsid w:val="00DC763A"/>
    <w:rsid w:val="00DD15AE"/>
    <w:rsid w:val="00DD285B"/>
    <w:rsid w:val="00DD443D"/>
    <w:rsid w:val="00DD4F84"/>
    <w:rsid w:val="00DD5EDA"/>
    <w:rsid w:val="00DD6AE8"/>
    <w:rsid w:val="00DE0917"/>
    <w:rsid w:val="00DE0DA5"/>
    <w:rsid w:val="00DE1254"/>
    <w:rsid w:val="00DE3F0F"/>
    <w:rsid w:val="00DE5105"/>
    <w:rsid w:val="00DE6CBF"/>
    <w:rsid w:val="00DE6F70"/>
    <w:rsid w:val="00DE7C8C"/>
    <w:rsid w:val="00DF0360"/>
    <w:rsid w:val="00DF1249"/>
    <w:rsid w:val="00DF15B3"/>
    <w:rsid w:val="00DF22A6"/>
    <w:rsid w:val="00DF29E2"/>
    <w:rsid w:val="00DF3143"/>
    <w:rsid w:val="00DF3212"/>
    <w:rsid w:val="00DF34FA"/>
    <w:rsid w:val="00DF3BF9"/>
    <w:rsid w:val="00DF54C7"/>
    <w:rsid w:val="00DF79C8"/>
    <w:rsid w:val="00DF7E19"/>
    <w:rsid w:val="00E03257"/>
    <w:rsid w:val="00E04B3A"/>
    <w:rsid w:val="00E0699A"/>
    <w:rsid w:val="00E07625"/>
    <w:rsid w:val="00E14CA9"/>
    <w:rsid w:val="00E161D2"/>
    <w:rsid w:val="00E166E4"/>
    <w:rsid w:val="00E16E65"/>
    <w:rsid w:val="00E179ED"/>
    <w:rsid w:val="00E21C45"/>
    <w:rsid w:val="00E24AE4"/>
    <w:rsid w:val="00E2595F"/>
    <w:rsid w:val="00E269D3"/>
    <w:rsid w:val="00E32D4C"/>
    <w:rsid w:val="00E330B1"/>
    <w:rsid w:val="00E3393C"/>
    <w:rsid w:val="00E35D7D"/>
    <w:rsid w:val="00E3751F"/>
    <w:rsid w:val="00E40D7D"/>
    <w:rsid w:val="00E42E9F"/>
    <w:rsid w:val="00E44F0C"/>
    <w:rsid w:val="00E45C75"/>
    <w:rsid w:val="00E47554"/>
    <w:rsid w:val="00E47CB0"/>
    <w:rsid w:val="00E519CE"/>
    <w:rsid w:val="00E5262F"/>
    <w:rsid w:val="00E54F14"/>
    <w:rsid w:val="00E579EE"/>
    <w:rsid w:val="00E61A6A"/>
    <w:rsid w:val="00E635A5"/>
    <w:rsid w:val="00E63B38"/>
    <w:rsid w:val="00E6432A"/>
    <w:rsid w:val="00E656F8"/>
    <w:rsid w:val="00E65E65"/>
    <w:rsid w:val="00E67BAD"/>
    <w:rsid w:val="00E70E08"/>
    <w:rsid w:val="00E71184"/>
    <w:rsid w:val="00E71E08"/>
    <w:rsid w:val="00E71F68"/>
    <w:rsid w:val="00E72E22"/>
    <w:rsid w:val="00E7387F"/>
    <w:rsid w:val="00E73C55"/>
    <w:rsid w:val="00E756BB"/>
    <w:rsid w:val="00E776FA"/>
    <w:rsid w:val="00E8029F"/>
    <w:rsid w:val="00E80A5F"/>
    <w:rsid w:val="00E80DF5"/>
    <w:rsid w:val="00E81E85"/>
    <w:rsid w:val="00E8394F"/>
    <w:rsid w:val="00E83998"/>
    <w:rsid w:val="00E83AC0"/>
    <w:rsid w:val="00E8543F"/>
    <w:rsid w:val="00E854E7"/>
    <w:rsid w:val="00E85DA7"/>
    <w:rsid w:val="00E85F8F"/>
    <w:rsid w:val="00E9051F"/>
    <w:rsid w:val="00E90CB5"/>
    <w:rsid w:val="00E913EF"/>
    <w:rsid w:val="00E9319B"/>
    <w:rsid w:val="00E93D30"/>
    <w:rsid w:val="00E947BA"/>
    <w:rsid w:val="00E94CAC"/>
    <w:rsid w:val="00E94E17"/>
    <w:rsid w:val="00E95E66"/>
    <w:rsid w:val="00E96EA8"/>
    <w:rsid w:val="00EA0259"/>
    <w:rsid w:val="00EA0FE8"/>
    <w:rsid w:val="00EA3A21"/>
    <w:rsid w:val="00EA3BC2"/>
    <w:rsid w:val="00EA41C2"/>
    <w:rsid w:val="00EA5107"/>
    <w:rsid w:val="00EA5D39"/>
    <w:rsid w:val="00EA78FE"/>
    <w:rsid w:val="00EB22C4"/>
    <w:rsid w:val="00EB30A2"/>
    <w:rsid w:val="00EB3411"/>
    <w:rsid w:val="00EB4FCC"/>
    <w:rsid w:val="00EB504E"/>
    <w:rsid w:val="00EB53F9"/>
    <w:rsid w:val="00EB56C0"/>
    <w:rsid w:val="00EB5ABA"/>
    <w:rsid w:val="00EB6430"/>
    <w:rsid w:val="00EB737D"/>
    <w:rsid w:val="00EC05A6"/>
    <w:rsid w:val="00EC3E3E"/>
    <w:rsid w:val="00EC49F0"/>
    <w:rsid w:val="00EC4CF9"/>
    <w:rsid w:val="00EC69EC"/>
    <w:rsid w:val="00EC7167"/>
    <w:rsid w:val="00ED2B62"/>
    <w:rsid w:val="00ED32B4"/>
    <w:rsid w:val="00ED3383"/>
    <w:rsid w:val="00ED380D"/>
    <w:rsid w:val="00ED3DDF"/>
    <w:rsid w:val="00ED47FD"/>
    <w:rsid w:val="00ED5494"/>
    <w:rsid w:val="00ED6627"/>
    <w:rsid w:val="00ED6B36"/>
    <w:rsid w:val="00ED6B3D"/>
    <w:rsid w:val="00ED7AA4"/>
    <w:rsid w:val="00EE0131"/>
    <w:rsid w:val="00EE111B"/>
    <w:rsid w:val="00EE1FDA"/>
    <w:rsid w:val="00EE2EF2"/>
    <w:rsid w:val="00EE3B2D"/>
    <w:rsid w:val="00EE578B"/>
    <w:rsid w:val="00EF0342"/>
    <w:rsid w:val="00EF0CBE"/>
    <w:rsid w:val="00EF0EE1"/>
    <w:rsid w:val="00EF30E4"/>
    <w:rsid w:val="00EF3538"/>
    <w:rsid w:val="00EF3CE0"/>
    <w:rsid w:val="00EF4A2E"/>
    <w:rsid w:val="00EF4E1A"/>
    <w:rsid w:val="00EF5A5D"/>
    <w:rsid w:val="00EF67E5"/>
    <w:rsid w:val="00EF6D96"/>
    <w:rsid w:val="00EF7656"/>
    <w:rsid w:val="00F0127C"/>
    <w:rsid w:val="00F0158A"/>
    <w:rsid w:val="00F04412"/>
    <w:rsid w:val="00F05874"/>
    <w:rsid w:val="00F06A30"/>
    <w:rsid w:val="00F106A1"/>
    <w:rsid w:val="00F1388F"/>
    <w:rsid w:val="00F14569"/>
    <w:rsid w:val="00F14DEC"/>
    <w:rsid w:val="00F15678"/>
    <w:rsid w:val="00F177F6"/>
    <w:rsid w:val="00F17855"/>
    <w:rsid w:val="00F17AEE"/>
    <w:rsid w:val="00F20596"/>
    <w:rsid w:val="00F237EA"/>
    <w:rsid w:val="00F23F85"/>
    <w:rsid w:val="00F25615"/>
    <w:rsid w:val="00F25BC6"/>
    <w:rsid w:val="00F25E48"/>
    <w:rsid w:val="00F2606A"/>
    <w:rsid w:val="00F27754"/>
    <w:rsid w:val="00F27AD8"/>
    <w:rsid w:val="00F3069E"/>
    <w:rsid w:val="00F30736"/>
    <w:rsid w:val="00F30E88"/>
    <w:rsid w:val="00F3195A"/>
    <w:rsid w:val="00F33A6F"/>
    <w:rsid w:val="00F33CC0"/>
    <w:rsid w:val="00F33E0A"/>
    <w:rsid w:val="00F361E7"/>
    <w:rsid w:val="00F36D8B"/>
    <w:rsid w:val="00F4265A"/>
    <w:rsid w:val="00F42B2A"/>
    <w:rsid w:val="00F42DF1"/>
    <w:rsid w:val="00F434A7"/>
    <w:rsid w:val="00F451DF"/>
    <w:rsid w:val="00F46938"/>
    <w:rsid w:val="00F46B9A"/>
    <w:rsid w:val="00F5119E"/>
    <w:rsid w:val="00F518A1"/>
    <w:rsid w:val="00F52244"/>
    <w:rsid w:val="00F523AA"/>
    <w:rsid w:val="00F526A7"/>
    <w:rsid w:val="00F54D81"/>
    <w:rsid w:val="00F54D8A"/>
    <w:rsid w:val="00F54EF8"/>
    <w:rsid w:val="00F55262"/>
    <w:rsid w:val="00F5570B"/>
    <w:rsid w:val="00F558BA"/>
    <w:rsid w:val="00F56FB7"/>
    <w:rsid w:val="00F603EE"/>
    <w:rsid w:val="00F61B60"/>
    <w:rsid w:val="00F61BA4"/>
    <w:rsid w:val="00F6210F"/>
    <w:rsid w:val="00F62733"/>
    <w:rsid w:val="00F6379C"/>
    <w:rsid w:val="00F6656D"/>
    <w:rsid w:val="00F674F2"/>
    <w:rsid w:val="00F7185A"/>
    <w:rsid w:val="00F71A59"/>
    <w:rsid w:val="00F737BF"/>
    <w:rsid w:val="00F749E2"/>
    <w:rsid w:val="00F75957"/>
    <w:rsid w:val="00F760E8"/>
    <w:rsid w:val="00F7759C"/>
    <w:rsid w:val="00F77A43"/>
    <w:rsid w:val="00F801C3"/>
    <w:rsid w:val="00F80AED"/>
    <w:rsid w:val="00F82807"/>
    <w:rsid w:val="00F83A01"/>
    <w:rsid w:val="00F83B9F"/>
    <w:rsid w:val="00F8407E"/>
    <w:rsid w:val="00F85CBE"/>
    <w:rsid w:val="00F867F5"/>
    <w:rsid w:val="00F868FB"/>
    <w:rsid w:val="00F8695D"/>
    <w:rsid w:val="00F872A2"/>
    <w:rsid w:val="00F91197"/>
    <w:rsid w:val="00F9151B"/>
    <w:rsid w:val="00F93397"/>
    <w:rsid w:val="00F960FC"/>
    <w:rsid w:val="00F965B5"/>
    <w:rsid w:val="00F96EFD"/>
    <w:rsid w:val="00F97E5F"/>
    <w:rsid w:val="00F97FC8"/>
    <w:rsid w:val="00FA0876"/>
    <w:rsid w:val="00FA104E"/>
    <w:rsid w:val="00FA1674"/>
    <w:rsid w:val="00FA191E"/>
    <w:rsid w:val="00FA2C31"/>
    <w:rsid w:val="00FA64C8"/>
    <w:rsid w:val="00FA6B0E"/>
    <w:rsid w:val="00FA7179"/>
    <w:rsid w:val="00FB20BE"/>
    <w:rsid w:val="00FB3202"/>
    <w:rsid w:val="00FB33A0"/>
    <w:rsid w:val="00FB34BC"/>
    <w:rsid w:val="00FB4A44"/>
    <w:rsid w:val="00FB4D0A"/>
    <w:rsid w:val="00FB5FF3"/>
    <w:rsid w:val="00FB6B53"/>
    <w:rsid w:val="00FB7CE8"/>
    <w:rsid w:val="00FC1BF1"/>
    <w:rsid w:val="00FC1CDC"/>
    <w:rsid w:val="00FC276B"/>
    <w:rsid w:val="00FC306F"/>
    <w:rsid w:val="00FC6246"/>
    <w:rsid w:val="00FC6BA4"/>
    <w:rsid w:val="00FC6F2B"/>
    <w:rsid w:val="00FD06BC"/>
    <w:rsid w:val="00FD2CAA"/>
    <w:rsid w:val="00FD31A9"/>
    <w:rsid w:val="00FD4464"/>
    <w:rsid w:val="00FD63A0"/>
    <w:rsid w:val="00FD7BE4"/>
    <w:rsid w:val="00FE2862"/>
    <w:rsid w:val="00FE4897"/>
    <w:rsid w:val="00FE672A"/>
    <w:rsid w:val="00FE69E8"/>
    <w:rsid w:val="00FE6A1D"/>
    <w:rsid w:val="00FF1B79"/>
    <w:rsid w:val="00FF2ED1"/>
    <w:rsid w:val="00FF493D"/>
    <w:rsid w:val="00FF49A2"/>
    <w:rsid w:val="00FF4A55"/>
    <w:rsid w:val="00FF51F0"/>
    <w:rsid w:val="00FF5409"/>
    <w:rsid w:val="00FF5E7F"/>
    <w:rsid w:val="010A546F"/>
    <w:rsid w:val="011716FB"/>
    <w:rsid w:val="014B122C"/>
    <w:rsid w:val="014E3217"/>
    <w:rsid w:val="01562DA9"/>
    <w:rsid w:val="01643E62"/>
    <w:rsid w:val="016A1833"/>
    <w:rsid w:val="01761A4F"/>
    <w:rsid w:val="017B705C"/>
    <w:rsid w:val="018B652A"/>
    <w:rsid w:val="018F60F4"/>
    <w:rsid w:val="01A3652F"/>
    <w:rsid w:val="01A80653"/>
    <w:rsid w:val="01BF441A"/>
    <w:rsid w:val="01CA68D1"/>
    <w:rsid w:val="01CE2C02"/>
    <w:rsid w:val="01D4091F"/>
    <w:rsid w:val="01D74EF5"/>
    <w:rsid w:val="01EC7541"/>
    <w:rsid w:val="01F421BF"/>
    <w:rsid w:val="01FE1E07"/>
    <w:rsid w:val="02045D69"/>
    <w:rsid w:val="0217481A"/>
    <w:rsid w:val="02336C98"/>
    <w:rsid w:val="023E2326"/>
    <w:rsid w:val="024E7629"/>
    <w:rsid w:val="024F239B"/>
    <w:rsid w:val="027368CC"/>
    <w:rsid w:val="02857882"/>
    <w:rsid w:val="028B7EE7"/>
    <w:rsid w:val="028F2C07"/>
    <w:rsid w:val="02BF7B89"/>
    <w:rsid w:val="02C52D71"/>
    <w:rsid w:val="02E57F01"/>
    <w:rsid w:val="03094215"/>
    <w:rsid w:val="031F0A8D"/>
    <w:rsid w:val="033165DB"/>
    <w:rsid w:val="0342197B"/>
    <w:rsid w:val="036C6026"/>
    <w:rsid w:val="036D1950"/>
    <w:rsid w:val="037052B0"/>
    <w:rsid w:val="03862F3F"/>
    <w:rsid w:val="039A530C"/>
    <w:rsid w:val="03A4413B"/>
    <w:rsid w:val="03C36BD2"/>
    <w:rsid w:val="03E83202"/>
    <w:rsid w:val="0433074D"/>
    <w:rsid w:val="04383C6C"/>
    <w:rsid w:val="0455307B"/>
    <w:rsid w:val="046E7F83"/>
    <w:rsid w:val="0493340D"/>
    <w:rsid w:val="04B83C9B"/>
    <w:rsid w:val="04DF3775"/>
    <w:rsid w:val="04E478DF"/>
    <w:rsid w:val="04F0190D"/>
    <w:rsid w:val="052F580A"/>
    <w:rsid w:val="0542345E"/>
    <w:rsid w:val="055822D7"/>
    <w:rsid w:val="0583717B"/>
    <w:rsid w:val="05873709"/>
    <w:rsid w:val="059C55B0"/>
    <w:rsid w:val="05BC13D9"/>
    <w:rsid w:val="05C41661"/>
    <w:rsid w:val="05DA6E73"/>
    <w:rsid w:val="05F75111"/>
    <w:rsid w:val="05FE2BB1"/>
    <w:rsid w:val="06053552"/>
    <w:rsid w:val="060C1C4B"/>
    <w:rsid w:val="06121FAC"/>
    <w:rsid w:val="06172D8C"/>
    <w:rsid w:val="06202007"/>
    <w:rsid w:val="06205A6C"/>
    <w:rsid w:val="06422237"/>
    <w:rsid w:val="06507DE7"/>
    <w:rsid w:val="06905412"/>
    <w:rsid w:val="069742FE"/>
    <w:rsid w:val="06C11EA4"/>
    <w:rsid w:val="06D41405"/>
    <w:rsid w:val="06DA59EF"/>
    <w:rsid w:val="06ED2C44"/>
    <w:rsid w:val="070F0C8A"/>
    <w:rsid w:val="071346E6"/>
    <w:rsid w:val="071F1AC6"/>
    <w:rsid w:val="07204BF2"/>
    <w:rsid w:val="072C3165"/>
    <w:rsid w:val="07327A3E"/>
    <w:rsid w:val="07563C77"/>
    <w:rsid w:val="07AE7F9D"/>
    <w:rsid w:val="07C70D93"/>
    <w:rsid w:val="07CF57C8"/>
    <w:rsid w:val="07D32B6D"/>
    <w:rsid w:val="07EB6552"/>
    <w:rsid w:val="07EE5B9E"/>
    <w:rsid w:val="07FB584D"/>
    <w:rsid w:val="08101BCA"/>
    <w:rsid w:val="083A6CDB"/>
    <w:rsid w:val="08460DEB"/>
    <w:rsid w:val="08516AED"/>
    <w:rsid w:val="0862783B"/>
    <w:rsid w:val="08691018"/>
    <w:rsid w:val="08901207"/>
    <w:rsid w:val="089D0A54"/>
    <w:rsid w:val="08BE6A18"/>
    <w:rsid w:val="08CE4D49"/>
    <w:rsid w:val="08E1513F"/>
    <w:rsid w:val="08E77D53"/>
    <w:rsid w:val="08EC1BF9"/>
    <w:rsid w:val="08F562ED"/>
    <w:rsid w:val="09207575"/>
    <w:rsid w:val="092E10A5"/>
    <w:rsid w:val="093A0E86"/>
    <w:rsid w:val="094C1ED2"/>
    <w:rsid w:val="094C7B0A"/>
    <w:rsid w:val="094D1AD3"/>
    <w:rsid w:val="094F2F21"/>
    <w:rsid w:val="096F115A"/>
    <w:rsid w:val="097048F0"/>
    <w:rsid w:val="09A25F85"/>
    <w:rsid w:val="09A437A1"/>
    <w:rsid w:val="09A821A5"/>
    <w:rsid w:val="09A94879"/>
    <w:rsid w:val="09AF2A00"/>
    <w:rsid w:val="09B16B67"/>
    <w:rsid w:val="09B84420"/>
    <w:rsid w:val="09DA3E77"/>
    <w:rsid w:val="09F8642E"/>
    <w:rsid w:val="0A10614E"/>
    <w:rsid w:val="0A17578D"/>
    <w:rsid w:val="0A264EAE"/>
    <w:rsid w:val="0A43700F"/>
    <w:rsid w:val="0A52430B"/>
    <w:rsid w:val="0A642FAC"/>
    <w:rsid w:val="0A853D30"/>
    <w:rsid w:val="0A9E30AB"/>
    <w:rsid w:val="0AE91041"/>
    <w:rsid w:val="0AED3E73"/>
    <w:rsid w:val="0AF65335"/>
    <w:rsid w:val="0B084CEF"/>
    <w:rsid w:val="0B375398"/>
    <w:rsid w:val="0B4A41E3"/>
    <w:rsid w:val="0B4A4856"/>
    <w:rsid w:val="0B7937A7"/>
    <w:rsid w:val="0B8C7C26"/>
    <w:rsid w:val="0B8F21FB"/>
    <w:rsid w:val="0B9E6BE7"/>
    <w:rsid w:val="0BA31052"/>
    <w:rsid w:val="0BB83758"/>
    <w:rsid w:val="0BCC2221"/>
    <w:rsid w:val="0BD514F8"/>
    <w:rsid w:val="0BEE20C6"/>
    <w:rsid w:val="0BFF1497"/>
    <w:rsid w:val="0C372C7A"/>
    <w:rsid w:val="0C776354"/>
    <w:rsid w:val="0C7B5A24"/>
    <w:rsid w:val="0CAB335C"/>
    <w:rsid w:val="0CBA2470"/>
    <w:rsid w:val="0CCF3487"/>
    <w:rsid w:val="0CDC6D8D"/>
    <w:rsid w:val="0CEF00D1"/>
    <w:rsid w:val="0CEF72B7"/>
    <w:rsid w:val="0CF45644"/>
    <w:rsid w:val="0CF6476D"/>
    <w:rsid w:val="0CFE5158"/>
    <w:rsid w:val="0D826133"/>
    <w:rsid w:val="0D885897"/>
    <w:rsid w:val="0D972EBC"/>
    <w:rsid w:val="0D9C6072"/>
    <w:rsid w:val="0DB7589E"/>
    <w:rsid w:val="0DBB1429"/>
    <w:rsid w:val="0DE3727A"/>
    <w:rsid w:val="0DEF5358"/>
    <w:rsid w:val="0DFC01E8"/>
    <w:rsid w:val="0E135C0A"/>
    <w:rsid w:val="0E357E1B"/>
    <w:rsid w:val="0E3D10DB"/>
    <w:rsid w:val="0E3F73EC"/>
    <w:rsid w:val="0E5069CB"/>
    <w:rsid w:val="0E573C55"/>
    <w:rsid w:val="0E6D4A87"/>
    <w:rsid w:val="0E6F52AE"/>
    <w:rsid w:val="0E9F6DE4"/>
    <w:rsid w:val="0EA8214C"/>
    <w:rsid w:val="0EAA4F4D"/>
    <w:rsid w:val="0EB12F79"/>
    <w:rsid w:val="0EDA2D12"/>
    <w:rsid w:val="0EDF4BDD"/>
    <w:rsid w:val="0EE651AC"/>
    <w:rsid w:val="0EFC6F73"/>
    <w:rsid w:val="0EFE7211"/>
    <w:rsid w:val="0F0D3C8E"/>
    <w:rsid w:val="0F0E1AF6"/>
    <w:rsid w:val="0F2C42AB"/>
    <w:rsid w:val="0F447567"/>
    <w:rsid w:val="0F646F0A"/>
    <w:rsid w:val="0F820464"/>
    <w:rsid w:val="0F8C496E"/>
    <w:rsid w:val="0F967C0C"/>
    <w:rsid w:val="0FAC51B8"/>
    <w:rsid w:val="0FAD0A57"/>
    <w:rsid w:val="0FBF50AB"/>
    <w:rsid w:val="0FD925B4"/>
    <w:rsid w:val="0FDB1A80"/>
    <w:rsid w:val="0FE93ED0"/>
    <w:rsid w:val="100303D4"/>
    <w:rsid w:val="10066591"/>
    <w:rsid w:val="10155611"/>
    <w:rsid w:val="10255FE8"/>
    <w:rsid w:val="102B3B31"/>
    <w:rsid w:val="10462402"/>
    <w:rsid w:val="104D4DAF"/>
    <w:rsid w:val="105B3698"/>
    <w:rsid w:val="106B52F1"/>
    <w:rsid w:val="109040C3"/>
    <w:rsid w:val="10A02EA2"/>
    <w:rsid w:val="10A3519D"/>
    <w:rsid w:val="10AF7720"/>
    <w:rsid w:val="10B36072"/>
    <w:rsid w:val="10C80AEC"/>
    <w:rsid w:val="10E10187"/>
    <w:rsid w:val="10E90DB3"/>
    <w:rsid w:val="10F379B2"/>
    <w:rsid w:val="10F75B32"/>
    <w:rsid w:val="10FC74F9"/>
    <w:rsid w:val="111174EF"/>
    <w:rsid w:val="11366A03"/>
    <w:rsid w:val="1162266E"/>
    <w:rsid w:val="1169100C"/>
    <w:rsid w:val="11820E64"/>
    <w:rsid w:val="1190778E"/>
    <w:rsid w:val="11975972"/>
    <w:rsid w:val="11A10238"/>
    <w:rsid w:val="11AF34FB"/>
    <w:rsid w:val="11BC0666"/>
    <w:rsid w:val="11C33888"/>
    <w:rsid w:val="11D14DBA"/>
    <w:rsid w:val="11DD785F"/>
    <w:rsid w:val="11E37244"/>
    <w:rsid w:val="121257DD"/>
    <w:rsid w:val="121276CE"/>
    <w:rsid w:val="121E4DC4"/>
    <w:rsid w:val="121E5480"/>
    <w:rsid w:val="12286548"/>
    <w:rsid w:val="12351098"/>
    <w:rsid w:val="1244162B"/>
    <w:rsid w:val="1254696A"/>
    <w:rsid w:val="12733707"/>
    <w:rsid w:val="12775D25"/>
    <w:rsid w:val="128F66D1"/>
    <w:rsid w:val="12A67E73"/>
    <w:rsid w:val="12B0495A"/>
    <w:rsid w:val="12C46D34"/>
    <w:rsid w:val="12D81CE1"/>
    <w:rsid w:val="12DA0AF1"/>
    <w:rsid w:val="12DA53C6"/>
    <w:rsid w:val="1300085C"/>
    <w:rsid w:val="13052B83"/>
    <w:rsid w:val="13151285"/>
    <w:rsid w:val="13261D34"/>
    <w:rsid w:val="132E3207"/>
    <w:rsid w:val="1337723E"/>
    <w:rsid w:val="13411A28"/>
    <w:rsid w:val="135E766E"/>
    <w:rsid w:val="13724173"/>
    <w:rsid w:val="137B20DE"/>
    <w:rsid w:val="138B7834"/>
    <w:rsid w:val="138C45E8"/>
    <w:rsid w:val="138E6DC2"/>
    <w:rsid w:val="138F6C95"/>
    <w:rsid w:val="13C70D9C"/>
    <w:rsid w:val="13D877E3"/>
    <w:rsid w:val="13EA730F"/>
    <w:rsid w:val="13EA78C4"/>
    <w:rsid w:val="140A06FD"/>
    <w:rsid w:val="141A0EA9"/>
    <w:rsid w:val="143C0C6B"/>
    <w:rsid w:val="144202F1"/>
    <w:rsid w:val="14583B9C"/>
    <w:rsid w:val="148A6FAC"/>
    <w:rsid w:val="149D2E45"/>
    <w:rsid w:val="14A76118"/>
    <w:rsid w:val="14A874D3"/>
    <w:rsid w:val="14AB253F"/>
    <w:rsid w:val="14AF4D3B"/>
    <w:rsid w:val="14B17478"/>
    <w:rsid w:val="14FE7754"/>
    <w:rsid w:val="15053F0D"/>
    <w:rsid w:val="151410B8"/>
    <w:rsid w:val="15176520"/>
    <w:rsid w:val="15440686"/>
    <w:rsid w:val="158D43C8"/>
    <w:rsid w:val="158F39D4"/>
    <w:rsid w:val="159B260F"/>
    <w:rsid w:val="15A454D1"/>
    <w:rsid w:val="15A76508"/>
    <w:rsid w:val="15B45A62"/>
    <w:rsid w:val="15BD2219"/>
    <w:rsid w:val="15CB1636"/>
    <w:rsid w:val="15CC4A1B"/>
    <w:rsid w:val="15D209B5"/>
    <w:rsid w:val="15D846FE"/>
    <w:rsid w:val="15D95F05"/>
    <w:rsid w:val="15E57F29"/>
    <w:rsid w:val="15F13705"/>
    <w:rsid w:val="15FB16BF"/>
    <w:rsid w:val="16121E91"/>
    <w:rsid w:val="161A55E3"/>
    <w:rsid w:val="161D6FD5"/>
    <w:rsid w:val="1622719B"/>
    <w:rsid w:val="163B1E9C"/>
    <w:rsid w:val="164C400B"/>
    <w:rsid w:val="16540733"/>
    <w:rsid w:val="165740B9"/>
    <w:rsid w:val="16575022"/>
    <w:rsid w:val="16673A15"/>
    <w:rsid w:val="167A14FE"/>
    <w:rsid w:val="167F0CA6"/>
    <w:rsid w:val="16A04ACE"/>
    <w:rsid w:val="16BD370C"/>
    <w:rsid w:val="16C57F39"/>
    <w:rsid w:val="16E22EAF"/>
    <w:rsid w:val="16E82914"/>
    <w:rsid w:val="16F8083B"/>
    <w:rsid w:val="16F83FEA"/>
    <w:rsid w:val="17194CA5"/>
    <w:rsid w:val="17246E5C"/>
    <w:rsid w:val="173D701E"/>
    <w:rsid w:val="174647FC"/>
    <w:rsid w:val="174758F9"/>
    <w:rsid w:val="17510A40"/>
    <w:rsid w:val="17522240"/>
    <w:rsid w:val="17733A96"/>
    <w:rsid w:val="1799412B"/>
    <w:rsid w:val="17A058F8"/>
    <w:rsid w:val="17B0075C"/>
    <w:rsid w:val="17B62431"/>
    <w:rsid w:val="17C238B0"/>
    <w:rsid w:val="17D17AA7"/>
    <w:rsid w:val="17F238F9"/>
    <w:rsid w:val="17FB3A14"/>
    <w:rsid w:val="1805011E"/>
    <w:rsid w:val="18135D71"/>
    <w:rsid w:val="1819029A"/>
    <w:rsid w:val="18252762"/>
    <w:rsid w:val="182756F9"/>
    <w:rsid w:val="183C5635"/>
    <w:rsid w:val="184C71CB"/>
    <w:rsid w:val="184D74B9"/>
    <w:rsid w:val="184F3139"/>
    <w:rsid w:val="18525B58"/>
    <w:rsid w:val="1869141B"/>
    <w:rsid w:val="1870392F"/>
    <w:rsid w:val="1887299B"/>
    <w:rsid w:val="18D24E5E"/>
    <w:rsid w:val="18F17EED"/>
    <w:rsid w:val="1908557A"/>
    <w:rsid w:val="19206A12"/>
    <w:rsid w:val="19217F0F"/>
    <w:rsid w:val="19271122"/>
    <w:rsid w:val="1958767D"/>
    <w:rsid w:val="197321EB"/>
    <w:rsid w:val="19B81BEE"/>
    <w:rsid w:val="19BF23DD"/>
    <w:rsid w:val="19C62FB3"/>
    <w:rsid w:val="19C94A93"/>
    <w:rsid w:val="19E637E0"/>
    <w:rsid w:val="19F90E48"/>
    <w:rsid w:val="19FF4136"/>
    <w:rsid w:val="1A072582"/>
    <w:rsid w:val="1A0752DB"/>
    <w:rsid w:val="1A0F1EB4"/>
    <w:rsid w:val="1A245B3E"/>
    <w:rsid w:val="1A315B08"/>
    <w:rsid w:val="1A540EBB"/>
    <w:rsid w:val="1A5C52DE"/>
    <w:rsid w:val="1A630D30"/>
    <w:rsid w:val="1A69643D"/>
    <w:rsid w:val="1A8E17D7"/>
    <w:rsid w:val="1A9A3CA5"/>
    <w:rsid w:val="1A9A4FBA"/>
    <w:rsid w:val="1ABA7B74"/>
    <w:rsid w:val="1ACE6CA7"/>
    <w:rsid w:val="1ADA510D"/>
    <w:rsid w:val="1AEC12FD"/>
    <w:rsid w:val="1AEC78DA"/>
    <w:rsid w:val="1AF97B1C"/>
    <w:rsid w:val="1B075C35"/>
    <w:rsid w:val="1B252D32"/>
    <w:rsid w:val="1B26219F"/>
    <w:rsid w:val="1B266D70"/>
    <w:rsid w:val="1B4C155E"/>
    <w:rsid w:val="1B4F5249"/>
    <w:rsid w:val="1B6A3D4F"/>
    <w:rsid w:val="1B810F2C"/>
    <w:rsid w:val="1B9D5017"/>
    <w:rsid w:val="1B9E556E"/>
    <w:rsid w:val="1B9F6C57"/>
    <w:rsid w:val="1BB8552E"/>
    <w:rsid w:val="1BC110C7"/>
    <w:rsid w:val="1BC111AC"/>
    <w:rsid w:val="1BC22531"/>
    <w:rsid w:val="1BCC446A"/>
    <w:rsid w:val="1BD60440"/>
    <w:rsid w:val="1BFE2981"/>
    <w:rsid w:val="1C071FF8"/>
    <w:rsid w:val="1C074B1E"/>
    <w:rsid w:val="1C124ABF"/>
    <w:rsid w:val="1C271965"/>
    <w:rsid w:val="1C4A572B"/>
    <w:rsid w:val="1C50504A"/>
    <w:rsid w:val="1C664220"/>
    <w:rsid w:val="1C6E1E96"/>
    <w:rsid w:val="1C79671E"/>
    <w:rsid w:val="1C824485"/>
    <w:rsid w:val="1C914FBB"/>
    <w:rsid w:val="1CA17F4A"/>
    <w:rsid w:val="1CA5617A"/>
    <w:rsid w:val="1CA56833"/>
    <w:rsid w:val="1CA64722"/>
    <w:rsid w:val="1CAE1AC5"/>
    <w:rsid w:val="1D03206B"/>
    <w:rsid w:val="1D0439F5"/>
    <w:rsid w:val="1D0D0E1E"/>
    <w:rsid w:val="1D3606EB"/>
    <w:rsid w:val="1D5F72C9"/>
    <w:rsid w:val="1D7C0CB2"/>
    <w:rsid w:val="1DC34D97"/>
    <w:rsid w:val="1DD25C43"/>
    <w:rsid w:val="1DD331C6"/>
    <w:rsid w:val="1DE31F0E"/>
    <w:rsid w:val="1DEA54CB"/>
    <w:rsid w:val="1E2B434F"/>
    <w:rsid w:val="1E434252"/>
    <w:rsid w:val="1E457B8A"/>
    <w:rsid w:val="1E4A72CB"/>
    <w:rsid w:val="1E4D3D06"/>
    <w:rsid w:val="1E550802"/>
    <w:rsid w:val="1E564077"/>
    <w:rsid w:val="1E637317"/>
    <w:rsid w:val="1E752B3B"/>
    <w:rsid w:val="1E817446"/>
    <w:rsid w:val="1E954B2B"/>
    <w:rsid w:val="1EA32316"/>
    <w:rsid w:val="1EB82E4D"/>
    <w:rsid w:val="1ED07EDF"/>
    <w:rsid w:val="1ED163B3"/>
    <w:rsid w:val="1EE76601"/>
    <w:rsid w:val="1EF60B2D"/>
    <w:rsid w:val="1EF72BB8"/>
    <w:rsid w:val="1F007832"/>
    <w:rsid w:val="1F012AFA"/>
    <w:rsid w:val="1F071D92"/>
    <w:rsid w:val="1F0F2AA6"/>
    <w:rsid w:val="1F1807E0"/>
    <w:rsid w:val="1F3528CD"/>
    <w:rsid w:val="1F4B297B"/>
    <w:rsid w:val="1F5B0806"/>
    <w:rsid w:val="1F616EC8"/>
    <w:rsid w:val="1F7040BA"/>
    <w:rsid w:val="1F8F5AB4"/>
    <w:rsid w:val="1FB13915"/>
    <w:rsid w:val="1FC57046"/>
    <w:rsid w:val="1FDC3231"/>
    <w:rsid w:val="1FDE1D8B"/>
    <w:rsid w:val="1FEA47D4"/>
    <w:rsid w:val="1FF338CA"/>
    <w:rsid w:val="1FF67650"/>
    <w:rsid w:val="1FFF3AD1"/>
    <w:rsid w:val="20201F8B"/>
    <w:rsid w:val="20303983"/>
    <w:rsid w:val="203402E9"/>
    <w:rsid w:val="20474C86"/>
    <w:rsid w:val="204A3986"/>
    <w:rsid w:val="204F5E22"/>
    <w:rsid w:val="20656CFB"/>
    <w:rsid w:val="206604F1"/>
    <w:rsid w:val="206718A1"/>
    <w:rsid w:val="208B4ECB"/>
    <w:rsid w:val="20911321"/>
    <w:rsid w:val="20B53B06"/>
    <w:rsid w:val="20C1685E"/>
    <w:rsid w:val="20C50AA3"/>
    <w:rsid w:val="20CB5C53"/>
    <w:rsid w:val="20D17AE7"/>
    <w:rsid w:val="20F93997"/>
    <w:rsid w:val="210D3E06"/>
    <w:rsid w:val="211F10FD"/>
    <w:rsid w:val="2135322C"/>
    <w:rsid w:val="213F3695"/>
    <w:rsid w:val="214F0256"/>
    <w:rsid w:val="2151107F"/>
    <w:rsid w:val="215A7B7C"/>
    <w:rsid w:val="2167703D"/>
    <w:rsid w:val="21AE27EC"/>
    <w:rsid w:val="21B062EB"/>
    <w:rsid w:val="21BF3A27"/>
    <w:rsid w:val="21C12016"/>
    <w:rsid w:val="21C35934"/>
    <w:rsid w:val="21CB7F13"/>
    <w:rsid w:val="21E03B64"/>
    <w:rsid w:val="21E8196A"/>
    <w:rsid w:val="21F16238"/>
    <w:rsid w:val="21FC7E5C"/>
    <w:rsid w:val="220358D2"/>
    <w:rsid w:val="220403EA"/>
    <w:rsid w:val="22083177"/>
    <w:rsid w:val="22103503"/>
    <w:rsid w:val="221F7FD4"/>
    <w:rsid w:val="22444C5B"/>
    <w:rsid w:val="22530A4A"/>
    <w:rsid w:val="22726035"/>
    <w:rsid w:val="22754B28"/>
    <w:rsid w:val="229B1EAF"/>
    <w:rsid w:val="229F37BF"/>
    <w:rsid w:val="22A421E3"/>
    <w:rsid w:val="22C332F2"/>
    <w:rsid w:val="22D75E00"/>
    <w:rsid w:val="22DE1C2B"/>
    <w:rsid w:val="22EC7758"/>
    <w:rsid w:val="22F53D39"/>
    <w:rsid w:val="23014729"/>
    <w:rsid w:val="23070A41"/>
    <w:rsid w:val="233053E8"/>
    <w:rsid w:val="233377B1"/>
    <w:rsid w:val="23410657"/>
    <w:rsid w:val="23670C77"/>
    <w:rsid w:val="238C2041"/>
    <w:rsid w:val="23935570"/>
    <w:rsid w:val="23B9223F"/>
    <w:rsid w:val="23C053C5"/>
    <w:rsid w:val="23E25F4E"/>
    <w:rsid w:val="23E6583B"/>
    <w:rsid w:val="23EA3263"/>
    <w:rsid w:val="23FE6AAA"/>
    <w:rsid w:val="24055BB2"/>
    <w:rsid w:val="240F4A14"/>
    <w:rsid w:val="24186755"/>
    <w:rsid w:val="244049C3"/>
    <w:rsid w:val="2441220F"/>
    <w:rsid w:val="245C12F3"/>
    <w:rsid w:val="247A0477"/>
    <w:rsid w:val="248525DA"/>
    <w:rsid w:val="24897B1D"/>
    <w:rsid w:val="249C35E3"/>
    <w:rsid w:val="249F2913"/>
    <w:rsid w:val="24AF3BE5"/>
    <w:rsid w:val="24C8166E"/>
    <w:rsid w:val="24C979E0"/>
    <w:rsid w:val="24ED63BB"/>
    <w:rsid w:val="24F87727"/>
    <w:rsid w:val="25155ED4"/>
    <w:rsid w:val="25642FC3"/>
    <w:rsid w:val="259E3715"/>
    <w:rsid w:val="25A27E06"/>
    <w:rsid w:val="25B16D5A"/>
    <w:rsid w:val="25B6555B"/>
    <w:rsid w:val="25D11C18"/>
    <w:rsid w:val="25DD7629"/>
    <w:rsid w:val="25F232F5"/>
    <w:rsid w:val="260B4144"/>
    <w:rsid w:val="263A1A08"/>
    <w:rsid w:val="264B6307"/>
    <w:rsid w:val="264B7240"/>
    <w:rsid w:val="265A6EFD"/>
    <w:rsid w:val="26A72FCD"/>
    <w:rsid w:val="26B5646D"/>
    <w:rsid w:val="26BA4338"/>
    <w:rsid w:val="26CD2123"/>
    <w:rsid w:val="26D074E9"/>
    <w:rsid w:val="26E60285"/>
    <w:rsid w:val="26F05233"/>
    <w:rsid w:val="26F8035B"/>
    <w:rsid w:val="26FF4E36"/>
    <w:rsid w:val="2711093F"/>
    <w:rsid w:val="27692068"/>
    <w:rsid w:val="27720A38"/>
    <w:rsid w:val="27756BE0"/>
    <w:rsid w:val="27893C14"/>
    <w:rsid w:val="27986B2C"/>
    <w:rsid w:val="27A73335"/>
    <w:rsid w:val="27BE57E5"/>
    <w:rsid w:val="27C4432F"/>
    <w:rsid w:val="27C733FB"/>
    <w:rsid w:val="27CC667B"/>
    <w:rsid w:val="27D16B9E"/>
    <w:rsid w:val="27DE1D33"/>
    <w:rsid w:val="27E21561"/>
    <w:rsid w:val="281E7901"/>
    <w:rsid w:val="283162FB"/>
    <w:rsid w:val="283A50A6"/>
    <w:rsid w:val="284346F8"/>
    <w:rsid w:val="285067A6"/>
    <w:rsid w:val="285F19C6"/>
    <w:rsid w:val="286D17A2"/>
    <w:rsid w:val="28A04917"/>
    <w:rsid w:val="28A37094"/>
    <w:rsid w:val="28B22A22"/>
    <w:rsid w:val="28B31EB8"/>
    <w:rsid w:val="28C45DC0"/>
    <w:rsid w:val="28C8323A"/>
    <w:rsid w:val="28C93E2D"/>
    <w:rsid w:val="28D831F2"/>
    <w:rsid w:val="2908024C"/>
    <w:rsid w:val="29105078"/>
    <w:rsid w:val="2920471B"/>
    <w:rsid w:val="29262F3C"/>
    <w:rsid w:val="293F1E97"/>
    <w:rsid w:val="294C20A1"/>
    <w:rsid w:val="29526F54"/>
    <w:rsid w:val="29722A15"/>
    <w:rsid w:val="29856787"/>
    <w:rsid w:val="29A309BE"/>
    <w:rsid w:val="29A903ED"/>
    <w:rsid w:val="29AF6FB7"/>
    <w:rsid w:val="29BC5AB2"/>
    <w:rsid w:val="29C94F4E"/>
    <w:rsid w:val="29CB470C"/>
    <w:rsid w:val="29D05BBC"/>
    <w:rsid w:val="29D67263"/>
    <w:rsid w:val="29E66D13"/>
    <w:rsid w:val="2A0F7585"/>
    <w:rsid w:val="2A1A3404"/>
    <w:rsid w:val="2A2B13C8"/>
    <w:rsid w:val="2A384665"/>
    <w:rsid w:val="2A4977FE"/>
    <w:rsid w:val="2A5125CB"/>
    <w:rsid w:val="2A6102D1"/>
    <w:rsid w:val="2A6A2A34"/>
    <w:rsid w:val="2A9B094B"/>
    <w:rsid w:val="2AC223F2"/>
    <w:rsid w:val="2AE3357A"/>
    <w:rsid w:val="2AFB341A"/>
    <w:rsid w:val="2B0A25B2"/>
    <w:rsid w:val="2B2F4761"/>
    <w:rsid w:val="2B313059"/>
    <w:rsid w:val="2B3E4011"/>
    <w:rsid w:val="2B6572BE"/>
    <w:rsid w:val="2B8B77E5"/>
    <w:rsid w:val="2B9C1649"/>
    <w:rsid w:val="2BB96CB9"/>
    <w:rsid w:val="2BC5407A"/>
    <w:rsid w:val="2BCA6D4A"/>
    <w:rsid w:val="2BD07A78"/>
    <w:rsid w:val="2BEA5626"/>
    <w:rsid w:val="2BEF7FFF"/>
    <w:rsid w:val="2C0E0176"/>
    <w:rsid w:val="2C1B1959"/>
    <w:rsid w:val="2C425F0F"/>
    <w:rsid w:val="2C555F80"/>
    <w:rsid w:val="2C6131CF"/>
    <w:rsid w:val="2C7319E0"/>
    <w:rsid w:val="2C775F8C"/>
    <w:rsid w:val="2C7952AA"/>
    <w:rsid w:val="2C7D7090"/>
    <w:rsid w:val="2C973218"/>
    <w:rsid w:val="2CAB34D0"/>
    <w:rsid w:val="2CDC55EF"/>
    <w:rsid w:val="2CF5636D"/>
    <w:rsid w:val="2D083D35"/>
    <w:rsid w:val="2D2F082A"/>
    <w:rsid w:val="2D353328"/>
    <w:rsid w:val="2D386BF1"/>
    <w:rsid w:val="2D5C7650"/>
    <w:rsid w:val="2D801DAD"/>
    <w:rsid w:val="2D9241A5"/>
    <w:rsid w:val="2DA3618A"/>
    <w:rsid w:val="2DAE0A99"/>
    <w:rsid w:val="2DAF0714"/>
    <w:rsid w:val="2DCC3073"/>
    <w:rsid w:val="2DD00D87"/>
    <w:rsid w:val="2E2072BA"/>
    <w:rsid w:val="2E2A6AC6"/>
    <w:rsid w:val="2E3D6AC5"/>
    <w:rsid w:val="2E566380"/>
    <w:rsid w:val="2E6363CE"/>
    <w:rsid w:val="2E6D27BA"/>
    <w:rsid w:val="2E982DB7"/>
    <w:rsid w:val="2E994D6F"/>
    <w:rsid w:val="2EA401DB"/>
    <w:rsid w:val="2EB76A22"/>
    <w:rsid w:val="2EC03691"/>
    <w:rsid w:val="2EC26CCE"/>
    <w:rsid w:val="2ED75723"/>
    <w:rsid w:val="2EDD5C2F"/>
    <w:rsid w:val="2EE06C00"/>
    <w:rsid w:val="2EF41297"/>
    <w:rsid w:val="2EFF3C03"/>
    <w:rsid w:val="2F082CAA"/>
    <w:rsid w:val="2F111A05"/>
    <w:rsid w:val="2F116C22"/>
    <w:rsid w:val="2F1B15E3"/>
    <w:rsid w:val="2F3C69B9"/>
    <w:rsid w:val="2F473A98"/>
    <w:rsid w:val="2F6201FD"/>
    <w:rsid w:val="2F6A350A"/>
    <w:rsid w:val="2F8D3604"/>
    <w:rsid w:val="2F9140E1"/>
    <w:rsid w:val="2F924239"/>
    <w:rsid w:val="2F953977"/>
    <w:rsid w:val="2FAC0D80"/>
    <w:rsid w:val="2FBD189B"/>
    <w:rsid w:val="2FC9713A"/>
    <w:rsid w:val="2FE33F67"/>
    <w:rsid w:val="2FE6006B"/>
    <w:rsid w:val="2FE72202"/>
    <w:rsid w:val="2FF16660"/>
    <w:rsid w:val="300A53B0"/>
    <w:rsid w:val="30586511"/>
    <w:rsid w:val="305A452C"/>
    <w:rsid w:val="3073746A"/>
    <w:rsid w:val="307A75D2"/>
    <w:rsid w:val="30864F95"/>
    <w:rsid w:val="309F51AD"/>
    <w:rsid w:val="30C51E23"/>
    <w:rsid w:val="30DA7D05"/>
    <w:rsid w:val="30F40144"/>
    <w:rsid w:val="3120747E"/>
    <w:rsid w:val="31550D31"/>
    <w:rsid w:val="31597CC8"/>
    <w:rsid w:val="316E0E84"/>
    <w:rsid w:val="3172148C"/>
    <w:rsid w:val="31843088"/>
    <w:rsid w:val="31B22EE4"/>
    <w:rsid w:val="31B93463"/>
    <w:rsid w:val="31CE5520"/>
    <w:rsid w:val="31D4456F"/>
    <w:rsid w:val="31DB3E72"/>
    <w:rsid w:val="31E14F39"/>
    <w:rsid w:val="31F14410"/>
    <w:rsid w:val="321A0F68"/>
    <w:rsid w:val="32292124"/>
    <w:rsid w:val="325E5F90"/>
    <w:rsid w:val="3279631C"/>
    <w:rsid w:val="328125D0"/>
    <w:rsid w:val="328D7536"/>
    <w:rsid w:val="32AC34AE"/>
    <w:rsid w:val="32D232C9"/>
    <w:rsid w:val="32D80E99"/>
    <w:rsid w:val="33056D5B"/>
    <w:rsid w:val="33075F59"/>
    <w:rsid w:val="333B4B88"/>
    <w:rsid w:val="33486F73"/>
    <w:rsid w:val="334D3A19"/>
    <w:rsid w:val="335D0A04"/>
    <w:rsid w:val="33834DA8"/>
    <w:rsid w:val="3386016C"/>
    <w:rsid w:val="339F4449"/>
    <w:rsid w:val="33A000A4"/>
    <w:rsid w:val="33C60A83"/>
    <w:rsid w:val="33E03803"/>
    <w:rsid w:val="33E90481"/>
    <w:rsid w:val="33F37950"/>
    <w:rsid w:val="33F739BF"/>
    <w:rsid w:val="33FB422D"/>
    <w:rsid w:val="33FC6456"/>
    <w:rsid w:val="33FF21C2"/>
    <w:rsid w:val="3415463E"/>
    <w:rsid w:val="3426706C"/>
    <w:rsid w:val="34455D29"/>
    <w:rsid w:val="34861BF5"/>
    <w:rsid w:val="34902BF9"/>
    <w:rsid w:val="34950D72"/>
    <w:rsid w:val="349962F1"/>
    <w:rsid w:val="34AA2205"/>
    <w:rsid w:val="34BA772A"/>
    <w:rsid w:val="34C9773E"/>
    <w:rsid w:val="34E62128"/>
    <w:rsid w:val="34EB6D2D"/>
    <w:rsid w:val="351A4B4E"/>
    <w:rsid w:val="35244325"/>
    <w:rsid w:val="353E3787"/>
    <w:rsid w:val="35560A77"/>
    <w:rsid w:val="356A3A2C"/>
    <w:rsid w:val="358C3759"/>
    <w:rsid w:val="35950D49"/>
    <w:rsid w:val="35A2129C"/>
    <w:rsid w:val="35D76236"/>
    <w:rsid w:val="35FB17B5"/>
    <w:rsid w:val="35FD0F29"/>
    <w:rsid w:val="35FF6CA2"/>
    <w:rsid w:val="360C2CDA"/>
    <w:rsid w:val="360E6AFD"/>
    <w:rsid w:val="36106985"/>
    <w:rsid w:val="36113783"/>
    <w:rsid w:val="361C06CF"/>
    <w:rsid w:val="3624150F"/>
    <w:rsid w:val="362B62F9"/>
    <w:rsid w:val="368806F5"/>
    <w:rsid w:val="36A3364E"/>
    <w:rsid w:val="36C34D95"/>
    <w:rsid w:val="36D01375"/>
    <w:rsid w:val="36DD1222"/>
    <w:rsid w:val="36EF3373"/>
    <w:rsid w:val="36F354A6"/>
    <w:rsid w:val="36FD076D"/>
    <w:rsid w:val="3708370B"/>
    <w:rsid w:val="37146569"/>
    <w:rsid w:val="371F2B59"/>
    <w:rsid w:val="37446E26"/>
    <w:rsid w:val="375C6A1F"/>
    <w:rsid w:val="37747BA9"/>
    <w:rsid w:val="378C502E"/>
    <w:rsid w:val="378E1E8D"/>
    <w:rsid w:val="37920036"/>
    <w:rsid w:val="37D31EB7"/>
    <w:rsid w:val="37D35B89"/>
    <w:rsid w:val="381B2996"/>
    <w:rsid w:val="384E2A68"/>
    <w:rsid w:val="385B381D"/>
    <w:rsid w:val="386B761A"/>
    <w:rsid w:val="386E4AA7"/>
    <w:rsid w:val="38733DEF"/>
    <w:rsid w:val="388B32AC"/>
    <w:rsid w:val="3890722A"/>
    <w:rsid w:val="38975C5E"/>
    <w:rsid w:val="38982F50"/>
    <w:rsid w:val="389A5F04"/>
    <w:rsid w:val="38A71733"/>
    <w:rsid w:val="38CF2D42"/>
    <w:rsid w:val="38EC1B43"/>
    <w:rsid w:val="38FC4C96"/>
    <w:rsid w:val="39014DA6"/>
    <w:rsid w:val="392149BC"/>
    <w:rsid w:val="39233290"/>
    <w:rsid w:val="392D6AB8"/>
    <w:rsid w:val="392F3349"/>
    <w:rsid w:val="393C57CE"/>
    <w:rsid w:val="393E5AF1"/>
    <w:rsid w:val="39453D9F"/>
    <w:rsid w:val="39477482"/>
    <w:rsid w:val="39554C1B"/>
    <w:rsid w:val="396B5F10"/>
    <w:rsid w:val="396E6C58"/>
    <w:rsid w:val="398138BE"/>
    <w:rsid w:val="39886A31"/>
    <w:rsid w:val="39AD6EE2"/>
    <w:rsid w:val="39B73DA6"/>
    <w:rsid w:val="39C024E0"/>
    <w:rsid w:val="39C66C66"/>
    <w:rsid w:val="39CB7466"/>
    <w:rsid w:val="39CD04E4"/>
    <w:rsid w:val="39D225FB"/>
    <w:rsid w:val="39DA1891"/>
    <w:rsid w:val="39ED6FB7"/>
    <w:rsid w:val="39F316C3"/>
    <w:rsid w:val="39FC3A94"/>
    <w:rsid w:val="3A603A19"/>
    <w:rsid w:val="3A671F71"/>
    <w:rsid w:val="3A9A589A"/>
    <w:rsid w:val="3AA06A58"/>
    <w:rsid w:val="3ABC773A"/>
    <w:rsid w:val="3ABE3B96"/>
    <w:rsid w:val="3ACC1C81"/>
    <w:rsid w:val="3AD30F30"/>
    <w:rsid w:val="3ADC3087"/>
    <w:rsid w:val="3AE62E58"/>
    <w:rsid w:val="3AF86DA5"/>
    <w:rsid w:val="3AFE62CD"/>
    <w:rsid w:val="3B0031C2"/>
    <w:rsid w:val="3B03606B"/>
    <w:rsid w:val="3B040442"/>
    <w:rsid w:val="3B0C3BDA"/>
    <w:rsid w:val="3B167D97"/>
    <w:rsid w:val="3B3E0577"/>
    <w:rsid w:val="3B527ADA"/>
    <w:rsid w:val="3B532A9D"/>
    <w:rsid w:val="3B573327"/>
    <w:rsid w:val="3B5F4795"/>
    <w:rsid w:val="3B6A1C79"/>
    <w:rsid w:val="3B6A737F"/>
    <w:rsid w:val="3B741DFE"/>
    <w:rsid w:val="3B7F0B7E"/>
    <w:rsid w:val="3B807F56"/>
    <w:rsid w:val="3B84183E"/>
    <w:rsid w:val="3B9E3DC7"/>
    <w:rsid w:val="3B9E4D3B"/>
    <w:rsid w:val="3BA102AF"/>
    <w:rsid w:val="3BC13155"/>
    <w:rsid w:val="3BC9081A"/>
    <w:rsid w:val="3BDC7BD3"/>
    <w:rsid w:val="3BE108B5"/>
    <w:rsid w:val="3BF76050"/>
    <w:rsid w:val="3C047E2D"/>
    <w:rsid w:val="3C146B2F"/>
    <w:rsid w:val="3C3B4223"/>
    <w:rsid w:val="3C461A8D"/>
    <w:rsid w:val="3C5401A7"/>
    <w:rsid w:val="3C804D06"/>
    <w:rsid w:val="3C8B3D74"/>
    <w:rsid w:val="3C916014"/>
    <w:rsid w:val="3CA74A26"/>
    <w:rsid w:val="3CBF7EDB"/>
    <w:rsid w:val="3CE74EEE"/>
    <w:rsid w:val="3D0839A4"/>
    <w:rsid w:val="3D0B01CA"/>
    <w:rsid w:val="3D0B5722"/>
    <w:rsid w:val="3D0D0211"/>
    <w:rsid w:val="3D152224"/>
    <w:rsid w:val="3D5033FC"/>
    <w:rsid w:val="3D5D41FE"/>
    <w:rsid w:val="3D6A09ED"/>
    <w:rsid w:val="3D844514"/>
    <w:rsid w:val="3D8B7ECC"/>
    <w:rsid w:val="3DA07A6C"/>
    <w:rsid w:val="3DA24F67"/>
    <w:rsid w:val="3DA9163B"/>
    <w:rsid w:val="3DC63BF4"/>
    <w:rsid w:val="3DD263A7"/>
    <w:rsid w:val="3DD70ACB"/>
    <w:rsid w:val="3DF0347E"/>
    <w:rsid w:val="3E002E6D"/>
    <w:rsid w:val="3E1A51F5"/>
    <w:rsid w:val="3E2B7A23"/>
    <w:rsid w:val="3E3F622C"/>
    <w:rsid w:val="3E442E1B"/>
    <w:rsid w:val="3E46726F"/>
    <w:rsid w:val="3E473954"/>
    <w:rsid w:val="3E580D54"/>
    <w:rsid w:val="3E877832"/>
    <w:rsid w:val="3EAE1E36"/>
    <w:rsid w:val="3EC377B4"/>
    <w:rsid w:val="3EE65284"/>
    <w:rsid w:val="3F0C0C56"/>
    <w:rsid w:val="3F1201A5"/>
    <w:rsid w:val="3F274487"/>
    <w:rsid w:val="3F277457"/>
    <w:rsid w:val="3F366549"/>
    <w:rsid w:val="3F3C52CF"/>
    <w:rsid w:val="3F4F52EE"/>
    <w:rsid w:val="3F5911A8"/>
    <w:rsid w:val="3F68568F"/>
    <w:rsid w:val="3F6E6D74"/>
    <w:rsid w:val="3F75343A"/>
    <w:rsid w:val="3F9714FF"/>
    <w:rsid w:val="3FD61109"/>
    <w:rsid w:val="3FE5700D"/>
    <w:rsid w:val="3FE77F60"/>
    <w:rsid w:val="3FEB5A86"/>
    <w:rsid w:val="400D0C4D"/>
    <w:rsid w:val="4010245C"/>
    <w:rsid w:val="401F2AFC"/>
    <w:rsid w:val="4030751E"/>
    <w:rsid w:val="40617D23"/>
    <w:rsid w:val="40760ECC"/>
    <w:rsid w:val="407D791F"/>
    <w:rsid w:val="40944D4B"/>
    <w:rsid w:val="40A76266"/>
    <w:rsid w:val="40AF18DE"/>
    <w:rsid w:val="40C320AE"/>
    <w:rsid w:val="40E61E06"/>
    <w:rsid w:val="40E70D9D"/>
    <w:rsid w:val="40E82562"/>
    <w:rsid w:val="40FF71AA"/>
    <w:rsid w:val="41153E49"/>
    <w:rsid w:val="413E2396"/>
    <w:rsid w:val="41705A59"/>
    <w:rsid w:val="418266E5"/>
    <w:rsid w:val="41997530"/>
    <w:rsid w:val="41AC6AA9"/>
    <w:rsid w:val="41BF3F9D"/>
    <w:rsid w:val="41C23927"/>
    <w:rsid w:val="41C605AD"/>
    <w:rsid w:val="41CD3DC7"/>
    <w:rsid w:val="41CF3B05"/>
    <w:rsid w:val="41E01B88"/>
    <w:rsid w:val="41EF7009"/>
    <w:rsid w:val="41F158EC"/>
    <w:rsid w:val="41F44D0C"/>
    <w:rsid w:val="4210079A"/>
    <w:rsid w:val="42233BBB"/>
    <w:rsid w:val="423B3DB8"/>
    <w:rsid w:val="424B0B1B"/>
    <w:rsid w:val="4251762E"/>
    <w:rsid w:val="42A97418"/>
    <w:rsid w:val="42BA7964"/>
    <w:rsid w:val="42F712A1"/>
    <w:rsid w:val="430B1679"/>
    <w:rsid w:val="431A4929"/>
    <w:rsid w:val="433B7A79"/>
    <w:rsid w:val="433D7A34"/>
    <w:rsid w:val="4348086D"/>
    <w:rsid w:val="43737B6A"/>
    <w:rsid w:val="438807F0"/>
    <w:rsid w:val="438C644B"/>
    <w:rsid w:val="43A245A7"/>
    <w:rsid w:val="43B168E6"/>
    <w:rsid w:val="43B33C5D"/>
    <w:rsid w:val="43BA09DC"/>
    <w:rsid w:val="43DB2B70"/>
    <w:rsid w:val="43EB25B8"/>
    <w:rsid w:val="43EB3B51"/>
    <w:rsid w:val="440F6175"/>
    <w:rsid w:val="441375BF"/>
    <w:rsid w:val="4417652B"/>
    <w:rsid w:val="44527379"/>
    <w:rsid w:val="4454162A"/>
    <w:rsid w:val="447A2126"/>
    <w:rsid w:val="4481310F"/>
    <w:rsid w:val="44825EC2"/>
    <w:rsid w:val="449446C7"/>
    <w:rsid w:val="44991990"/>
    <w:rsid w:val="44A2332B"/>
    <w:rsid w:val="44B51D2F"/>
    <w:rsid w:val="44BF6024"/>
    <w:rsid w:val="44C70768"/>
    <w:rsid w:val="44CF7A6C"/>
    <w:rsid w:val="44D43212"/>
    <w:rsid w:val="45224FC5"/>
    <w:rsid w:val="45297026"/>
    <w:rsid w:val="452D313D"/>
    <w:rsid w:val="45373630"/>
    <w:rsid w:val="453A519A"/>
    <w:rsid w:val="457C4011"/>
    <w:rsid w:val="45816985"/>
    <w:rsid w:val="4582328A"/>
    <w:rsid w:val="45837F71"/>
    <w:rsid w:val="45856D72"/>
    <w:rsid w:val="459A1882"/>
    <w:rsid w:val="45A815AC"/>
    <w:rsid w:val="45AD5A68"/>
    <w:rsid w:val="45BA09FA"/>
    <w:rsid w:val="45DA1AFB"/>
    <w:rsid w:val="4604172A"/>
    <w:rsid w:val="46183399"/>
    <w:rsid w:val="462D495C"/>
    <w:rsid w:val="462F7BD3"/>
    <w:rsid w:val="46537F8F"/>
    <w:rsid w:val="466617F8"/>
    <w:rsid w:val="468424CE"/>
    <w:rsid w:val="46914889"/>
    <w:rsid w:val="46960744"/>
    <w:rsid w:val="469C7B49"/>
    <w:rsid w:val="46A30FC6"/>
    <w:rsid w:val="46B007F2"/>
    <w:rsid w:val="46D56187"/>
    <w:rsid w:val="47065EF0"/>
    <w:rsid w:val="471A071C"/>
    <w:rsid w:val="47240C9C"/>
    <w:rsid w:val="472709A7"/>
    <w:rsid w:val="4733070F"/>
    <w:rsid w:val="473A4FAE"/>
    <w:rsid w:val="474848A6"/>
    <w:rsid w:val="47726843"/>
    <w:rsid w:val="477A5E5D"/>
    <w:rsid w:val="477D4ABC"/>
    <w:rsid w:val="47855BD7"/>
    <w:rsid w:val="479F2CD7"/>
    <w:rsid w:val="47B25E0D"/>
    <w:rsid w:val="47B77424"/>
    <w:rsid w:val="47E547F3"/>
    <w:rsid w:val="47EA465A"/>
    <w:rsid w:val="47F6332C"/>
    <w:rsid w:val="47FB2E34"/>
    <w:rsid w:val="48047A77"/>
    <w:rsid w:val="48384314"/>
    <w:rsid w:val="484035D8"/>
    <w:rsid w:val="48535451"/>
    <w:rsid w:val="485D597C"/>
    <w:rsid w:val="4860207B"/>
    <w:rsid w:val="486978F9"/>
    <w:rsid w:val="48941A5A"/>
    <w:rsid w:val="48B87F4B"/>
    <w:rsid w:val="48BB7D3A"/>
    <w:rsid w:val="48BC6BE6"/>
    <w:rsid w:val="48C87393"/>
    <w:rsid w:val="48CB11DD"/>
    <w:rsid w:val="48DC3376"/>
    <w:rsid w:val="48EE455A"/>
    <w:rsid w:val="48FD71DA"/>
    <w:rsid w:val="491513C4"/>
    <w:rsid w:val="49164262"/>
    <w:rsid w:val="49305D8A"/>
    <w:rsid w:val="494B6430"/>
    <w:rsid w:val="4956035F"/>
    <w:rsid w:val="49762D9E"/>
    <w:rsid w:val="497B78DC"/>
    <w:rsid w:val="497C50C6"/>
    <w:rsid w:val="497D27BF"/>
    <w:rsid w:val="498F6B32"/>
    <w:rsid w:val="499775CA"/>
    <w:rsid w:val="499923ED"/>
    <w:rsid w:val="499C25E9"/>
    <w:rsid w:val="49A87938"/>
    <w:rsid w:val="49A93754"/>
    <w:rsid w:val="49B2578A"/>
    <w:rsid w:val="49FB2B8D"/>
    <w:rsid w:val="4A0861AB"/>
    <w:rsid w:val="4A211D5B"/>
    <w:rsid w:val="4A501080"/>
    <w:rsid w:val="4A5C5E49"/>
    <w:rsid w:val="4A7D57E6"/>
    <w:rsid w:val="4A7F1C6C"/>
    <w:rsid w:val="4A850A3C"/>
    <w:rsid w:val="4A8C5444"/>
    <w:rsid w:val="4A93276A"/>
    <w:rsid w:val="4AA70165"/>
    <w:rsid w:val="4AB843DD"/>
    <w:rsid w:val="4AD23667"/>
    <w:rsid w:val="4AE63482"/>
    <w:rsid w:val="4AEE0422"/>
    <w:rsid w:val="4AF23406"/>
    <w:rsid w:val="4AFE00B1"/>
    <w:rsid w:val="4B196EDD"/>
    <w:rsid w:val="4B5E1F58"/>
    <w:rsid w:val="4B794BF2"/>
    <w:rsid w:val="4B956216"/>
    <w:rsid w:val="4BB346F3"/>
    <w:rsid w:val="4BBC4458"/>
    <w:rsid w:val="4BC80C02"/>
    <w:rsid w:val="4BE7656F"/>
    <w:rsid w:val="4C151454"/>
    <w:rsid w:val="4C3C2FD7"/>
    <w:rsid w:val="4C457145"/>
    <w:rsid w:val="4C4C74D6"/>
    <w:rsid w:val="4C73554C"/>
    <w:rsid w:val="4C7F06AF"/>
    <w:rsid w:val="4C85400F"/>
    <w:rsid w:val="4C913C84"/>
    <w:rsid w:val="4C964567"/>
    <w:rsid w:val="4C97320C"/>
    <w:rsid w:val="4CB01DF5"/>
    <w:rsid w:val="4CB12FB6"/>
    <w:rsid w:val="4CB14319"/>
    <w:rsid w:val="4CB57288"/>
    <w:rsid w:val="4CBC46D4"/>
    <w:rsid w:val="4CC76695"/>
    <w:rsid w:val="4CD735BB"/>
    <w:rsid w:val="4CE01C58"/>
    <w:rsid w:val="4CE97456"/>
    <w:rsid w:val="4CF21EA1"/>
    <w:rsid w:val="4D066161"/>
    <w:rsid w:val="4D167018"/>
    <w:rsid w:val="4D386019"/>
    <w:rsid w:val="4D3C54E8"/>
    <w:rsid w:val="4D4200E8"/>
    <w:rsid w:val="4D6937F0"/>
    <w:rsid w:val="4D6A0626"/>
    <w:rsid w:val="4D7A378C"/>
    <w:rsid w:val="4D984789"/>
    <w:rsid w:val="4DBF13DF"/>
    <w:rsid w:val="4DC46CD6"/>
    <w:rsid w:val="4DC860BB"/>
    <w:rsid w:val="4DCC2B23"/>
    <w:rsid w:val="4E072CD6"/>
    <w:rsid w:val="4E0C7AF2"/>
    <w:rsid w:val="4E1B5096"/>
    <w:rsid w:val="4E255E70"/>
    <w:rsid w:val="4E277D39"/>
    <w:rsid w:val="4E2F1003"/>
    <w:rsid w:val="4E4D7657"/>
    <w:rsid w:val="4E563A57"/>
    <w:rsid w:val="4E6765F6"/>
    <w:rsid w:val="4E703A22"/>
    <w:rsid w:val="4EAB204E"/>
    <w:rsid w:val="4EAD096E"/>
    <w:rsid w:val="4EC20384"/>
    <w:rsid w:val="4ED65285"/>
    <w:rsid w:val="4EDC4235"/>
    <w:rsid w:val="4F002F29"/>
    <w:rsid w:val="4F09270C"/>
    <w:rsid w:val="4F1B4E85"/>
    <w:rsid w:val="4F1F61D4"/>
    <w:rsid w:val="4F200663"/>
    <w:rsid w:val="4F201BD9"/>
    <w:rsid w:val="4F323009"/>
    <w:rsid w:val="4F3310EF"/>
    <w:rsid w:val="4F3976C1"/>
    <w:rsid w:val="4F432681"/>
    <w:rsid w:val="4F543296"/>
    <w:rsid w:val="4F6902A3"/>
    <w:rsid w:val="4F6B639F"/>
    <w:rsid w:val="4F6D0298"/>
    <w:rsid w:val="4F761DD1"/>
    <w:rsid w:val="4F7B2EC5"/>
    <w:rsid w:val="4F7C0139"/>
    <w:rsid w:val="4FA73873"/>
    <w:rsid w:val="4FAA1A3C"/>
    <w:rsid w:val="4FAB41AD"/>
    <w:rsid w:val="4FB45044"/>
    <w:rsid w:val="4FB45119"/>
    <w:rsid w:val="4FC73A3C"/>
    <w:rsid w:val="4FCC4D08"/>
    <w:rsid w:val="4FCD7B95"/>
    <w:rsid w:val="4FCF5943"/>
    <w:rsid w:val="503958C6"/>
    <w:rsid w:val="505170A9"/>
    <w:rsid w:val="50556CCE"/>
    <w:rsid w:val="506C5936"/>
    <w:rsid w:val="50785557"/>
    <w:rsid w:val="5079451E"/>
    <w:rsid w:val="508A44B4"/>
    <w:rsid w:val="508F27BA"/>
    <w:rsid w:val="50E44BED"/>
    <w:rsid w:val="50E730C6"/>
    <w:rsid w:val="51072E15"/>
    <w:rsid w:val="5146723B"/>
    <w:rsid w:val="51496A60"/>
    <w:rsid w:val="514B2A33"/>
    <w:rsid w:val="51613E69"/>
    <w:rsid w:val="51710D48"/>
    <w:rsid w:val="519B6FAF"/>
    <w:rsid w:val="51AD6088"/>
    <w:rsid w:val="51B0150B"/>
    <w:rsid w:val="51B47B8B"/>
    <w:rsid w:val="51BE1A73"/>
    <w:rsid w:val="51C26688"/>
    <w:rsid w:val="51D24271"/>
    <w:rsid w:val="51D441DA"/>
    <w:rsid w:val="51E501FF"/>
    <w:rsid w:val="52050FC9"/>
    <w:rsid w:val="520E0FA7"/>
    <w:rsid w:val="521868F4"/>
    <w:rsid w:val="521D2D86"/>
    <w:rsid w:val="52252973"/>
    <w:rsid w:val="52574838"/>
    <w:rsid w:val="52611584"/>
    <w:rsid w:val="529E6070"/>
    <w:rsid w:val="52AF7EAF"/>
    <w:rsid w:val="52B5397F"/>
    <w:rsid w:val="52B80F36"/>
    <w:rsid w:val="52D0439D"/>
    <w:rsid w:val="52D70A31"/>
    <w:rsid w:val="52ED2036"/>
    <w:rsid w:val="52F373D6"/>
    <w:rsid w:val="53167408"/>
    <w:rsid w:val="5350617D"/>
    <w:rsid w:val="5360489A"/>
    <w:rsid w:val="536E65B3"/>
    <w:rsid w:val="53885347"/>
    <w:rsid w:val="539151C8"/>
    <w:rsid w:val="53A66D05"/>
    <w:rsid w:val="53A76F36"/>
    <w:rsid w:val="53B35816"/>
    <w:rsid w:val="53B63CB0"/>
    <w:rsid w:val="53C6583C"/>
    <w:rsid w:val="53E44C7A"/>
    <w:rsid w:val="53EA2DC9"/>
    <w:rsid w:val="53F43F62"/>
    <w:rsid w:val="53F810F6"/>
    <w:rsid w:val="53FF3C8B"/>
    <w:rsid w:val="54145732"/>
    <w:rsid w:val="541E6BE4"/>
    <w:rsid w:val="54483D90"/>
    <w:rsid w:val="54564209"/>
    <w:rsid w:val="54692DE3"/>
    <w:rsid w:val="5485443F"/>
    <w:rsid w:val="54A460FE"/>
    <w:rsid w:val="54B3330D"/>
    <w:rsid w:val="54DB0A91"/>
    <w:rsid w:val="5504341F"/>
    <w:rsid w:val="550732CC"/>
    <w:rsid w:val="550B0C1F"/>
    <w:rsid w:val="5515219B"/>
    <w:rsid w:val="55227093"/>
    <w:rsid w:val="55373BA3"/>
    <w:rsid w:val="55395086"/>
    <w:rsid w:val="55430ED0"/>
    <w:rsid w:val="555777E8"/>
    <w:rsid w:val="55761487"/>
    <w:rsid w:val="558E7387"/>
    <w:rsid w:val="55956066"/>
    <w:rsid w:val="55A87397"/>
    <w:rsid w:val="55A8741B"/>
    <w:rsid w:val="55B3525D"/>
    <w:rsid w:val="55BC5B6B"/>
    <w:rsid w:val="55C27CFB"/>
    <w:rsid w:val="55E57E84"/>
    <w:rsid w:val="55E672E3"/>
    <w:rsid w:val="55EF2E7D"/>
    <w:rsid w:val="55FA0791"/>
    <w:rsid w:val="5600638B"/>
    <w:rsid w:val="56023086"/>
    <w:rsid w:val="560676C2"/>
    <w:rsid w:val="560D31C9"/>
    <w:rsid w:val="560F4DA4"/>
    <w:rsid w:val="56491010"/>
    <w:rsid w:val="564D06B9"/>
    <w:rsid w:val="56534E5D"/>
    <w:rsid w:val="56547D87"/>
    <w:rsid w:val="566C6EE3"/>
    <w:rsid w:val="56715F6D"/>
    <w:rsid w:val="567B5DAF"/>
    <w:rsid w:val="56A13A93"/>
    <w:rsid w:val="56B16EEB"/>
    <w:rsid w:val="56BF7780"/>
    <w:rsid w:val="56C270DB"/>
    <w:rsid w:val="56D67CED"/>
    <w:rsid w:val="56EB2539"/>
    <w:rsid w:val="56F62606"/>
    <w:rsid w:val="571F0900"/>
    <w:rsid w:val="572138FD"/>
    <w:rsid w:val="573A615D"/>
    <w:rsid w:val="573B26BB"/>
    <w:rsid w:val="57635FAF"/>
    <w:rsid w:val="5769200A"/>
    <w:rsid w:val="576A0616"/>
    <w:rsid w:val="576B7BDF"/>
    <w:rsid w:val="578254A9"/>
    <w:rsid w:val="578711B4"/>
    <w:rsid w:val="5792709E"/>
    <w:rsid w:val="579950EE"/>
    <w:rsid w:val="57AA46B8"/>
    <w:rsid w:val="57E829FD"/>
    <w:rsid w:val="57E96447"/>
    <w:rsid w:val="57F77BF3"/>
    <w:rsid w:val="580067E6"/>
    <w:rsid w:val="580803E7"/>
    <w:rsid w:val="582742B3"/>
    <w:rsid w:val="58670212"/>
    <w:rsid w:val="58737737"/>
    <w:rsid w:val="588B42B0"/>
    <w:rsid w:val="5892256E"/>
    <w:rsid w:val="58950572"/>
    <w:rsid w:val="589B1BA7"/>
    <w:rsid w:val="58C91862"/>
    <w:rsid w:val="58ED4EBE"/>
    <w:rsid w:val="590E78FF"/>
    <w:rsid w:val="591A5147"/>
    <w:rsid w:val="592B29E5"/>
    <w:rsid w:val="592F6AE7"/>
    <w:rsid w:val="594E5A0E"/>
    <w:rsid w:val="59566C86"/>
    <w:rsid w:val="595D7247"/>
    <w:rsid w:val="595D772D"/>
    <w:rsid w:val="596F7670"/>
    <w:rsid w:val="59AD42B8"/>
    <w:rsid w:val="59B354A1"/>
    <w:rsid w:val="59BE500E"/>
    <w:rsid w:val="59C10FE6"/>
    <w:rsid w:val="59DA132E"/>
    <w:rsid w:val="59EA02DB"/>
    <w:rsid w:val="5A0D24A1"/>
    <w:rsid w:val="5A166B3E"/>
    <w:rsid w:val="5A1A7FF4"/>
    <w:rsid w:val="5A275D99"/>
    <w:rsid w:val="5A434FCD"/>
    <w:rsid w:val="5A4B4C4F"/>
    <w:rsid w:val="5A544920"/>
    <w:rsid w:val="5A5E0606"/>
    <w:rsid w:val="5A663832"/>
    <w:rsid w:val="5A765920"/>
    <w:rsid w:val="5A8917E9"/>
    <w:rsid w:val="5A955AE4"/>
    <w:rsid w:val="5A97567E"/>
    <w:rsid w:val="5AB44C8C"/>
    <w:rsid w:val="5ADC68DB"/>
    <w:rsid w:val="5ADD68FE"/>
    <w:rsid w:val="5AEF1D67"/>
    <w:rsid w:val="5B053A05"/>
    <w:rsid w:val="5B0C06C5"/>
    <w:rsid w:val="5B227ADD"/>
    <w:rsid w:val="5B4F5DBD"/>
    <w:rsid w:val="5B5C1B8A"/>
    <w:rsid w:val="5B5E3E5E"/>
    <w:rsid w:val="5B637AD0"/>
    <w:rsid w:val="5B645FE8"/>
    <w:rsid w:val="5B6D0CC6"/>
    <w:rsid w:val="5B73484D"/>
    <w:rsid w:val="5B7A73C5"/>
    <w:rsid w:val="5B81782F"/>
    <w:rsid w:val="5B8B7CAB"/>
    <w:rsid w:val="5B901867"/>
    <w:rsid w:val="5B95665F"/>
    <w:rsid w:val="5B987334"/>
    <w:rsid w:val="5BC33CE5"/>
    <w:rsid w:val="5BC85867"/>
    <w:rsid w:val="5BD6448B"/>
    <w:rsid w:val="5C011AA0"/>
    <w:rsid w:val="5C237E05"/>
    <w:rsid w:val="5C2955A3"/>
    <w:rsid w:val="5CB45289"/>
    <w:rsid w:val="5CB80215"/>
    <w:rsid w:val="5CB8172D"/>
    <w:rsid w:val="5CF744FC"/>
    <w:rsid w:val="5D1345CA"/>
    <w:rsid w:val="5D192BF2"/>
    <w:rsid w:val="5D1E79E0"/>
    <w:rsid w:val="5D2260DC"/>
    <w:rsid w:val="5D3A3532"/>
    <w:rsid w:val="5D3C30F1"/>
    <w:rsid w:val="5D497112"/>
    <w:rsid w:val="5D502731"/>
    <w:rsid w:val="5D57570B"/>
    <w:rsid w:val="5D607A05"/>
    <w:rsid w:val="5D7B70B6"/>
    <w:rsid w:val="5D883F69"/>
    <w:rsid w:val="5DC0655D"/>
    <w:rsid w:val="5DC73067"/>
    <w:rsid w:val="5DCB52D5"/>
    <w:rsid w:val="5DCE5CBB"/>
    <w:rsid w:val="5DE1279D"/>
    <w:rsid w:val="5E0C4843"/>
    <w:rsid w:val="5E1136D3"/>
    <w:rsid w:val="5E132FCF"/>
    <w:rsid w:val="5E186DC1"/>
    <w:rsid w:val="5E256F12"/>
    <w:rsid w:val="5E291A3C"/>
    <w:rsid w:val="5E2B7D06"/>
    <w:rsid w:val="5E4E7824"/>
    <w:rsid w:val="5E657FD5"/>
    <w:rsid w:val="5E7424B9"/>
    <w:rsid w:val="5EA221C0"/>
    <w:rsid w:val="5EB545F1"/>
    <w:rsid w:val="5EBC69EA"/>
    <w:rsid w:val="5EC4521D"/>
    <w:rsid w:val="5EC81422"/>
    <w:rsid w:val="5F00638D"/>
    <w:rsid w:val="5F0666D1"/>
    <w:rsid w:val="5F2E11CB"/>
    <w:rsid w:val="5F3312DA"/>
    <w:rsid w:val="5F391D7A"/>
    <w:rsid w:val="5F430C2F"/>
    <w:rsid w:val="5F484148"/>
    <w:rsid w:val="5F573161"/>
    <w:rsid w:val="5F5D0183"/>
    <w:rsid w:val="5F6E7803"/>
    <w:rsid w:val="5F88345C"/>
    <w:rsid w:val="5F8B1F12"/>
    <w:rsid w:val="5FB95F9C"/>
    <w:rsid w:val="5FCA5FB2"/>
    <w:rsid w:val="5FD36381"/>
    <w:rsid w:val="5FF859DD"/>
    <w:rsid w:val="5FFB0F43"/>
    <w:rsid w:val="60086E3E"/>
    <w:rsid w:val="601D6B0B"/>
    <w:rsid w:val="60433B6D"/>
    <w:rsid w:val="6047514D"/>
    <w:rsid w:val="604D5843"/>
    <w:rsid w:val="60602313"/>
    <w:rsid w:val="60651ED7"/>
    <w:rsid w:val="60690979"/>
    <w:rsid w:val="60780515"/>
    <w:rsid w:val="607E1AEE"/>
    <w:rsid w:val="608347F9"/>
    <w:rsid w:val="608E4804"/>
    <w:rsid w:val="60AD069A"/>
    <w:rsid w:val="60D60F19"/>
    <w:rsid w:val="6111612F"/>
    <w:rsid w:val="61173DDF"/>
    <w:rsid w:val="61225A16"/>
    <w:rsid w:val="61255C23"/>
    <w:rsid w:val="614B3900"/>
    <w:rsid w:val="615A5D32"/>
    <w:rsid w:val="615B0018"/>
    <w:rsid w:val="616D3F67"/>
    <w:rsid w:val="617E391D"/>
    <w:rsid w:val="6195334D"/>
    <w:rsid w:val="61977E30"/>
    <w:rsid w:val="61A41515"/>
    <w:rsid w:val="61AA26E8"/>
    <w:rsid w:val="61B63DE8"/>
    <w:rsid w:val="61BD5D4A"/>
    <w:rsid w:val="61C610A9"/>
    <w:rsid w:val="61D00858"/>
    <w:rsid w:val="61DD745D"/>
    <w:rsid w:val="61F121C8"/>
    <w:rsid w:val="62026FC3"/>
    <w:rsid w:val="621B11A0"/>
    <w:rsid w:val="6225275D"/>
    <w:rsid w:val="62272142"/>
    <w:rsid w:val="622A45FE"/>
    <w:rsid w:val="623A005B"/>
    <w:rsid w:val="623D59F5"/>
    <w:rsid w:val="625652E4"/>
    <w:rsid w:val="627C642A"/>
    <w:rsid w:val="62997E37"/>
    <w:rsid w:val="62A67983"/>
    <w:rsid w:val="62BB5764"/>
    <w:rsid w:val="62CB62FD"/>
    <w:rsid w:val="62CC0015"/>
    <w:rsid w:val="62DF7D62"/>
    <w:rsid w:val="62F05FFB"/>
    <w:rsid w:val="6318297A"/>
    <w:rsid w:val="631E4315"/>
    <w:rsid w:val="632335C5"/>
    <w:rsid w:val="63251ED3"/>
    <w:rsid w:val="63410176"/>
    <w:rsid w:val="63502710"/>
    <w:rsid w:val="63842EBA"/>
    <w:rsid w:val="638560C9"/>
    <w:rsid w:val="63975B86"/>
    <w:rsid w:val="639A5334"/>
    <w:rsid w:val="639C1C82"/>
    <w:rsid w:val="63B043ED"/>
    <w:rsid w:val="63B633F1"/>
    <w:rsid w:val="63CB4F27"/>
    <w:rsid w:val="63CC2CE3"/>
    <w:rsid w:val="63CE327E"/>
    <w:rsid w:val="63D353D7"/>
    <w:rsid w:val="63EE7CE7"/>
    <w:rsid w:val="64045FEC"/>
    <w:rsid w:val="640B4D8C"/>
    <w:rsid w:val="643460EE"/>
    <w:rsid w:val="64407AAB"/>
    <w:rsid w:val="64516E73"/>
    <w:rsid w:val="64550156"/>
    <w:rsid w:val="6461174F"/>
    <w:rsid w:val="64700E12"/>
    <w:rsid w:val="64741469"/>
    <w:rsid w:val="647B04E4"/>
    <w:rsid w:val="64A7599B"/>
    <w:rsid w:val="64CB68D3"/>
    <w:rsid w:val="64D11579"/>
    <w:rsid w:val="64D27968"/>
    <w:rsid w:val="650347C3"/>
    <w:rsid w:val="65064887"/>
    <w:rsid w:val="65270E31"/>
    <w:rsid w:val="655A21E8"/>
    <w:rsid w:val="65716A56"/>
    <w:rsid w:val="6579400E"/>
    <w:rsid w:val="65896CB7"/>
    <w:rsid w:val="65B54F2F"/>
    <w:rsid w:val="65BA2E14"/>
    <w:rsid w:val="65E33BAE"/>
    <w:rsid w:val="65E3436A"/>
    <w:rsid w:val="660A470F"/>
    <w:rsid w:val="661367CC"/>
    <w:rsid w:val="66352203"/>
    <w:rsid w:val="663F7D09"/>
    <w:rsid w:val="6649750E"/>
    <w:rsid w:val="66517F48"/>
    <w:rsid w:val="667F6E2D"/>
    <w:rsid w:val="668929C8"/>
    <w:rsid w:val="66A57F60"/>
    <w:rsid w:val="66B242CF"/>
    <w:rsid w:val="66B47140"/>
    <w:rsid w:val="66C032F3"/>
    <w:rsid w:val="66CE63C4"/>
    <w:rsid w:val="66D12BE4"/>
    <w:rsid w:val="66D75EBE"/>
    <w:rsid w:val="66DB09E6"/>
    <w:rsid w:val="66F42A70"/>
    <w:rsid w:val="66F504BC"/>
    <w:rsid w:val="6708295B"/>
    <w:rsid w:val="670F7D11"/>
    <w:rsid w:val="67364560"/>
    <w:rsid w:val="673E1170"/>
    <w:rsid w:val="67416627"/>
    <w:rsid w:val="674A5010"/>
    <w:rsid w:val="67561775"/>
    <w:rsid w:val="6756512A"/>
    <w:rsid w:val="67575308"/>
    <w:rsid w:val="675A6F94"/>
    <w:rsid w:val="67740C11"/>
    <w:rsid w:val="6792782A"/>
    <w:rsid w:val="679562BB"/>
    <w:rsid w:val="679D25DF"/>
    <w:rsid w:val="67A95526"/>
    <w:rsid w:val="67E84FF5"/>
    <w:rsid w:val="67F1538B"/>
    <w:rsid w:val="67FD7D3F"/>
    <w:rsid w:val="680738D1"/>
    <w:rsid w:val="68077DD6"/>
    <w:rsid w:val="681A6F92"/>
    <w:rsid w:val="6823685D"/>
    <w:rsid w:val="683101A5"/>
    <w:rsid w:val="684429B6"/>
    <w:rsid w:val="684F63A7"/>
    <w:rsid w:val="686B7F95"/>
    <w:rsid w:val="68755A18"/>
    <w:rsid w:val="68A4261A"/>
    <w:rsid w:val="68C70A0F"/>
    <w:rsid w:val="68D60783"/>
    <w:rsid w:val="68DF2BB7"/>
    <w:rsid w:val="69022594"/>
    <w:rsid w:val="690C335F"/>
    <w:rsid w:val="691112BE"/>
    <w:rsid w:val="691F1D7C"/>
    <w:rsid w:val="69373490"/>
    <w:rsid w:val="6937466F"/>
    <w:rsid w:val="6941026E"/>
    <w:rsid w:val="69430060"/>
    <w:rsid w:val="694B4A9F"/>
    <w:rsid w:val="695C5146"/>
    <w:rsid w:val="695E0BDC"/>
    <w:rsid w:val="695F216C"/>
    <w:rsid w:val="696900F9"/>
    <w:rsid w:val="699E3C68"/>
    <w:rsid w:val="69A41532"/>
    <w:rsid w:val="69AF4E83"/>
    <w:rsid w:val="69B57786"/>
    <w:rsid w:val="69BD0D4A"/>
    <w:rsid w:val="69C85EEB"/>
    <w:rsid w:val="69E17C1B"/>
    <w:rsid w:val="6A10014A"/>
    <w:rsid w:val="6A11775E"/>
    <w:rsid w:val="6A1607A5"/>
    <w:rsid w:val="6A2569E8"/>
    <w:rsid w:val="6A34352B"/>
    <w:rsid w:val="6A7E3220"/>
    <w:rsid w:val="6A811269"/>
    <w:rsid w:val="6A874722"/>
    <w:rsid w:val="6A943245"/>
    <w:rsid w:val="6A980C75"/>
    <w:rsid w:val="6AD7203D"/>
    <w:rsid w:val="6AD91142"/>
    <w:rsid w:val="6AFE35EB"/>
    <w:rsid w:val="6B103481"/>
    <w:rsid w:val="6B261F24"/>
    <w:rsid w:val="6B2E4587"/>
    <w:rsid w:val="6B2F69AB"/>
    <w:rsid w:val="6B314130"/>
    <w:rsid w:val="6B322727"/>
    <w:rsid w:val="6B345939"/>
    <w:rsid w:val="6B3F30A2"/>
    <w:rsid w:val="6B544B12"/>
    <w:rsid w:val="6B735DC6"/>
    <w:rsid w:val="6B8E10C6"/>
    <w:rsid w:val="6B9D6CC9"/>
    <w:rsid w:val="6B9F1C5A"/>
    <w:rsid w:val="6BCE272D"/>
    <w:rsid w:val="6BD0115B"/>
    <w:rsid w:val="6BD17202"/>
    <w:rsid w:val="6BDA48E8"/>
    <w:rsid w:val="6BDE58F0"/>
    <w:rsid w:val="6BEA2DDC"/>
    <w:rsid w:val="6BEC6693"/>
    <w:rsid w:val="6BEF6869"/>
    <w:rsid w:val="6BF13131"/>
    <w:rsid w:val="6BF4789F"/>
    <w:rsid w:val="6C074451"/>
    <w:rsid w:val="6C107823"/>
    <w:rsid w:val="6C1E0FBA"/>
    <w:rsid w:val="6C2F1074"/>
    <w:rsid w:val="6C2F3D0F"/>
    <w:rsid w:val="6C4C685D"/>
    <w:rsid w:val="6C503658"/>
    <w:rsid w:val="6C5E24C8"/>
    <w:rsid w:val="6C6A2792"/>
    <w:rsid w:val="6C6F0400"/>
    <w:rsid w:val="6C6F3F31"/>
    <w:rsid w:val="6C9C732B"/>
    <w:rsid w:val="6CA04282"/>
    <w:rsid w:val="6CA42184"/>
    <w:rsid w:val="6CB62637"/>
    <w:rsid w:val="6CD43FAC"/>
    <w:rsid w:val="6CF16206"/>
    <w:rsid w:val="6CF948ED"/>
    <w:rsid w:val="6CFD2D23"/>
    <w:rsid w:val="6D040768"/>
    <w:rsid w:val="6D0F062D"/>
    <w:rsid w:val="6D2D66F9"/>
    <w:rsid w:val="6D2F6A9A"/>
    <w:rsid w:val="6D6341BD"/>
    <w:rsid w:val="6D7441F2"/>
    <w:rsid w:val="6DA24174"/>
    <w:rsid w:val="6DA77BC4"/>
    <w:rsid w:val="6DAF1DC5"/>
    <w:rsid w:val="6DBD7E17"/>
    <w:rsid w:val="6DCC7EE3"/>
    <w:rsid w:val="6DD26E40"/>
    <w:rsid w:val="6DEA74CC"/>
    <w:rsid w:val="6DEE46F0"/>
    <w:rsid w:val="6E1B2192"/>
    <w:rsid w:val="6E2768DE"/>
    <w:rsid w:val="6E3D0256"/>
    <w:rsid w:val="6E4509C5"/>
    <w:rsid w:val="6E5E68DC"/>
    <w:rsid w:val="6E7C76AA"/>
    <w:rsid w:val="6EAD0B86"/>
    <w:rsid w:val="6EDB4567"/>
    <w:rsid w:val="6EEE2041"/>
    <w:rsid w:val="6EFF7DB8"/>
    <w:rsid w:val="6F0B24A8"/>
    <w:rsid w:val="6F0B4B64"/>
    <w:rsid w:val="6F1839BB"/>
    <w:rsid w:val="6F207799"/>
    <w:rsid w:val="6F2B2405"/>
    <w:rsid w:val="6F52299C"/>
    <w:rsid w:val="6F78093B"/>
    <w:rsid w:val="6F8849EA"/>
    <w:rsid w:val="6F8C5EE1"/>
    <w:rsid w:val="6F9B3B28"/>
    <w:rsid w:val="6F9E0FA2"/>
    <w:rsid w:val="6FB51E48"/>
    <w:rsid w:val="6FC52899"/>
    <w:rsid w:val="6FCB5AF8"/>
    <w:rsid w:val="6FD67CAA"/>
    <w:rsid w:val="6FDF67E9"/>
    <w:rsid w:val="6FE060F9"/>
    <w:rsid w:val="6FE97323"/>
    <w:rsid w:val="6FF41152"/>
    <w:rsid w:val="6FF714BD"/>
    <w:rsid w:val="6FFB5D76"/>
    <w:rsid w:val="6FFE1A52"/>
    <w:rsid w:val="700A3942"/>
    <w:rsid w:val="70184C37"/>
    <w:rsid w:val="701A04B4"/>
    <w:rsid w:val="70267C00"/>
    <w:rsid w:val="703D130D"/>
    <w:rsid w:val="705748E7"/>
    <w:rsid w:val="706503ED"/>
    <w:rsid w:val="70817D72"/>
    <w:rsid w:val="708B7E75"/>
    <w:rsid w:val="70935CE0"/>
    <w:rsid w:val="709F6B0C"/>
    <w:rsid w:val="70C2327B"/>
    <w:rsid w:val="70D53838"/>
    <w:rsid w:val="70EE6254"/>
    <w:rsid w:val="70F5419D"/>
    <w:rsid w:val="710C7A9D"/>
    <w:rsid w:val="71343AF1"/>
    <w:rsid w:val="71417E30"/>
    <w:rsid w:val="717D7745"/>
    <w:rsid w:val="71803F49"/>
    <w:rsid w:val="71AA4057"/>
    <w:rsid w:val="71B1474F"/>
    <w:rsid w:val="71B25321"/>
    <w:rsid w:val="71C37D8F"/>
    <w:rsid w:val="71E212E1"/>
    <w:rsid w:val="71FC7AA5"/>
    <w:rsid w:val="721549A9"/>
    <w:rsid w:val="72461451"/>
    <w:rsid w:val="72833F3A"/>
    <w:rsid w:val="729F4AB0"/>
    <w:rsid w:val="72AB3A36"/>
    <w:rsid w:val="72AF1F1A"/>
    <w:rsid w:val="72AF650D"/>
    <w:rsid w:val="72D533A0"/>
    <w:rsid w:val="72E02A6B"/>
    <w:rsid w:val="72E861B2"/>
    <w:rsid w:val="730234A0"/>
    <w:rsid w:val="73061BB1"/>
    <w:rsid w:val="7306324F"/>
    <w:rsid w:val="73255B24"/>
    <w:rsid w:val="733E4E14"/>
    <w:rsid w:val="735F6D86"/>
    <w:rsid w:val="736A2596"/>
    <w:rsid w:val="738278AC"/>
    <w:rsid w:val="73924309"/>
    <w:rsid w:val="73B3576A"/>
    <w:rsid w:val="73B85320"/>
    <w:rsid w:val="73BC2510"/>
    <w:rsid w:val="73CC32B4"/>
    <w:rsid w:val="73E034DB"/>
    <w:rsid w:val="73F55C59"/>
    <w:rsid w:val="740563DC"/>
    <w:rsid w:val="74072E6A"/>
    <w:rsid w:val="74107579"/>
    <w:rsid w:val="74257679"/>
    <w:rsid w:val="742653C9"/>
    <w:rsid w:val="743F3068"/>
    <w:rsid w:val="748E46DD"/>
    <w:rsid w:val="74937E48"/>
    <w:rsid w:val="74A07C79"/>
    <w:rsid w:val="74AA37F3"/>
    <w:rsid w:val="74BB7AF4"/>
    <w:rsid w:val="74BF03ED"/>
    <w:rsid w:val="74C15049"/>
    <w:rsid w:val="74C97862"/>
    <w:rsid w:val="74E64FA1"/>
    <w:rsid w:val="74F75F4F"/>
    <w:rsid w:val="74FA1F0C"/>
    <w:rsid w:val="750E6426"/>
    <w:rsid w:val="751B4010"/>
    <w:rsid w:val="75213C0D"/>
    <w:rsid w:val="752236A0"/>
    <w:rsid w:val="75365517"/>
    <w:rsid w:val="7545739B"/>
    <w:rsid w:val="7576190A"/>
    <w:rsid w:val="75772247"/>
    <w:rsid w:val="75995EF8"/>
    <w:rsid w:val="75A26549"/>
    <w:rsid w:val="75B27D35"/>
    <w:rsid w:val="75D665B1"/>
    <w:rsid w:val="75E3715D"/>
    <w:rsid w:val="75EA4583"/>
    <w:rsid w:val="75EF3BAA"/>
    <w:rsid w:val="76000B09"/>
    <w:rsid w:val="76277191"/>
    <w:rsid w:val="764B3323"/>
    <w:rsid w:val="765C656D"/>
    <w:rsid w:val="765E1244"/>
    <w:rsid w:val="76673E2D"/>
    <w:rsid w:val="7678618F"/>
    <w:rsid w:val="767D58C9"/>
    <w:rsid w:val="76A1240E"/>
    <w:rsid w:val="77374685"/>
    <w:rsid w:val="77511971"/>
    <w:rsid w:val="77573C7A"/>
    <w:rsid w:val="7764131F"/>
    <w:rsid w:val="77673A70"/>
    <w:rsid w:val="77702D09"/>
    <w:rsid w:val="777121EE"/>
    <w:rsid w:val="77800BDF"/>
    <w:rsid w:val="77844143"/>
    <w:rsid w:val="77A30D8F"/>
    <w:rsid w:val="77C652B7"/>
    <w:rsid w:val="77D272BA"/>
    <w:rsid w:val="77D31D47"/>
    <w:rsid w:val="77E7681B"/>
    <w:rsid w:val="77F1079A"/>
    <w:rsid w:val="77F47074"/>
    <w:rsid w:val="7806093F"/>
    <w:rsid w:val="7808453D"/>
    <w:rsid w:val="781300F6"/>
    <w:rsid w:val="781852EA"/>
    <w:rsid w:val="78185744"/>
    <w:rsid w:val="781F3DB9"/>
    <w:rsid w:val="78401C80"/>
    <w:rsid w:val="78402568"/>
    <w:rsid w:val="784A4333"/>
    <w:rsid w:val="784C3589"/>
    <w:rsid w:val="7864121D"/>
    <w:rsid w:val="786C37BB"/>
    <w:rsid w:val="787E16C1"/>
    <w:rsid w:val="78B2721D"/>
    <w:rsid w:val="78BC79C2"/>
    <w:rsid w:val="78BD108A"/>
    <w:rsid w:val="78CF02D4"/>
    <w:rsid w:val="78D3452E"/>
    <w:rsid w:val="78F166B8"/>
    <w:rsid w:val="79065084"/>
    <w:rsid w:val="790E6ADB"/>
    <w:rsid w:val="79315598"/>
    <w:rsid w:val="79365CA5"/>
    <w:rsid w:val="795E6A74"/>
    <w:rsid w:val="79784E98"/>
    <w:rsid w:val="79835574"/>
    <w:rsid w:val="79B91DDF"/>
    <w:rsid w:val="79C47C86"/>
    <w:rsid w:val="79ED3487"/>
    <w:rsid w:val="79F4371F"/>
    <w:rsid w:val="79FC1DC4"/>
    <w:rsid w:val="7A116B17"/>
    <w:rsid w:val="7A134F76"/>
    <w:rsid w:val="7A151E94"/>
    <w:rsid w:val="7A333CE9"/>
    <w:rsid w:val="7A3943AB"/>
    <w:rsid w:val="7A3D1C8C"/>
    <w:rsid w:val="7A796D61"/>
    <w:rsid w:val="7A9C64D5"/>
    <w:rsid w:val="7AA74733"/>
    <w:rsid w:val="7AA77A99"/>
    <w:rsid w:val="7AAD6674"/>
    <w:rsid w:val="7AB3362B"/>
    <w:rsid w:val="7AD6391B"/>
    <w:rsid w:val="7AD97B98"/>
    <w:rsid w:val="7AE03875"/>
    <w:rsid w:val="7AE46915"/>
    <w:rsid w:val="7B282CE4"/>
    <w:rsid w:val="7B3A7F44"/>
    <w:rsid w:val="7B43009A"/>
    <w:rsid w:val="7B6C739F"/>
    <w:rsid w:val="7B6D595E"/>
    <w:rsid w:val="7B971924"/>
    <w:rsid w:val="7BB0360D"/>
    <w:rsid w:val="7BB375C0"/>
    <w:rsid w:val="7BB44816"/>
    <w:rsid w:val="7BC36FDF"/>
    <w:rsid w:val="7BC97BA3"/>
    <w:rsid w:val="7BCC1100"/>
    <w:rsid w:val="7BE73053"/>
    <w:rsid w:val="7BEE1387"/>
    <w:rsid w:val="7C3B2E8F"/>
    <w:rsid w:val="7C3E7F74"/>
    <w:rsid w:val="7C672C25"/>
    <w:rsid w:val="7C740F29"/>
    <w:rsid w:val="7C7543BA"/>
    <w:rsid w:val="7C7737FA"/>
    <w:rsid w:val="7C7D7F41"/>
    <w:rsid w:val="7C975BE9"/>
    <w:rsid w:val="7C99070E"/>
    <w:rsid w:val="7C9E0D09"/>
    <w:rsid w:val="7CA1694D"/>
    <w:rsid w:val="7CA27261"/>
    <w:rsid w:val="7CA570F6"/>
    <w:rsid w:val="7CAC675B"/>
    <w:rsid w:val="7CAD2AAB"/>
    <w:rsid w:val="7CCA6F10"/>
    <w:rsid w:val="7CD11596"/>
    <w:rsid w:val="7CE77295"/>
    <w:rsid w:val="7CF664EA"/>
    <w:rsid w:val="7CFE4401"/>
    <w:rsid w:val="7D0139B6"/>
    <w:rsid w:val="7D155207"/>
    <w:rsid w:val="7D1F6930"/>
    <w:rsid w:val="7D245C94"/>
    <w:rsid w:val="7D62187D"/>
    <w:rsid w:val="7D6B3373"/>
    <w:rsid w:val="7D73015F"/>
    <w:rsid w:val="7D7D2528"/>
    <w:rsid w:val="7D7D2706"/>
    <w:rsid w:val="7D8349FF"/>
    <w:rsid w:val="7D8B67E7"/>
    <w:rsid w:val="7D9D5D6D"/>
    <w:rsid w:val="7DAC77A1"/>
    <w:rsid w:val="7DC34265"/>
    <w:rsid w:val="7DD0275B"/>
    <w:rsid w:val="7DF0652A"/>
    <w:rsid w:val="7DFB20F4"/>
    <w:rsid w:val="7E175D5A"/>
    <w:rsid w:val="7E3422E0"/>
    <w:rsid w:val="7E4117D3"/>
    <w:rsid w:val="7E4626B4"/>
    <w:rsid w:val="7E4B7F6D"/>
    <w:rsid w:val="7E4D730B"/>
    <w:rsid w:val="7E561F46"/>
    <w:rsid w:val="7E5C5E09"/>
    <w:rsid w:val="7E624BEA"/>
    <w:rsid w:val="7E732C8C"/>
    <w:rsid w:val="7E7C1349"/>
    <w:rsid w:val="7E7C4AF3"/>
    <w:rsid w:val="7EA07087"/>
    <w:rsid w:val="7EA81008"/>
    <w:rsid w:val="7EAE74CA"/>
    <w:rsid w:val="7EB01E73"/>
    <w:rsid w:val="7ECD7BB7"/>
    <w:rsid w:val="7EEF006D"/>
    <w:rsid w:val="7EF15745"/>
    <w:rsid w:val="7EFA4E40"/>
    <w:rsid w:val="7EFC5782"/>
    <w:rsid w:val="7F1E7747"/>
    <w:rsid w:val="7F533C2D"/>
    <w:rsid w:val="7F6923FE"/>
    <w:rsid w:val="7F7907B8"/>
    <w:rsid w:val="7F7C6FF5"/>
    <w:rsid w:val="7F8A3732"/>
    <w:rsid w:val="7F8B3092"/>
    <w:rsid w:val="7F974397"/>
    <w:rsid w:val="7F9D3973"/>
    <w:rsid w:val="7F9F3607"/>
    <w:rsid w:val="7FAF305D"/>
    <w:rsid w:val="7FB45BDD"/>
    <w:rsid w:val="7FCB263D"/>
    <w:rsid w:val="7FD6787D"/>
    <w:rsid w:val="7FE66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0.25pt" color="#000000" endarrow="block"/>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1"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qFormat="1"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tabs>
        <w:tab w:val="left" w:pos="845"/>
      </w:tabs>
      <w:adjustRightInd w:val="0"/>
      <w:snapToGrid w:val="0"/>
      <w:spacing w:line="360" w:lineRule="auto"/>
      <w:jc w:val="left"/>
      <w:outlineLvl w:val="0"/>
    </w:pPr>
    <w:rPr>
      <w:b/>
      <w:sz w:val="28"/>
      <w:szCs w:val="20"/>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adjustRightInd w:val="0"/>
      <w:snapToGrid w:val="0"/>
      <w:spacing w:line="360" w:lineRule="auto"/>
      <w:outlineLvl w:val="2"/>
    </w:pPr>
    <w:rPr>
      <w:b/>
      <w:bCs/>
      <w:sz w:val="28"/>
      <w:szCs w:val="32"/>
    </w:rPr>
  </w:style>
  <w:style w:type="paragraph" w:styleId="7">
    <w:name w:val="heading 4"/>
    <w:basedOn w:val="1"/>
    <w:next w:val="1"/>
    <w:qFormat/>
    <w:uiPriority w:val="0"/>
    <w:pPr>
      <w:keepNext/>
      <w:keepLines/>
      <w:adjustRightInd w:val="0"/>
      <w:snapToGrid w:val="0"/>
      <w:spacing w:line="360" w:lineRule="auto"/>
      <w:jc w:val="center"/>
      <w:outlineLvl w:val="3"/>
    </w:pPr>
    <w:rPr>
      <w:bCs/>
      <w:sz w:val="24"/>
      <w:szCs w:val="28"/>
    </w:rPr>
  </w:style>
  <w:style w:type="paragraph" w:styleId="8">
    <w:name w:val="heading 5"/>
    <w:basedOn w:val="1"/>
    <w:next w:val="1"/>
    <w:qFormat/>
    <w:uiPriority w:val="0"/>
    <w:pPr>
      <w:keepNext/>
      <w:spacing w:line="360" w:lineRule="auto"/>
      <w:jc w:val="center"/>
      <w:outlineLvl w:val="4"/>
    </w:pPr>
    <w:rPr>
      <w:rFonts w:eastAsia="楷体"/>
      <w:sz w:val="24"/>
    </w:rPr>
  </w:style>
  <w:style w:type="paragraph" w:styleId="9">
    <w:name w:val="heading 6"/>
    <w:basedOn w:val="1"/>
    <w:next w:val="10"/>
    <w:qFormat/>
    <w:uiPriority w:val="0"/>
    <w:pPr>
      <w:keepNext/>
      <w:keepLines/>
      <w:tabs>
        <w:tab w:val="left" w:pos="1152"/>
      </w:tabs>
      <w:spacing w:before="240" w:after="64" w:line="320" w:lineRule="auto"/>
      <w:ind w:left="1152" w:hanging="1152"/>
      <w:outlineLvl w:val="5"/>
    </w:pPr>
    <w:rPr>
      <w:rFonts w:ascii="Arial" w:hAnsi="Arial" w:eastAsia="黑体"/>
      <w:b/>
      <w:bCs/>
      <w:sz w:val="24"/>
      <w:szCs w:val="21"/>
    </w:rPr>
  </w:style>
  <w:style w:type="paragraph" w:styleId="11">
    <w:name w:val="heading 7"/>
    <w:basedOn w:val="1"/>
    <w:next w:val="1"/>
    <w:qFormat/>
    <w:uiPriority w:val="1"/>
    <w:pPr>
      <w:spacing w:before="34"/>
      <w:ind w:left="699"/>
      <w:outlineLvl w:val="6"/>
    </w:pPr>
    <w:rPr>
      <w:rFonts w:ascii="宋体" w:hAnsi="宋体" w:cs="宋体"/>
      <w:b/>
      <w:bCs/>
      <w:sz w:val="24"/>
    </w:rPr>
  </w:style>
  <w:style w:type="paragraph" w:styleId="12">
    <w:name w:val="heading 8"/>
    <w:basedOn w:val="1"/>
    <w:next w:val="10"/>
    <w:qFormat/>
    <w:uiPriority w:val="0"/>
    <w:pPr>
      <w:keepNext/>
      <w:keepLines/>
      <w:tabs>
        <w:tab w:val="left" w:pos="1440"/>
      </w:tabs>
      <w:spacing w:before="240" w:after="64" w:line="320" w:lineRule="auto"/>
      <w:ind w:left="1440" w:hanging="1440"/>
      <w:outlineLvl w:val="7"/>
    </w:pPr>
    <w:rPr>
      <w:rFonts w:ascii="Arial" w:hAnsi="Arial" w:eastAsia="黑体"/>
      <w:sz w:val="24"/>
      <w:szCs w:val="21"/>
    </w:rPr>
  </w:style>
  <w:style w:type="paragraph" w:styleId="13">
    <w:name w:val="heading 9"/>
    <w:basedOn w:val="1"/>
    <w:next w:val="1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40">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szCs w:val="20"/>
    </w:rPr>
  </w:style>
  <w:style w:type="paragraph" w:styleId="3">
    <w:name w:val="toc 1"/>
    <w:basedOn w:val="1"/>
    <w:next w:val="1"/>
    <w:qFormat/>
    <w:uiPriority w:val="39"/>
  </w:style>
  <w:style w:type="paragraph" w:styleId="10">
    <w:name w:val="Normal Indent"/>
    <w:basedOn w:val="1"/>
    <w:link w:val="66"/>
    <w:qFormat/>
    <w:uiPriority w:val="0"/>
    <w:pPr>
      <w:ind w:firstLine="420" w:firstLineChars="200"/>
    </w:pPr>
  </w:style>
  <w:style w:type="paragraph" w:styleId="14">
    <w:name w:val="Document Map"/>
    <w:basedOn w:val="1"/>
    <w:semiHidden/>
    <w:qFormat/>
    <w:uiPriority w:val="0"/>
    <w:pPr>
      <w:shd w:val="clear" w:color="auto" w:fill="000080"/>
    </w:pPr>
  </w:style>
  <w:style w:type="paragraph" w:styleId="15">
    <w:name w:val="annotation text"/>
    <w:basedOn w:val="1"/>
    <w:semiHidden/>
    <w:qFormat/>
    <w:uiPriority w:val="0"/>
    <w:pPr>
      <w:jc w:val="left"/>
    </w:pPr>
  </w:style>
  <w:style w:type="paragraph" w:styleId="16">
    <w:name w:val="Body Text 3"/>
    <w:basedOn w:val="1"/>
    <w:qFormat/>
    <w:uiPriority w:val="0"/>
    <w:pPr>
      <w:spacing w:after="120"/>
    </w:pPr>
    <w:rPr>
      <w:sz w:val="16"/>
      <w:szCs w:val="16"/>
    </w:rPr>
  </w:style>
  <w:style w:type="paragraph" w:styleId="17">
    <w:name w:val="Body Text"/>
    <w:basedOn w:val="1"/>
    <w:link w:val="49"/>
    <w:qFormat/>
    <w:uiPriority w:val="0"/>
    <w:pPr>
      <w:adjustRightInd w:val="0"/>
      <w:snapToGrid w:val="0"/>
      <w:spacing w:line="360" w:lineRule="auto"/>
      <w:ind w:firstLine="200" w:firstLineChars="200"/>
    </w:pPr>
    <w:rPr>
      <w:rFonts w:ascii="宋体" w:hAnsi="宋体"/>
      <w:sz w:val="28"/>
    </w:rPr>
  </w:style>
  <w:style w:type="paragraph" w:styleId="18">
    <w:name w:val="Body Text Indent"/>
    <w:basedOn w:val="1"/>
    <w:link w:val="65"/>
    <w:qFormat/>
    <w:uiPriority w:val="0"/>
    <w:pPr>
      <w:tabs>
        <w:tab w:val="left" w:pos="1575"/>
      </w:tabs>
      <w:spacing w:line="300" w:lineRule="auto"/>
      <w:ind w:firstLine="425"/>
    </w:pPr>
  </w:style>
  <w:style w:type="paragraph" w:styleId="19">
    <w:name w:val="toc 5"/>
    <w:basedOn w:val="1"/>
    <w:next w:val="1"/>
    <w:qFormat/>
    <w:uiPriority w:val="0"/>
    <w:pPr>
      <w:ind w:left="1680" w:leftChars="800"/>
    </w:pPr>
  </w:style>
  <w:style w:type="paragraph" w:styleId="20">
    <w:name w:val="toc 3"/>
    <w:basedOn w:val="1"/>
    <w:next w:val="1"/>
    <w:qFormat/>
    <w:uiPriority w:val="39"/>
    <w:pPr>
      <w:ind w:left="420"/>
      <w:jc w:val="left"/>
    </w:pPr>
    <w:rPr>
      <w:i/>
      <w:iCs/>
      <w:sz w:val="20"/>
      <w:szCs w:val="20"/>
    </w:rPr>
  </w:style>
  <w:style w:type="paragraph" w:styleId="21">
    <w:name w:val="toc 8"/>
    <w:basedOn w:val="1"/>
    <w:next w:val="1"/>
    <w:qFormat/>
    <w:uiPriority w:val="0"/>
    <w:pPr>
      <w:ind w:left="2940" w:leftChars="1400"/>
    </w:pPr>
  </w:style>
  <w:style w:type="paragraph" w:styleId="22">
    <w:name w:val="Date"/>
    <w:basedOn w:val="1"/>
    <w:next w:val="1"/>
    <w:qFormat/>
    <w:uiPriority w:val="0"/>
    <w:pPr>
      <w:ind w:left="100" w:leftChars="2500"/>
    </w:pPr>
    <w:rPr>
      <w:sz w:val="28"/>
    </w:rPr>
  </w:style>
  <w:style w:type="paragraph" w:styleId="23">
    <w:name w:val="Body Text Indent 2"/>
    <w:basedOn w:val="1"/>
    <w:qFormat/>
    <w:uiPriority w:val="0"/>
    <w:pPr>
      <w:ind w:firstLine="560" w:firstLineChars="200"/>
    </w:pPr>
  </w:style>
  <w:style w:type="paragraph" w:styleId="24">
    <w:name w:val="Balloon Text"/>
    <w:basedOn w:val="1"/>
    <w:link w:val="47"/>
    <w:qFormat/>
    <w:uiPriority w:val="0"/>
    <w:rPr>
      <w:sz w:val="18"/>
      <w:szCs w:val="18"/>
    </w:rPr>
  </w:style>
  <w:style w:type="paragraph" w:styleId="25">
    <w:name w:val="footer"/>
    <w:basedOn w:val="1"/>
    <w:qFormat/>
    <w:uiPriority w:val="0"/>
    <w:pPr>
      <w:tabs>
        <w:tab w:val="center" w:pos="4153"/>
        <w:tab w:val="right" w:pos="8306"/>
      </w:tabs>
      <w:snapToGrid w:val="0"/>
      <w:jc w:val="left"/>
    </w:pPr>
    <w:rPr>
      <w:sz w:val="18"/>
      <w:szCs w:val="18"/>
    </w:rPr>
  </w:style>
  <w:style w:type="paragraph" w:styleId="26">
    <w:name w:val="header"/>
    <w:basedOn w:val="1"/>
    <w:link w:val="72"/>
    <w:qFormat/>
    <w:uiPriority w:val="99"/>
    <w:pPr>
      <w:pBdr>
        <w:bottom w:val="single" w:color="auto" w:sz="6" w:space="1"/>
      </w:pBdr>
      <w:tabs>
        <w:tab w:val="center" w:pos="4153"/>
        <w:tab w:val="right" w:pos="8306"/>
      </w:tabs>
      <w:snapToGrid w:val="0"/>
      <w:jc w:val="center"/>
    </w:pPr>
    <w:rPr>
      <w:sz w:val="18"/>
      <w:szCs w:val="18"/>
    </w:rPr>
  </w:style>
  <w:style w:type="paragraph" w:styleId="27">
    <w:name w:val="Subtitle"/>
    <w:basedOn w:val="1"/>
    <w:next w:val="1"/>
    <w:link w:val="50"/>
    <w:qFormat/>
    <w:uiPriority w:val="11"/>
    <w:pPr>
      <w:spacing w:before="240" w:after="60" w:line="312" w:lineRule="auto"/>
      <w:jc w:val="left"/>
      <w:outlineLvl w:val="1"/>
    </w:pPr>
    <w:rPr>
      <w:rFonts w:ascii="Cambria" w:hAnsi="Cambria"/>
      <w:b/>
      <w:bCs/>
      <w:kern w:val="28"/>
      <w:sz w:val="28"/>
      <w:szCs w:val="32"/>
    </w:rPr>
  </w:style>
  <w:style w:type="paragraph" w:styleId="28">
    <w:name w:val="List"/>
    <w:basedOn w:val="1"/>
    <w:qFormat/>
    <w:uiPriority w:val="0"/>
    <w:pPr>
      <w:ind w:left="420" w:hanging="420"/>
    </w:pPr>
    <w:rPr>
      <w:szCs w:val="20"/>
    </w:rPr>
  </w:style>
  <w:style w:type="paragraph" w:styleId="29">
    <w:name w:val="Body Text Indent 3"/>
    <w:basedOn w:val="1"/>
    <w:qFormat/>
    <w:uiPriority w:val="0"/>
    <w:pPr>
      <w:tabs>
        <w:tab w:val="left" w:pos="-851"/>
        <w:tab w:val="left" w:pos="851"/>
      </w:tabs>
      <w:spacing w:line="360" w:lineRule="auto"/>
      <w:ind w:firstLine="560" w:firstLineChars="200"/>
    </w:pPr>
    <w:rPr>
      <w:sz w:val="28"/>
    </w:rPr>
  </w:style>
  <w:style w:type="paragraph" w:styleId="30">
    <w:name w:val="toc 2"/>
    <w:basedOn w:val="1"/>
    <w:next w:val="1"/>
    <w:qFormat/>
    <w:uiPriority w:val="39"/>
    <w:pPr>
      <w:ind w:left="420" w:leftChars="200"/>
    </w:pPr>
  </w:style>
  <w:style w:type="paragraph" w:styleId="31">
    <w:name w:val="Body Text 2"/>
    <w:basedOn w:val="1"/>
    <w:qFormat/>
    <w:uiPriority w:val="0"/>
    <w:pPr>
      <w:spacing w:after="120" w:line="480" w:lineRule="auto"/>
    </w:pPr>
  </w:style>
  <w:style w:type="paragraph" w:styleId="32">
    <w:name w:val="Normal (Web)"/>
    <w:basedOn w:val="1"/>
    <w:qFormat/>
    <w:uiPriority w:val="0"/>
    <w:rPr>
      <w:sz w:val="24"/>
    </w:rPr>
  </w:style>
  <w:style w:type="paragraph" w:styleId="33">
    <w:name w:val="Title"/>
    <w:basedOn w:val="1"/>
    <w:next w:val="1"/>
    <w:link w:val="71"/>
    <w:qFormat/>
    <w:uiPriority w:val="0"/>
    <w:pPr>
      <w:adjustRightInd w:val="0"/>
      <w:snapToGrid w:val="0"/>
      <w:spacing w:beforeLines="100" w:line="360" w:lineRule="auto"/>
      <w:jc w:val="left"/>
      <w:outlineLvl w:val="1"/>
    </w:pPr>
    <w:rPr>
      <w:b/>
      <w:bCs/>
      <w:sz w:val="32"/>
      <w:szCs w:val="32"/>
    </w:rPr>
  </w:style>
  <w:style w:type="paragraph" w:styleId="34">
    <w:name w:val="Body Text First Indent"/>
    <w:basedOn w:val="17"/>
    <w:qFormat/>
    <w:uiPriority w:val="0"/>
    <w:pPr>
      <w:adjustRightInd/>
      <w:snapToGrid/>
      <w:spacing w:after="120" w:line="240" w:lineRule="auto"/>
      <w:ind w:firstLine="420" w:firstLineChars="100"/>
    </w:pPr>
    <w:rPr>
      <w:rFonts w:ascii="Times New Roman" w:hAnsi="Times New Roman"/>
      <w:sz w:val="21"/>
    </w:rPr>
  </w:style>
  <w:style w:type="paragraph" w:styleId="35">
    <w:name w:val="Body Text First Indent 2"/>
    <w:basedOn w:val="18"/>
    <w:link w:val="64"/>
    <w:qFormat/>
    <w:uiPriority w:val="0"/>
    <w:pPr>
      <w:tabs>
        <w:tab w:val="clear" w:pos="1575"/>
      </w:tabs>
      <w:spacing w:after="120" w:line="240" w:lineRule="auto"/>
      <w:ind w:left="420" w:leftChars="200" w:firstLine="420" w:firstLineChars="200"/>
    </w:p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8">
    <w:name w:val="Light List Accent 4"/>
    <w:basedOn w:val="36"/>
    <w:qFormat/>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insideH w:val="nil"/>
          <w:insideV w:val="nil"/>
          <w:tl2br w:val="nil"/>
          <w:tr2bl w:val="nil"/>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insideH w:val="nil"/>
          <w:insideV w:val="nil"/>
          <w:tl2br w:val="nil"/>
          <w:tr2bl w:val="nil"/>
        </w:tcBorders>
      </w:tcPr>
    </w:tblStylePr>
    <w:tblStylePr w:type="band1Horz">
      <w:tblPr/>
      <w:tcPr>
        <w:tcBorders>
          <w:top w:val="single" w:color="8064A2" w:sz="8" w:space="0"/>
          <w:left w:val="single" w:color="8064A2" w:sz="8" w:space="0"/>
          <w:bottom w:val="single" w:color="8064A2" w:sz="8" w:space="0"/>
          <w:right w:val="single" w:color="8064A2" w:sz="8" w:space="0"/>
          <w:insideH w:val="nil"/>
          <w:insideV w:val="nil"/>
          <w:tl2br w:val="nil"/>
          <w:tr2bl w:val="nil"/>
        </w:tcBorders>
      </w:tcPr>
    </w:tblStylePr>
  </w:style>
  <w:style w:type="table" w:styleId="39">
    <w:name w:val="Light List Accent 5"/>
    <w:basedOn w:val="36"/>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insideH w:val="nil"/>
          <w:insideV w:val="nil"/>
          <w:tl2br w:val="nil"/>
          <w:tr2bl w:val="nil"/>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tblStylePr w:type="band1Horz">
      <w:tblPr/>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style>
  <w:style w:type="character" w:styleId="41">
    <w:name w:val="page number"/>
    <w:basedOn w:val="40"/>
    <w:qFormat/>
    <w:uiPriority w:val="0"/>
  </w:style>
  <w:style w:type="character" w:styleId="42">
    <w:name w:val="Emphasis"/>
    <w:qFormat/>
    <w:uiPriority w:val="20"/>
    <w:rPr>
      <w:color w:val="CC0000"/>
    </w:rPr>
  </w:style>
  <w:style w:type="character" w:styleId="43">
    <w:name w:val="Hyperlink"/>
    <w:qFormat/>
    <w:uiPriority w:val="99"/>
    <w:rPr>
      <w:color w:val="0000FF"/>
      <w:u w:val="single"/>
    </w:rPr>
  </w:style>
  <w:style w:type="character" w:styleId="44">
    <w:name w:val="annotation reference"/>
    <w:semiHidden/>
    <w:qFormat/>
    <w:uiPriority w:val="0"/>
    <w:rPr>
      <w:sz w:val="21"/>
      <w:szCs w:val="21"/>
    </w:rPr>
  </w:style>
  <w:style w:type="paragraph" w:customStyle="1" w:styleId="45">
    <w:name w:val="一级标题"/>
    <w:basedOn w:val="1"/>
    <w:qFormat/>
    <w:uiPriority w:val="0"/>
    <w:pPr>
      <w:spacing w:before="60" w:line="460" w:lineRule="exact"/>
      <w:outlineLvl w:val="0"/>
    </w:pPr>
    <w:rPr>
      <w:b/>
      <w:sz w:val="32"/>
    </w:rPr>
  </w:style>
  <w:style w:type="character" w:customStyle="1" w:styleId="46">
    <w:name w:val="font11"/>
    <w:qFormat/>
    <w:uiPriority w:val="0"/>
    <w:rPr>
      <w:rFonts w:hint="default" w:ascii="Times New Roman" w:hAnsi="Times New Roman" w:cs="Times New Roman"/>
      <w:color w:val="000000"/>
      <w:sz w:val="20"/>
      <w:szCs w:val="20"/>
      <w:u w:val="none"/>
    </w:rPr>
  </w:style>
  <w:style w:type="character" w:customStyle="1" w:styleId="47">
    <w:name w:val="批注框文本 字符"/>
    <w:link w:val="24"/>
    <w:qFormat/>
    <w:uiPriority w:val="0"/>
    <w:rPr>
      <w:kern w:val="2"/>
      <w:sz w:val="18"/>
      <w:szCs w:val="18"/>
    </w:rPr>
  </w:style>
  <w:style w:type="character" w:customStyle="1" w:styleId="48">
    <w:name w:val="font41"/>
    <w:qFormat/>
    <w:uiPriority w:val="0"/>
    <w:rPr>
      <w:rFonts w:hint="default" w:ascii="Times New Roman" w:hAnsi="Times New Roman" w:cs="Times New Roman"/>
      <w:color w:val="000000"/>
      <w:sz w:val="18"/>
      <w:szCs w:val="18"/>
      <w:u w:val="none"/>
    </w:rPr>
  </w:style>
  <w:style w:type="character" w:customStyle="1" w:styleId="49">
    <w:name w:val="正文文本 字符"/>
    <w:link w:val="17"/>
    <w:qFormat/>
    <w:uiPriority w:val="0"/>
    <w:rPr>
      <w:rFonts w:ascii="宋体" w:hAnsi="宋体" w:eastAsia="宋体"/>
      <w:kern w:val="2"/>
      <w:sz w:val="28"/>
      <w:szCs w:val="24"/>
      <w:lang w:val="en-US" w:eastAsia="zh-CN" w:bidi="ar-SA"/>
    </w:rPr>
  </w:style>
  <w:style w:type="character" w:customStyle="1" w:styleId="50">
    <w:name w:val="副标题 字符"/>
    <w:link w:val="27"/>
    <w:qFormat/>
    <w:uiPriority w:val="11"/>
    <w:rPr>
      <w:rFonts w:ascii="Cambria" w:hAnsi="Cambria"/>
      <w:b/>
      <w:bCs/>
      <w:kern w:val="28"/>
      <w:sz w:val="28"/>
      <w:szCs w:val="32"/>
    </w:rPr>
  </w:style>
  <w:style w:type="character" w:customStyle="1" w:styleId="51">
    <w:name w:val="样式333 Char Char"/>
    <w:link w:val="52"/>
    <w:qFormat/>
    <w:uiPriority w:val="0"/>
    <w:rPr>
      <w:rFonts w:eastAsia="宋体"/>
      <w:b/>
      <w:color w:val="000000"/>
      <w:kern w:val="2"/>
      <w:sz w:val="28"/>
      <w:szCs w:val="28"/>
      <w:lang w:val="en-US" w:eastAsia="zh-CN" w:bidi="ar-SA"/>
    </w:rPr>
  </w:style>
  <w:style w:type="paragraph" w:customStyle="1" w:styleId="52">
    <w:name w:val="样式333"/>
    <w:basedOn w:val="1"/>
    <w:link w:val="51"/>
    <w:qFormat/>
    <w:uiPriority w:val="0"/>
    <w:pPr>
      <w:spacing w:line="360" w:lineRule="auto"/>
      <w:ind w:firstLine="561" w:firstLineChars="200"/>
    </w:pPr>
    <w:rPr>
      <w:b/>
      <w:color w:val="000000"/>
      <w:sz w:val="28"/>
      <w:szCs w:val="28"/>
    </w:rPr>
  </w:style>
  <w:style w:type="character" w:customStyle="1" w:styleId="53">
    <w:name w:val="样式 正文001 + 首行缩进:  2 字符 Char"/>
    <w:link w:val="54"/>
    <w:qFormat/>
    <w:uiPriority w:val="0"/>
    <w:rPr>
      <w:kern w:val="2"/>
      <w:sz w:val="24"/>
    </w:rPr>
  </w:style>
  <w:style w:type="paragraph" w:customStyle="1" w:styleId="54">
    <w:name w:val="样式 正文001 + 首行缩进:  2 字符"/>
    <w:basedOn w:val="1"/>
    <w:link w:val="53"/>
    <w:qFormat/>
    <w:uiPriority w:val="0"/>
    <w:pPr>
      <w:spacing w:line="500" w:lineRule="atLeast"/>
      <w:ind w:firstLine="480" w:firstLineChars="200"/>
    </w:pPr>
    <w:rPr>
      <w:sz w:val="24"/>
      <w:szCs w:val="20"/>
    </w:rPr>
  </w:style>
  <w:style w:type="character" w:customStyle="1" w:styleId="55">
    <w:name w:val="正文01 Char Char"/>
    <w:link w:val="56"/>
    <w:qFormat/>
    <w:uiPriority w:val="0"/>
    <w:rPr>
      <w:rFonts w:eastAsia="宋体"/>
      <w:kern w:val="2"/>
      <w:sz w:val="24"/>
      <w:lang w:val="en-US" w:eastAsia="zh-CN" w:bidi="ar-SA"/>
    </w:rPr>
  </w:style>
  <w:style w:type="paragraph" w:customStyle="1" w:styleId="56">
    <w:name w:val="正文01"/>
    <w:basedOn w:val="10"/>
    <w:link w:val="55"/>
    <w:qFormat/>
    <w:uiPriority w:val="0"/>
    <w:pPr>
      <w:spacing w:line="360" w:lineRule="auto"/>
      <w:ind w:firstLine="480"/>
    </w:pPr>
    <w:rPr>
      <w:sz w:val="24"/>
      <w:szCs w:val="20"/>
    </w:rPr>
  </w:style>
  <w:style w:type="character" w:customStyle="1" w:styleId="57">
    <w:name w:val="正文001 Char"/>
    <w:link w:val="58"/>
    <w:qFormat/>
    <w:uiPriority w:val="0"/>
    <w:rPr>
      <w:rFonts w:ascii="Arial" w:hAnsi="Arial"/>
      <w:kern w:val="2"/>
      <w:sz w:val="24"/>
    </w:rPr>
  </w:style>
  <w:style w:type="paragraph" w:customStyle="1" w:styleId="58">
    <w:name w:val="正文001"/>
    <w:basedOn w:val="1"/>
    <w:link w:val="57"/>
    <w:qFormat/>
    <w:uiPriority w:val="0"/>
    <w:pPr>
      <w:spacing w:before="60" w:line="460" w:lineRule="exact"/>
      <w:ind w:firstLine="200" w:firstLineChars="200"/>
    </w:pPr>
    <w:rPr>
      <w:rFonts w:ascii="Arial" w:hAnsi="Arial"/>
      <w:sz w:val="24"/>
      <w:szCs w:val="20"/>
    </w:rPr>
  </w:style>
  <w:style w:type="character" w:customStyle="1" w:styleId="59">
    <w:name w:val="正文缩进 Char1"/>
    <w:qFormat/>
    <w:uiPriority w:val="0"/>
    <w:rPr>
      <w:rFonts w:eastAsia="宋体"/>
      <w:kern w:val="2"/>
      <w:sz w:val="21"/>
      <w:szCs w:val="24"/>
      <w:lang w:val="en-US" w:eastAsia="zh-CN" w:bidi="ar-SA"/>
    </w:rPr>
  </w:style>
  <w:style w:type="character" w:customStyle="1" w:styleId="60">
    <w:name w:val="font21"/>
    <w:qFormat/>
    <w:uiPriority w:val="0"/>
    <w:rPr>
      <w:rFonts w:hint="eastAsia" w:ascii="宋体" w:hAnsi="宋体" w:eastAsia="宋体" w:cs="宋体"/>
      <w:color w:val="000000"/>
      <w:sz w:val="20"/>
      <w:szCs w:val="20"/>
      <w:u w:val="none"/>
    </w:rPr>
  </w:style>
  <w:style w:type="character" w:customStyle="1" w:styleId="61">
    <w:name w:val="font31"/>
    <w:basedOn w:val="40"/>
    <w:qFormat/>
    <w:uiPriority w:val="0"/>
    <w:rPr>
      <w:rFonts w:hint="default" w:ascii="Times New Roman" w:hAnsi="Times New Roman" w:cs="Times New Roman"/>
      <w:color w:val="000000"/>
      <w:sz w:val="18"/>
      <w:szCs w:val="18"/>
      <w:u w:val="none"/>
    </w:rPr>
  </w:style>
  <w:style w:type="character" w:customStyle="1" w:styleId="62">
    <w:name w:val="font01"/>
    <w:qFormat/>
    <w:uiPriority w:val="0"/>
    <w:rPr>
      <w:rFonts w:hint="default" w:ascii="Times New Roman" w:hAnsi="Times New Roman" w:cs="Times New Roman"/>
      <w:color w:val="000000"/>
      <w:sz w:val="20"/>
      <w:szCs w:val="20"/>
      <w:u w:val="none"/>
    </w:rPr>
  </w:style>
  <w:style w:type="character" w:customStyle="1" w:styleId="63">
    <w:name w:val="样式1 Char Char"/>
    <w:qFormat/>
    <w:uiPriority w:val="0"/>
    <w:rPr>
      <w:rFonts w:eastAsia="宋体"/>
      <w:kern w:val="2"/>
      <w:sz w:val="24"/>
      <w:lang w:val="en-US" w:eastAsia="zh-CN" w:bidi="ar-SA"/>
    </w:rPr>
  </w:style>
  <w:style w:type="character" w:customStyle="1" w:styleId="64">
    <w:name w:val="正文首行缩进 2 字符"/>
    <w:basedOn w:val="65"/>
    <w:link w:val="35"/>
    <w:qFormat/>
    <w:uiPriority w:val="0"/>
    <w:rPr>
      <w:kern w:val="2"/>
      <w:sz w:val="21"/>
      <w:szCs w:val="24"/>
    </w:rPr>
  </w:style>
  <w:style w:type="character" w:customStyle="1" w:styleId="65">
    <w:name w:val="正文文本缩进 字符"/>
    <w:link w:val="18"/>
    <w:qFormat/>
    <w:uiPriority w:val="0"/>
    <w:rPr>
      <w:kern w:val="2"/>
      <w:sz w:val="21"/>
      <w:szCs w:val="24"/>
    </w:rPr>
  </w:style>
  <w:style w:type="character" w:customStyle="1" w:styleId="66">
    <w:name w:val="正文缩进 字符"/>
    <w:link w:val="10"/>
    <w:qFormat/>
    <w:uiPriority w:val="0"/>
    <w:rPr>
      <w:kern w:val="2"/>
      <w:sz w:val="21"/>
      <w:szCs w:val="24"/>
    </w:rPr>
  </w:style>
  <w:style w:type="character" w:customStyle="1" w:styleId="67">
    <w:name w:val="样式1 Char"/>
    <w:link w:val="68"/>
    <w:qFormat/>
    <w:uiPriority w:val="0"/>
    <w:rPr>
      <w:kern w:val="2"/>
      <w:sz w:val="24"/>
    </w:rPr>
  </w:style>
  <w:style w:type="paragraph" w:customStyle="1" w:styleId="68">
    <w:name w:val="样式1"/>
    <w:basedOn w:val="1"/>
    <w:link w:val="67"/>
    <w:qFormat/>
    <w:uiPriority w:val="0"/>
    <w:pPr>
      <w:spacing w:line="560" w:lineRule="exact"/>
      <w:ind w:firstLine="567"/>
    </w:pPr>
    <w:rPr>
      <w:sz w:val="24"/>
      <w:szCs w:val="20"/>
    </w:rPr>
  </w:style>
  <w:style w:type="character" w:customStyle="1" w:styleId="69">
    <w:name w:val="表格正文 Char"/>
    <w:link w:val="70"/>
    <w:qFormat/>
    <w:uiPriority w:val="0"/>
    <w:rPr>
      <w:snapToGrid w:val="0"/>
      <w:sz w:val="21"/>
      <w:szCs w:val="24"/>
    </w:rPr>
  </w:style>
  <w:style w:type="paragraph" w:customStyle="1" w:styleId="70">
    <w:name w:val="表格正文"/>
    <w:basedOn w:val="1"/>
    <w:link w:val="69"/>
    <w:qFormat/>
    <w:uiPriority w:val="0"/>
    <w:pPr>
      <w:spacing w:line="360" w:lineRule="exact"/>
      <w:jc w:val="center"/>
    </w:pPr>
    <w:rPr>
      <w:snapToGrid w:val="0"/>
      <w:kern w:val="0"/>
    </w:rPr>
  </w:style>
  <w:style w:type="character" w:customStyle="1" w:styleId="71">
    <w:name w:val="标题 字符"/>
    <w:link w:val="33"/>
    <w:qFormat/>
    <w:uiPriority w:val="0"/>
    <w:rPr>
      <w:b/>
      <w:bCs/>
      <w:kern w:val="2"/>
      <w:sz w:val="32"/>
      <w:szCs w:val="32"/>
    </w:rPr>
  </w:style>
  <w:style w:type="character" w:customStyle="1" w:styleId="72">
    <w:name w:val="页眉 字符"/>
    <w:link w:val="26"/>
    <w:qFormat/>
    <w:uiPriority w:val="99"/>
    <w:rPr>
      <w:kern w:val="2"/>
      <w:sz w:val="18"/>
      <w:szCs w:val="18"/>
    </w:rPr>
  </w:style>
  <w:style w:type="character" w:customStyle="1" w:styleId="73">
    <w:name w:val="副标题 Char1"/>
    <w:qFormat/>
    <w:uiPriority w:val="0"/>
    <w:rPr>
      <w:rFonts w:ascii="Cambria" w:hAnsi="Cambria" w:cs="Times New Roman"/>
      <w:b/>
      <w:bCs/>
      <w:kern w:val="28"/>
      <w:sz w:val="32"/>
      <w:szCs w:val="32"/>
    </w:rPr>
  </w:style>
  <w:style w:type="character" w:customStyle="1" w:styleId="74">
    <w:name w:val="验收报告-正文 Char"/>
    <w:link w:val="75"/>
    <w:qFormat/>
    <w:uiPriority w:val="0"/>
    <w:rPr>
      <w:rFonts w:ascii="宋体" w:hAnsi="宋体"/>
      <w:sz w:val="28"/>
      <w:szCs w:val="24"/>
      <w:lang w:val="en-US" w:eastAsia="zh-CN" w:bidi="ar-SA"/>
    </w:rPr>
  </w:style>
  <w:style w:type="paragraph" w:customStyle="1" w:styleId="75">
    <w:name w:val="验收报告-正文"/>
    <w:link w:val="74"/>
    <w:qFormat/>
    <w:uiPriority w:val="0"/>
    <w:pPr>
      <w:widowControl w:val="0"/>
      <w:adjustRightInd w:val="0"/>
      <w:snapToGrid w:val="0"/>
      <w:spacing w:line="360" w:lineRule="auto"/>
      <w:ind w:firstLine="200" w:firstLineChars="200"/>
    </w:pPr>
    <w:rPr>
      <w:rFonts w:ascii="宋体" w:hAnsi="宋体" w:eastAsia="宋体" w:cs="Times New Roman"/>
      <w:sz w:val="28"/>
      <w:szCs w:val="24"/>
      <w:lang w:val="en-US" w:eastAsia="zh-CN" w:bidi="ar-SA"/>
    </w:rPr>
  </w:style>
  <w:style w:type="paragraph" w:customStyle="1" w:styleId="76">
    <w:name w:val="zzzzzzz"/>
    <w:basedOn w:val="2"/>
    <w:next w:val="2"/>
    <w:qFormat/>
    <w:uiPriority w:val="0"/>
    <w:pPr>
      <w:spacing w:after="120" w:line="360" w:lineRule="auto"/>
      <w:ind w:firstLine="420" w:firstLineChars="200"/>
    </w:pPr>
    <w:rPr>
      <w:rFonts w:ascii="Times New Roman" w:hAnsi="Times New Roman"/>
      <w:kern w:val="0"/>
      <w:sz w:val="24"/>
    </w:rPr>
  </w:style>
  <w:style w:type="paragraph" w:customStyle="1" w:styleId="77">
    <w:name w:val="Table Paragraph"/>
    <w:basedOn w:val="1"/>
    <w:qFormat/>
    <w:uiPriority w:val="1"/>
    <w:pPr>
      <w:jc w:val="center"/>
    </w:pPr>
    <w:rPr>
      <w:rFonts w:ascii="宋体" w:hAnsi="宋体" w:cs="宋体"/>
    </w:rPr>
  </w:style>
  <w:style w:type="paragraph" w:customStyle="1" w:styleId="78">
    <w:name w:val="验收报告-条"/>
    <w:qFormat/>
    <w:uiPriority w:val="0"/>
    <w:pPr>
      <w:widowControl w:val="0"/>
      <w:adjustRightInd w:val="0"/>
      <w:snapToGrid w:val="0"/>
      <w:spacing w:line="360" w:lineRule="auto"/>
      <w:ind w:left="435" w:firstLine="227"/>
      <w:outlineLvl w:val="2"/>
    </w:pPr>
    <w:rPr>
      <w:rFonts w:ascii="宋体" w:hAnsi="宋体" w:eastAsia="宋体" w:cs="Times New Roman"/>
      <w:bCs/>
      <w:sz w:val="28"/>
      <w:szCs w:val="32"/>
      <w:lang w:val="en-US" w:eastAsia="zh-CN" w:bidi="ar-SA"/>
    </w:rPr>
  </w:style>
  <w:style w:type="paragraph" w:customStyle="1" w:styleId="79">
    <w:name w:val="验收报告-项"/>
    <w:next w:val="1"/>
    <w:qFormat/>
    <w:uiPriority w:val="0"/>
    <w:pPr>
      <w:keepNext/>
      <w:widowControl w:val="0"/>
      <w:numPr>
        <w:ilvl w:val="1"/>
        <w:numId w:val="1"/>
      </w:numPr>
      <w:adjustRightInd w:val="0"/>
      <w:snapToGrid w:val="0"/>
      <w:spacing w:beforeLines="200" w:afterLines="100"/>
      <w:outlineLvl w:val="1"/>
    </w:pPr>
    <w:rPr>
      <w:rFonts w:ascii="宋体" w:hAnsi="宋体" w:eastAsia="宋体" w:cs="Times New Roman"/>
      <w:b/>
      <w:sz w:val="28"/>
      <w:lang w:val="en-US" w:eastAsia="zh-CN" w:bidi="ar-SA"/>
    </w:rPr>
  </w:style>
  <w:style w:type="paragraph" w:customStyle="1" w:styleId="80">
    <w:name w:val="样式1234"/>
    <w:basedOn w:val="1"/>
    <w:qFormat/>
    <w:uiPriority w:val="0"/>
    <w:pPr>
      <w:spacing w:line="360" w:lineRule="auto"/>
      <w:ind w:firstLine="561" w:firstLineChars="200"/>
    </w:pPr>
    <w:rPr>
      <w:rFonts w:ascii="宋体"/>
      <w:color w:val="000000"/>
      <w:kern w:val="0"/>
      <w:sz w:val="28"/>
      <w:szCs w:val="28"/>
    </w:rPr>
  </w:style>
  <w:style w:type="paragraph" w:customStyle="1" w:styleId="81">
    <w:name w:val="Char"/>
    <w:basedOn w:val="1"/>
    <w:qFormat/>
    <w:uiPriority w:val="0"/>
    <w:pPr>
      <w:tabs>
        <w:tab w:val="left" w:pos="845"/>
      </w:tabs>
      <w:ind w:left="420"/>
    </w:pPr>
    <w:rPr>
      <w:sz w:val="24"/>
    </w:rPr>
  </w:style>
  <w:style w:type="paragraph" w:customStyle="1" w:styleId="82">
    <w:name w:val="Char Char Char Char"/>
    <w:basedOn w:val="1"/>
    <w:qFormat/>
    <w:uiPriority w:val="0"/>
    <w:pPr>
      <w:widowControl/>
      <w:adjustRightInd w:val="0"/>
      <w:spacing w:after="160" w:line="240" w:lineRule="exact"/>
      <w:jc w:val="left"/>
      <w:textAlignment w:val="baseline"/>
    </w:pPr>
    <w:rPr>
      <w:rFonts w:ascii="Arial" w:hAnsi="Arial" w:eastAsia="Times New Roman" w:cs="Verdana"/>
      <w:b/>
      <w:kern w:val="0"/>
      <w:sz w:val="24"/>
      <w:lang w:eastAsia="en-US"/>
    </w:rPr>
  </w:style>
  <w:style w:type="paragraph" w:customStyle="1" w:styleId="83">
    <w:name w:val="p0"/>
    <w:basedOn w:val="1"/>
    <w:qFormat/>
    <w:uiPriority w:val="0"/>
    <w:pPr>
      <w:widowControl/>
    </w:pPr>
    <w:rPr>
      <w:kern w:val="0"/>
      <w:szCs w:val="21"/>
    </w:rPr>
  </w:style>
  <w:style w:type="paragraph" w:customStyle="1" w:styleId="84">
    <w:name w:val="TOC 标题1"/>
    <w:basedOn w:val="4"/>
    <w:next w:val="1"/>
    <w:qFormat/>
    <w:uiPriority w:val="39"/>
    <w:pPr>
      <w:keepLines/>
      <w:widowControl/>
      <w:tabs>
        <w:tab w:val="clear" w:pos="845"/>
      </w:tabs>
      <w:adjustRightInd/>
      <w:snapToGrid/>
      <w:spacing w:before="480" w:line="276" w:lineRule="auto"/>
      <w:outlineLvl w:val="9"/>
    </w:pPr>
    <w:rPr>
      <w:rFonts w:ascii="Cambria" w:hAnsi="Cambria"/>
      <w:bCs/>
      <w:color w:val="365F91"/>
      <w:kern w:val="0"/>
      <w:szCs w:val="28"/>
    </w:rPr>
  </w:style>
  <w:style w:type="paragraph" w:customStyle="1" w:styleId="85">
    <w:name w:val="报告"/>
    <w:basedOn w:val="1"/>
    <w:qFormat/>
    <w:uiPriority w:val="0"/>
    <w:pPr>
      <w:spacing w:beforeLines="30" w:afterLines="30" w:line="400" w:lineRule="atLeast"/>
      <w:ind w:left="400" w:leftChars="400" w:firstLine="200" w:firstLineChars="200"/>
    </w:pPr>
    <w:rPr>
      <w:sz w:val="24"/>
      <w:szCs w:val="20"/>
    </w:rPr>
  </w:style>
  <w:style w:type="paragraph" w:customStyle="1" w:styleId="86">
    <w:name w:val="验收报告-正文列表1."/>
    <w:basedOn w:val="75"/>
    <w:qFormat/>
    <w:uiPriority w:val="0"/>
    <w:pPr>
      <w:tabs>
        <w:tab w:val="left" w:pos="630"/>
        <w:tab w:val="left" w:pos="1050"/>
      </w:tabs>
      <w:spacing w:beforeLines="50"/>
      <w:ind w:firstLine="560"/>
      <w:outlineLvl w:val="2"/>
    </w:pPr>
  </w:style>
  <w:style w:type="paragraph" w:customStyle="1" w:styleId="87">
    <w:name w:val="条"/>
    <w:basedOn w:val="6"/>
    <w:next w:val="17"/>
    <w:qFormat/>
    <w:uiPriority w:val="0"/>
    <w:pPr>
      <w:keepNext w:val="0"/>
      <w:keepLines w:val="0"/>
      <w:spacing w:beforeLines="50"/>
      <w:ind w:left="-420" w:firstLine="704"/>
    </w:pPr>
    <w:rPr>
      <w:rFonts w:ascii="宋体"/>
      <w:b w:val="0"/>
    </w:rPr>
  </w:style>
  <w:style w:type="paragraph" w:customStyle="1" w:styleId="8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9">
    <w:name w:val="Char Char Char Char Char Char Char Char Char Char Char Char1 Char"/>
    <w:basedOn w:val="1"/>
    <w:qFormat/>
    <w:uiPriority w:val="0"/>
    <w:pPr>
      <w:spacing w:line="360" w:lineRule="auto"/>
      <w:ind w:firstLine="200" w:firstLineChars="200"/>
    </w:pPr>
    <w:rPr>
      <w:rFonts w:ascii="宋体" w:hAnsi="宋体" w:cs="宋体"/>
      <w:sz w:val="24"/>
    </w:rPr>
  </w:style>
  <w:style w:type="paragraph" w:customStyle="1" w:styleId="90">
    <w:name w:val="项"/>
    <w:basedOn w:val="17"/>
    <w:qFormat/>
    <w:uiPriority w:val="0"/>
    <w:pPr>
      <w:keepNext/>
      <w:tabs>
        <w:tab w:val="left" w:pos="720"/>
      </w:tabs>
      <w:spacing w:beforeLines="100" w:afterLines="100" w:line="240" w:lineRule="auto"/>
      <w:ind w:firstLine="0" w:firstLineChars="0"/>
      <w:outlineLvl w:val="1"/>
    </w:pPr>
    <w:rPr>
      <w:b/>
      <w:bCs/>
    </w:rPr>
  </w:style>
  <w:style w:type="paragraph" w:customStyle="1" w:styleId="91">
    <w:name w:val="验收报告-章"/>
    <w:next w:val="1"/>
    <w:qFormat/>
    <w:uiPriority w:val="0"/>
    <w:pPr>
      <w:keepNext/>
      <w:widowControl w:val="0"/>
      <w:numPr>
        <w:ilvl w:val="0"/>
        <w:numId w:val="1"/>
      </w:numPr>
      <w:adjustRightInd w:val="0"/>
      <w:snapToGrid w:val="0"/>
      <w:spacing w:beforeLines="350" w:afterLines="250"/>
      <w:jc w:val="center"/>
      <w:outlineLvl w:val="0"/>
    </w:pPr>
    <w:rPr>
      <w:rFonts w:ascii="宋体" w:hAnsi="宋体" w:eastAsia="宋体" w:cs="Times New Roman"/>
      <w:b/>
      <w:sz w:val="32"/>
      <w:lang w:val="en-US" w:eastAsia="zh-CN" w:bidi="ar-SA"/>
    </w:rPr>
  </w:style>
  <w:style w:type="paragraph" w:customStyle="1" w:styleId="92">
    <w:name w:val="表格001"/>
    <w:basedOn w:val="1"/>
    <w:qFormat/>
    <w:uiPriority w:val="0"/>
    <w:pPr>
      <w:jc w:val="center"/>
    </w:pPr>
    <w:rPr>
      <w:szCs w:val="20"/>
    </w:rPr>
  </w:style>
  <w:style w:type="paragraph" w:customStyle="1" w:styleId="93">
    <w:name w:val="正文+宋体"/>
    <w:basedOn w:val="78"/>
    <w:qFormat/>
    <w:uiPriority w:val="0"/>
    <w:pPr>
      <w:snapToGrid/>
      <w:ind w:left="34" w:leftChars="16" w:firstLine="560" w:firstLineChars="200"/>
      <w:outlineLvl w:val="9"/>
    </w:pPr>
    <w:rPr>
      <w:color w:val="000000"/>
    </w:rPr>
  </w:style>
  <w:style w:type="paragraph" w:customStyle="1" w:styleId="94">
    <w:name w:val="Char Char Char"/>
    <w:basedOn w:val="1"/>
    <w:qFormat/>
    <w:uiPriority w:val="0"/>
    <w:rPr>
      <w:sz w:val="24"/>
    </w:rPr>
  </w:style>
  <w:style w:type="paragraph" w:customStyle="1" w:styleId="95">
    <w:name w:val="标题02"/>
    <w:basedOn w:val="5"/>
    <w:next w:val="1"/>
    <w:qFormat/>
    <w:uiPriority w:val="0"/>
    <w:pPr>
      <w:spacing w:before="320" w:line="360" w:lineRule="auto"/>
    </w:pPr>
    <w:rPr>
      <w:rFonts w:ascii="Times New Roman" w:hAnsi="Times New Roman" w:eastAsia="宋体"/>
      <w:bCs w:val="0"/>
      <w:sz w:val="36"/>
      <w:szCs w:val="20"/>
    </w:rPr>
  </w:style>
  <w:style w:type="paragraph" w:customStyle="1" w:styleId="96">
    <w:name w:val="验收报告-款"/>
    <w:qFormat/>
    <w:uiPriority w:val="0"/>
    <w:pPr>
      <w:widowControl w:val="0"/>
      <w:adjustRightInd w:val="0"/>
      <w:snapToGrid w:val="0"/>
      <w:spacing w:line="360" w:lineRule="auto"/>
      <w:ind w:firstLine="454" w:firstLineChars="100"/>
      <w:outlineLvl w:val="3"/>
    </w:pPr>
    <w:rPr>
      <w:rFonts w:ascii="宋体" w:hAnsi="宋体" w:eastAsia="宋体" w:cs="Times New Roman"/>
      <w:sz w:val="28"/>
      <w:lang w:val="en-US" w:eastAsia="zh-CN" w:bidi="ar-SA"/>
    </w:rPr>
  </w:style>
  <w:style w:type="paragraph" w:customStyle="1" w:styleId="97">
    <w:name w:val="标1"/>
    <w:basedOn w:val="27"/>
    <w:qFormat/>
    <w:uiPriority w:val="0"/>
    <w:pPr>
      <w:adjustRightInd w:val="0"/>
      <w:snapToGrid w:val="0"/>
      <w:spacing w:beforeLines="100" w:afterLines="100" w:line="360" w:lineRule="auto"/>
      <w:outlineLvl w:val="0"/>
    </w:pPr>
    <w:rPr>
      <w:rFonts w:ascii="Times New Roman" w:hAnsi="Times New Roman"/>
      <w:sz w:val="44"/>
      <w:szCs w:val="20"/>
    </w:rPr>
  </w:style>
  <w:style w:type="paragraph" w:styleId="98">
    <w:name w:val="List Paragraph"/>
    <w:basedOn w:val="1"/>
    <w:qFormat/>
    <w:uiPriority w:val="1"/>
    <w:pPr>
      <w:ind w:left="134" w:hanging="632"/>
    </w:pPr>
    <w:rPr>
      <w:rFonts w:ascii="宋体" w:hAnsi="宋体" w:cs="宋体"/>
    </w:rPr>
  </w:style>
  <w:style w:type="paragraph" w:customStyle="1" w:styleId="99">
    <w:name w:val="章"/>
    <w:basedOn w:val="1"/>
    <w:qFormat/>
    <w:uiPriority w:val="0"/>
    <w:pPr>
      <w:keepNext/>
      <w:adjustRightInd w:val="0"/>
      <w:spacing w:beforeLines="150" w:afterLines="200" w:line="360" w:lineRule="auto"/>
      <w:jc w:val="center"/>
    </w:pPr>
    <w:rPr>
      <w:b/>
      <w:bCs/>
      <w:sz w:val="32"/>
    </w:rPr>
  </w:style>
  <w:style w:type="paragraph" w:customStyle="1" w:styleId="100">
    <w:name w:val="款"/>
    <w:basedOn w:val="17"/>
    <w:qFormat/>
    <w:uiPriority w:val="0"/>
    <w:pPr>
      <w:ind w:firstLine="454" w:firstLineChars="0"/>
      <w:outlineLvl w:val="3"/>
    </w:pPr>
  </w:style>
  <w:style w:type="paragraph" w:customStyle="1" w:styleId="101">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02">
    <w:name w:val="正文1"/>
    <w:basedOn w:val="1"/>
    <w:qFormat/>
    <w:uiPriority w:val="0"/>
    <w:pPr>
      <w:snapToGrid w:val="0"/>
      <w:spacing w:line="500" w:lineRule="atLeast"/>
      <w:ind w:firstLine="567"/>
    </w:pPr>
    <w:rPr>
      <w:kern w:val="0"/>
      <w:sz w:val="28"/>
      <w:szCs w:val="20"/>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942B21-8A79-49DF-9DB9-F2133247A87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58</Pages>
  <Words>3332</Words>
  <Characters>18994</Characters>
  <Lines>158</Lines>
  <Paragraphs>44</Paragraphs>
  <TotalTime>1</TotalTime>
  <ScaleCrop>false</ScaleCrop>
  <LinksUpToDate>false</LinksUpToDate>
  <CharactersWithSpaces>22282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2020-09-10T08:53:00Z</dcterms:created>
  <dc:creator>ohjc</dc:creator>
  <cp:lastModifiedBy>admin</cp:lastModifiedBy>
  <cp:lastPrinted>2015-07-24T01:36:00Z</cp:lastPrinted>
  <dcterms:modified xsi:type="dcterms:W3CDTF">2020-11-10T06:18:53Z</dcterms:modified>
  <dc:title>温州万唯五金有限公司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