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3"/>
        <w:spacing w:line="360" w:lineRule="auto"/>
        <w:sectPr>
          <w:headerReference r:id="rId5" w:type="default"/>
          <w:footerReference r:id="rId6" w:type="default"/>
          <w:footerReference r:id="rId7" w:type="even"/>
          <w:pgSz w:w="11907" w:h="16840"/>
          <w:pgMar w:top="1418" w:right="1701" w:bottom="1418" w:left="1701" w:header="851" w:footer="992" w:gutter="0"/>
          <w:cols w:space="720" w:num="1"/>
          <w:docGrid w:type="lines" w:linePitch="312" w:charSpace="0"/>
        </w:sectPr>
      </w:pPr>
      <w:r>
        <w:rPr>
          <w:bCs/>
          <w:spacing w:val="60"/>
          <w:sz w:val="44"/>
        </w:rPr>
        <w:drawing>
          <wp:anchor distT="0" distB="0" distL="114300" distR="114300" simplePos="0" relativeHeight="251638784" behindDoc="0" locked="0" layoutInCell="1" allowOverlap="1">
            <wp:simplePos x="0" y="0"/>
            <wp:positionH relativeFrom="column">
              <wp:posOffset>-816610</wp:posOffset>
            </wp:positionH>
            <wp:positionV relativeFrom="paragraph">
              <wp:posOffset>-485775</wp:posOffset>
            </wp:positionV>
            <wp:extent cx="1600200" cy="1089660"/>
            <wp:effectExtent l="19050" t="0" r="0" b="0"/>
            <wp:wrapNone/>
            <wp:docPr id="2" name="图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43"/>
                    <pic:cNvPicPr>
                      <a:picLocks noChangeAspect="1" noChangeArrowheads="1"/>
                    </pic:cNvPicPr>
                  </pic:nvPicPr>
                  <pic:blipFill>
                    <a:blip r:embed="rId15" cstate="print"/>
                    <a:srcRect/>
                    <a:stretch>
                      <a:fillRect/>
                    </a:stretch>
                  </pic:blipFill>
                  <pic:spPr>
                    <a:xfrm>
                      <a:off x="0" y="0"/>
                      <a:ext cx="1600200" cy="1089660"/>
                    </a:xfrm>
                    <a:prstGeom prst="rect">
                      <a:avLst/>
                    </a:prstGeom>
                    <a:noFill/>
                    <a:ln w="9525">
                      <a:noFill/>
                      <a:miter lim="800000"/>
                      <a:headEnd/>
                      <a:tailEnd/>
                    </a:ln>
                  </pic:spPr>
                </pic:pic>
              </a:graphicData>
            </a:graphic>
          </wp:anchor>
        </w:drawing>
      </w:r>
      <w:r>
        <w:t xml:space="preserve"> </w:t>
      </w:r>
    </w:p>
    <w:p>
      <w:pPr>
        <w:spacing w:line="360" w:lineRule="auto"/>
        <w:jc w:val="center"/>
        <w:rPr>
          <w:b/>
          <w:sz w:val="36"/>
          <w:szCs w:val="36"/>
        </w:rPr>
      </w:pPr>
      <w:r>
        <w:rPr>
          <w:rFonts w:hint="eastAsia"/>
          <w:b/>
          <w:sz w:val="36"/>
          <w:szCs w:val="36"/>
        </w:rPr>
        <w:t>温州圣博宠物用品有限公司整合项目</w:t>
      </w:r>
      <w:r>
        <w:rPr>
          <w:b/>
          <w:sz w:val="36"/>
          <w:szCs w:val="36"/>
        </w:rPr>
        <w:t>竣工</w:t>
      </w:r>
    </w:p>
    <w:p>
      <w:pPr>
        <w:spacing w:line="360" w:lineRule="auto"/>
        <w:jc w:val="center"/>
        <w:rPr>
          <w:b/>
          <w:sz w:val="36"/>
          <w:szCs w:val="36"/>
        </w:rPr>
      </w:pPr>
      <w:r>
        <w:rPr>
          <w:b/>
          <w:sz w:val="36"/>
          <w:szCs w:val="36"/>
        </w:rPr>
        <w:t>环境保护自行验收意见</w:t>
      </w:r>
    </w:p>
    <w:p>
      <w:pPr>
        <w:spacing w:line="520" w:lineRule="exact"/>
        <w:ind w:firstLine="560" w:firstLineChars="200"/>
        <w:jc w:val="left"/>
        <w:rPr>
          <w:rFonts w:hint="eastAsia" w:eastAsia="仿宋"/>
          <w:color w:val="000000"/>
          <w:sz w:val="28"/>
          <w:szCs w:val="28"/>
        </w:rPr>
      </w:pPr>
      <w:r>
        <w:rPr>
          <w:rFonts w:hint="eastAsia" w:eastAsia="仿宋"/>
          <w:color w:val="000000"/>
          <w:sz w:val="28"/>
          <w:szCs w:val="28"/>
        </w:rPr>
        <w:t>20</w:t>
      </w:r>
      <w:r>
        <w:rPr>
          <w:rFonts w:eastAsia="仿宋"/>
          <w:color w:val="000000"/>
          <w:sz w:val="28"/>
          <w:szCs w:val="28"/>
        </w:rPr>
        <w:t>20</w:t>
      </w:r>
      <w:r>
        <w:rPr>
          <w:rFonts w:hint="eastAsia" w:eastAsia="仿宋"/>
          <w:color w:val="000000"/>
          <w:sz w:val="28"/>
          <w:szCs w:val="28"/>
        </w:rPr>
        <w:t>年</w:t>
      </w:r>
      <w:r>
        <w:rPr>
          <w:rFonts w:hint="eastAsia" w:eastAsia="仿宋"/>
          <w:color w:val="000000"/>
          <w:sz w:val="28"/>
          <w:szCs w:val="28"/>
          <w:lang w:val="en-US" w:eastAsia="zh-CN"/>
        </w:rPr>
        <w:t>11</w:t>
      </w:r>
      <w:r>
        <w:rPr>
          <w:rFonts w:hint="eastAsia" w:eastAsia="仿宋"/>
          <w:color w:val="000000"/>
          <w:sz w:val="28"/>
          <w:szCs w:val="28"/>
        </w:rPr>
        <w:t>月</w:t>
      </w:r>
      <w:r>
        <w:rPr>
          <w:rFonts w:hint="eastAsia" w:eastAsia="仿宋"/>
          <w:color w:val="000000"/>
          <w:sz w:val="28"/>
          <w:szCs w:val="28"/>
          <w:lang w:val="en-US" w:eastAsia="zh-CN"/>
        </w:rPr>
        <w:t>21</w:t>
      </w:r>
      <w:r>
        <w:rPr>
          <w:rFonts w:hint="eastAsia" w:eastAsia="仿宋"/>
          <w:color w:val="000000"/>
          <w:sz w:val="28"/>
          <w:szCs w:val="28"/>
        </w:rPr>
        <w:t>日，温州圣博宠物用品有限公司组织成立验收工作组进行建设项目竣工环境保护验收。验收工作组由温州圣博宠物用品有限公司（建设单位）、温州新鸿</w:t>
      </w:r>
      <w:r>
        <w:rPr>
          <w:rFonts w:eastAsia="仿宋"/>
          <w:color w:val="000000"/>
          <w:sz w:val="28"/>
          <w:szCs w:val="28"/>
        </w:rPr>
        <w:t>检测技术有限公司</w:t>
      </w:r>
      <w:r>
        <w:rPr>
          <w:rFonts w:hint="eastAsia" w:eastAsia="仿宋"/>
          <w:color w:val="000000"/>
          <w:sz w:val="28"/>
          <w:szCs w:val="28"/>
        </w:rPr>
        <w:t>（验收监测单位）等单位代表和3位特邀行业专家组成，具体名单附后。</w:t>
      </w:r>
    </w:p>
    <w:p>
      <w:pPr>
        <w:spacing w:line="520" w:lineRule="exact"/>
        <w:ind w:firstLine="560" w:firstLineChars="200"/>
        <w:jc w:val="left"/>
        <w:rPr>
          <w:rFonts w:eastAsia="仿宋"/>
          <w:color w:val="000000"/>
          <w:sz w:val="28"/>
          <w:szCs w:val="28"/>
        </w:rPr>
      </w:pPr>
      <w:r>
        <w:rPr>
          <w:rFonts w:hint="eastAsia" w:eastAsia="仿宋"/>
          <w:color w:val="000000"/>
          <w:sz w:val="28"/>
          <w:szCs w:val="28"/>
        </w:rPr>
        <w:t>验收工作组现场检查了企业生产情况和工程环保设施运行情况，审阅了相关材料，听取了有关单位的汇报。依据环保部《建设项目竣工环境保护验收暂行办法》，严格按照国家有关法律法规、建设项目竣工验收环境保护验收技术规范、环评报告和审批部门审查意见等要求对本项目进行自主验收，验收工作组经认真讨论后，形成验收意见如下：</w:t>
      </w:r>
    </w:p>
    <w:p>
      <w:pPr>
        <w:spacing w:line="520" w:lineRule="exact"/>
        <w:ind w:firstLine="843" w:firstLineChars="300"/>
        <w:rPr>
          <w:rFonts w:eastAsia="仿宋_GB2312"/>
          <w:b/>
          <w:sz w:val="28"/>
          <w:szCs w:val="28"/>
        </w:rPr>
      </w:pPr>
      <w:r>
        <w:rPr>
          <w:rFonts w:eastAsia="仿宋_GB2312"/>
          <w:b/>
          <w:sz w:val="28"/>
          <w:szCs w:val="28"/>
        </w:rPr>
        <w:t>一、工程建设基本情况</w:t>
      </w:r>
    </w:p>
    <w:p>
      <w:pPr>
        <w:spacing w:line="520" w:lineRule="exact"/>
        <w:ind w:firstLine="560" w:firstLineChars="200"/>
        <w:jc w:val="left"/>
        <w:rPr>
          <w:rFonts w:eastAsia="仿宋"/>
          <w:color w:val="000000"/>
          <w:sz w:val="28"/>
          <w:szCs w:val="28"/>
        </w:rPr>
      </w:pPr>
      <w:r>
        <w:rPr>
          <w:rFonts w:eastAsia="仿宋"/>
          <w:color w:val="000000"/>
          <w:sz w:val="28"/>
          <w:szCs w:val="28"/>
        </w:rPr>
        <w:t>（一）建设地点、规模、主要建设内容</w:t>
      </w:r>
    </w:p>
    <w:p>
      <w:pPr>
        <w:spacing w:line="520" w:lineRule="exact"/>
        <w:ind w:firstLine="560" w:firstLineChars="200"/>
        <w:jc w:val="left"/>
        <w:rPr>
          <w:rFonts w:eastAsia="仿宋"/>
          <w:color w:val="000000"/>
          <w:sz w:val="28"/>
          <w:szCs w:val="28"/>
        </w:rPr>
      </w:pPr>
      <w:r>
        <w:rPr>
          <w:rFonts w:hint="eastAsia" w:eastAsia="仿宋"/>
          <w:color w:val="000000"/>
          <w:sz w:val="28"/>
          <w:szCs w:val="28"/>
        </w:rPr>
        <w:t>温州圣博宠物用品有限公司是由原腾蛟镇南陀工业基地内5家宠物用品企业，申请重组为1家，为了便于管理，企业使用统一单位名称为温州圣博宠物用品有限公司，现企业实际有生产转鼓19只（环评审批规模为21只），不设开皮机，设计年加工次生牛(猪)皮35000吨。拟选址于平阳县腾蛟镇南陀工业基地B26-1地块，占地面积10265.29m</w:t>
      </w:r>
      <w:r>
        <w:rPr>
          <w:rFonts w:hint="eastAsia" w:eastAsia="仿宋"/>
          <w:color w:val="000000"/>
          <w:sz w:val="28"/>
          <w:szCs w:val="28"/>
          <w:vertAlign w:val="superscript"/>
        </w:rPr>
        <w:t>2</w:t>
      </w:r>
      <w:r>
        <w:rPr>
          <w:rFonts w:hint="eastAsia" w:eastAsia="仿宋"/>
          <w:color w:val="000000"/>
          <w:sz w:val="28"/>
          <w:szCs w:val="28"/>
        </w:rPr>
        <w:t>（折合15.4亩）。</w:t>
      </w:r>
    </w:p>
    <w:p>
      <w:pPr>
        <w:numPr>
          <w:ilvl w:val="0"/>
          <w:numId w:val="2"/>
        </w:numPr>
        <w:spacing w:line="520" w:lineRule="exact"/>
        <w:ind w:firstLine="560" w:firstLineChars="200"/>
        <w:rPr>
          <w:rFonts w:eastAsia="仿宋_GB2312"/>
          <w:sz w:val="28"/>
          <w:szCs w:val="28"/>
        </w:rPr>
      </w:pPr>
      <w:r>
        <w:rPr>
          <w:rFonts w:eastAsia="仿宋_GB2312"/>
          <w:sz w:val="28"/>
          <w:szCs w:val="28"/>
        </w:rPr>
        <w:t>建设过程及环保审批情况</w:t>
      </w:r>
    </w:p>
    <w:p>
      <w:pPr>
        <w:spacing w:line="520" w:lineRule="exact"/>
        <w:ind w:firstLine="560" w:firstLineChars="200"/>
        <w:jc w:val="left"/>
        <w:rPr>
          <w:rFonts w:eastAsia="仿宋"/>
          <w:color w:val="000000"/>
          <w:sz w:val="28"/>
          <w:szCs w:val="28"/>
        </w:rPr>
      </w:pPr>
      <w:r>
        <w:rPr>
          <w:rFonts w:hint="eastAsia" w:eastAsia="仿宋"/>
          <w:color w:val="000000"/>
          <w:sz w:val="28"/>
          <w:szCs w:val="28"/>
        </w:rPr>
        <w:t>项目总投资3000万元</w:t>
      </w:r>
      <w:r>
        <w:rPr>
          <w:rFonts w:eastAsia="仿宋"/>
          <w:color w:val="000000"/>
          <w:sz w:val="28"/>
          <w:szCs w:val="28"/>
        </w:rPr>
        <w:t>。</w:t>
      </w:r>
      <w:r>
        <w:rPr>
          <w:rFonts w:hint="eastAsia" w:eastAsia="仿宋"/>
          <w:color w:val="000000"/>
          <w:sz w:val="28"/>
          <w:szCs w:val="28"/>
        </w:rPr>
        <w:t>企业于2015年6月委托温州市环境保护设计科学研究院编制《温州圣博宠物用品有限公司整合项目环境影响报告书》，并于2015年9月1日通过原平阳县环境保护局（现温州市生态环境局平阳分局）审批</w:t>
      </w:r>
      <w:r>
        <w:rPr>
          <w:rFonts w:eastAsia="仿宋"/>
          <w:color w:val="000000"/>
          <w:sz w:val="28"/>
          <w:szCs w:val="28"/>
        </w:rPr>
        <w:t>(平环建[2015]115号)</w:t>
      </w:r>
      <w:r>
        <w:rPr>
          <w:rFonts w:hint="eastAsia" w:eastAsia="仿宋"/>
          <w:color w:val="000000"/>
          <w:sz w:val="28"/>
          <w:szCs w:val="28"/>
        </w:rPr>
        <w:t>。</w:t>
      </w:r>
      <w:r>
        <w:rPr>
          <w:rFonts w:eastAsia="仿宋"/>
          <w:color w:val="000000"/>
          <w:sz w:val="28"/>
          <w:szCs w:val="28"/>
        </w:rPr>
        <w:t>目前该项目主要生产设施和环保设施运行正常，</w:t>
      </w:r>
      <w:r>
        <w:rPr>
          <w:rFonts w:hint="eastAsia" w:eastAsia="仿宋"/>
          <w:color w:val="000000"/>
          <w:sz w:val="28"/>
          <w:szCs w:val="28"/>
        </w:rPr>
        <w:t>环评审批企业规模为转鼓21只，目前企业实际投产19只，</w:t>
      </w:r>
      <w:r>
        <w:rPr>
          <w:rFonts w:eastAsia="仿宋"/>
          <w:color w:val="000000"/>
          <w:sz w:val="28"/>
          <w:szCs w:val="28"/>
        </w:rPr>
        <w:t>具备了环境保护竣工验收监测的条件。</w:t>
      </w:r>
    </w:p>
    <w:p>
      <w:pPr>
        <w:spacing w:line="520" w:lineRule="exact"/>
        <w:ind w:firstLine="562" w:firstLineChars="200"/>
        <w:rPr>
          <w:rFonts w:eastAsia="仿宋_GB2312"/>
          <w:b/>
          <w:sz w:val="28"/>
          <w:szCs w:val="28"/>
        </w:rPr>
      </w:pPr>
      <w:r>
        <w:rPr>
          <w:rFonts w:eastAsia="仿宋_GB2312"/>
          <w:b/>
          <w:sz w:val="28"/>
          <w:szCs w:val="28"/>
        </w:rPr>
        <w:t>二、工程变更情况</w:t>
      </w:r>
    </w:p>
    <w:p>
      <w:pPr>
        <w:spacing w:line="520" w:lineRule="exact"/>
        <w:ind w:firstLine="560" w:firstLineChars="200"/>
        <w:rPr>
          <w:rFonts w:eastAsia="仿宋_GB2312"/>
          <w:sz w:val="28"/>
          <w:szCs w:val="28"/>
        </w:rPr>
      </w:pPr>
      <w:r>
        <w:rPr>
          <w:rFonts w:hint="eastAsia" w:eastAsia="仿宋_GB2312"/>
          <w:sz w:val="28"/>
          <w:szCs w:val="28"/>
        </w:rPr>
        <w:t>根据</w:t>
      </w:r>
      <w:r>
        <w:rPr>
          <w:rFonts w:eastAsia="仿宋_GB2312"/>
          <w:sz w:val="28"/>
          <w:szCs w:val="28"/>
        </w:rPr>
        <w:t>现场调查，</w:t>
      </w:r>
      <w:r>
        <w:rPr>
          <w:rFonts w:hint="eastAsia" w:eastAsia="仿宋_GB2312"/>
          <w:sz w:val="28"/>
          <w:szCs w:val="28"/>
        </w:rPr>
        <w:t>企业实际建设过程中取消了吃酸工序，故未使用浓硫酸；企业实际建设过程中并未建设食堂，故不产生食堂油烟；其他</w:t>
      </w:r>
      <w:r>
        <w:rPr>
          <w:rFonts w:eastAsia="仿宋_GB2312"/>
          <w:sz w:val="28"/>
          <w:szCs w:val="28"/>
        </w:rPr>
        <w:t>建设情况与环评内容基本一致。</w:t>
      </w:r>
    </w:p>
    <w:p>
      <w:pPr>
        <w:spacing w:line="520" w:lineRule="exact"/>
        <w:ind w:firstLine="562" w:firstLineChars="200"/>
        <w:jc w:val="left"/>
        <w:rPr>
          <w:rFonts w:eastAsia="仿宋"/>
          <w:b/>
          <w:color w:val="000000"/>
          <w:sz w:val="28"/>
          <w:szCs w:val="28"/>
        </w:rPr>
      </w:pPr>
      <w:r>
        <w:rPr>
          <w:rFonts w:eastAsia="仿宋"/>
          <w:b/>
          <w:color w:val="000000"/>
          <w:sz w:val="28"/>
          <w:szCs w:val="28"/>
        </w:rPr>
        <w:t>三、环境保护设施落实情况</w:t>
      </w:r>
    </w:p>
    <w:p>
      <w:pPr>
        <w:spacing w:line="520" w:lineRule="exact"/>
        <w:ind w:firstLine="560" w:firstLineChars="200"/>
        <w:rPr>
          <w:rFonts w:eastAsia="仿宋_GB2312"/>
          <w:sz w:val="28"/>
          <w:szCs w:val="28"/>
        </w:rPr>
      </w:pPr>
      <w:r>
        <w:rPr>
          <w:rFonts w:eastAsia="仿宋_GB2312"/>
          <w:sz w:val="28"/>
          <w:szCs w:val="28"/>
        </w:rPr>
        <w:t>（一）废水</w:t>
      </w:r>
    </w:p>
    <w:p>
      <w:pPr>
        <w:spacing w:line="520" w:lineRule="exact"/>
        <w:ind w:firstLine="560" w:firstLineChars="200"/>
        <w:rPr>
          <w:rFonts w:eastAsia="仿宋_GB2312"/>
          <w:sz w:val="28"/>
          <w:szCs w:val="28"/>
        </w:rPr>
      </w:pPr>
      <w:r>
        <w:rPr>
          <w:rFonts w:eastAsia="仿宋_GB2312"/>
          <w:sz w:val="28"/>
          <w:szCs w:val="28"/>
        </w:rPr>
        <w:t>项目产生的废水主要为</w:t>
      </w:r>
      <w:r>
        <w:rPr>
          <w:rFonts w:hint="eastAsia" w:eastAsia="仿宋_GB2312"/>
          <w:sz w:val="28"/>
          <w:szCs w:val="28"/>
        </w:rPr>
        <w:t>生产废水（涉水工序包括前清洗、脱灰、软化、后清洗、漂白等）及</w:t>
      </w:r>
      <w:r>
        <w:rPr>
          <w:rFonts w:eastAsia="仿宋_GB2312"/>
          <w:sz w:val="28"/>
          <w:szCs w:val="28"/>
        </w:rPr>
        <w:t>生活污水，生活污水经化粪池预处理</w:t>
      </w:r>
      <w:r>
        <w:rPr>
          <w:rFonts w:hint="eastAsia" w:eastAsia="仿宋_GB2312"/>
          <w:sz w:val="28"/>
          <w:szCs w:val="28"/>
        </w:rPr>
        <w:t>达</w:t>
      </w:r>
      <w:r>
        <w:rPr>
          <w:rFonts w:eastAsia="仿宋_GB2312"/>
          <w:sz w:val="28"/>
          <w:szCs w:val="28"/>
        </w:rPr>
        <w:t>到《污水综合排放标准》(GB8978-1996)三级标准后纳管排放</w:t>
      </w:r>
      <w:r>
        <w:rPr>
          <w:rFonts w:hint="eastAsia" w:eastAsia="仿宋_GB2312"/>
          <w:sz w:val="28"/>
          <w:szCs w:val="28"/>
        </w:rPr>
        <w:t>；生产废水经收集后排入由温州洁源环保科技有限公司及浙江金保环境工程发展有限公司设计并安装的厂区污水处理站处理达</w:t>
      </w:r>
      <w:r>
        <w:rPr>
          <w:rFonts w:eastAsia="仿宋_GB2312"/>
          <w:sz w:val="28"/>
          <w:szCs w:val="28"/>
        </w:rPr>
        <w:t>到《</w:t>
      </w:r>
      <w:r>
        <w:rPr>
          <w:rFonts w:hint="eastAsia" w:eastAsia="仿宋_GB2312"/>
          <w:sz w:val="28"/>
          <w:szCs w:val="28"/>
        </w:rPr>
        <w:t>《制革及毛皮加工工业水污染物排放标准》（GB30486-2013）中表2间接排放限值</w:t>
      </w:r>
      <w:r>
        <w:rPr>
          <w:rFonts w:eastAsia="仿宋_GB2312"/>
          <w:sz w:val="28"/>
          <w:szCs w:val="28"/>
        </w:rPr>
        <w:t>后纳管排放。</w:t>
      </w:r>
    </w:p>
    <w:p>
      <w:pPr>
        <w:spacing w:line="520" w:lineRule="exact"/>
        <w:ind w:firstLine="560" w:firstLineChars="200"/>
        <w:rPr>
          <w:rFonts w:eastAsia="仿宋_GB2312"/>
          <w:sz w:val="28"/>
          <w:szCs w:val="28"/>
        </w:rPr>
      </w:pPr>
      <w:r>
        <w:rPr>
          <w:rFonts w:eastAsia="仿宋_GB2312"/>
          <w:sz w:val="28"/>
          <w:szCs w:val="28"/>
        </w:rPr>
        <w:t>（二）废气</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本项目产生的主要废气为灰皮堆场废气、工艺废气、污水处理恶臭。</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本项目灰皮堆场产生的废气与生产过程中产生的废气一同密闭收集 经水喷淋塔+UV 光氧催化设备处理后引至高空 25米排放； 本项目厂区设有污水处理站，在污水处理过程中会产生一定量的恶臭，以H</w:t>
      </w:r>
      <w:r>
        <w:rPr>
          <w:rFonts w:ascii="Times New Roman" w:hAnsi="Times New Roman" w:eastAsia="仿宋_GB2312" w:cs="Times New Roman"/>
          <w:sz w:val="28"/>
          <w:szCs w:val="28"/>
          <w:vertAlign w:val="subscript"/>
        </w:rPr>
        <w:t>2</w:t>
      </w:r>
      <w:r>
        <w:rPr>
          <w:rFonts w:ascii="Times New Roman" w:hAnsi="Times New Roman" w:eastAsia="仿宋_GB2312" w:cs="Times New Roman"/>
          <w:sz w:val="28"/>
          <w:szCs w:val="28"/>
        </w:rPr>
        <w:t>S、NH</w:t>
      </w:r>
      <w:r>
        <w:rPr>
          <w:rFonts w:ascii="Times New Roman" w:hAnsi="Times New Roman" w:eastAsia="仿宋_GB2312" w:cs="Times New Roman"/>
          <w:sz w:val="28"/>
          <w:szCs w:val="28"/>
          <w:vertAlign w:val="subscript"/>
        </w:rPr>
        <w:t>3</w:t>
      </w:r>
      <w:r>
        <w:rPr>
          <w:rFonts w:ascii="Times New Roman" w:hAnsi="Times New Roman" w:eastAsia="仿宋_GB2312" w:cs="Times New Roman"/>
          <w:sz w:val="28"/>
          <w:szCs w:val="28"/>
        </w:rPr>
        <w:t>为主，该部分恶臭密闭收集后经水喷淋塔处理后引至高空15米排放。</w:t>
      </w:r>
    </w:p>
    <w:p>
      <w:pPr>
        <w:spacing w:line="520" w:lineRule="exact"/>
        <w:ind w:firstLine="560" w:firstLineChars="200"/>
        <w:rPr>
          <w:rFonts w:eastAsia="仿宋_GB2312"/>
          <w:sz w:val="28"/>
          <w:szCs w:val="28"/>
        </w:rPr>
      </w:pPr>
      <w:r>
        <w:rPr>
          <w:rFonts w:eastAsia="仿宋_GB2312"/>
          <w:sz w:val="28"/>
          <w:szCs w:val="28"/>
        </w:rPr>
        <w:t>（三）噪声</w:t>
      </w:r>
    </w:p>
    <w:p>
      <w:pPr>
        <w:spacing w:line="520" w:lineRule="exact"/>
        <w:ind w:firstLine="560" w:firstLineChars="200"/>
        <w:rPr>
          <w:rFonts w:eastAsia="仿宋_GB2312"/>
          <w:sz w:val="28"/>
          <w:szCs w:val="28"/>
        </w:rPr>
      </w:pPr>
      <w:r>
        <w:rPr>
          <w:rFonts w:eastAsia="仿宋_GB2312"/>
          <w:sz w:val="28"/>
          <w:szCs w:val="28"/>
        </w:rPr>
        <w:t>项目噪声主要来设备的运行，采取一定的隔声减震措施，确保设备正常运转。</w:t>
      </w:r>
    </w:p>
    <w:p>
      <w:pPr>
        <w:spacing w:line="520" w:lineRule="exact"/>
        <w:ind w:firstLine="560" w:firstLineChars="200"/>
        <w:rPr>
          <w:rFonts w:eastAsia="仿宋_GB2312"/>
          <w:sz w:val="28"/>
          <w:szCs w:val="28"/>
        </w:rPr>
      </w:pPr>
      <w:r>
        <w:rPr>
          <w:rFonts w:eastAsia="仿宋_GB2312"/>
          <w:sz w:val="28"/>
          <w:szCs w:val="28"/>
        </w:rPr>
        <w:t>（四）固体废弃物</w:t>
      </w:r>
    </w:p>
    <w:p>
      <w:pPr>
        <w:spacing w:line="520" w:lineRule="exact"/>
        <w:ind w:firstLine="560" w:firstLineChars="200"/>
        <w:rPr>
          <w:rFonts w:eastAsia="仿宋_GB2312"/>
          <w:sz w:val="28"/>
          <w:szCs w:val="28"/>
        </w:rPr>
      </w:pPr>
      <w:r>
        <w:rPr>
          <w:rFonts w:eastAsia="仿宋_GB2312"/>
          <w:sz w:val="28"/>
          <w:szCs w:val="28"/>
        </w:rPr>
        <w:t>项目产生的固体废物主要为</w:t>
      </w:r>
      <w:r>
        <w:rPr>
          <w:rFonts w:hint="eastAsia" w:eastAsia="仿宋_GB2312"/>
          <w:sz w:val="28"/>
          <w:szCs w:val="28"/>
        </w:rPr>
        <w:t>废包装物、皮料边角料、污泥、格栅废渣</w:t>
      </w:r>
      <w:r>
        <w:rPr>
          <w:rFonts w:eastAsia="仿宋_GB2312"/>
          <w:sz w:val="28"/>
          <w:szCs w:val="28"/>
        </w:rPr>
        <w:t>和生活垃圾。</w:t>
      </w:r>
      <w:r>
        <w:rPr>
          <w:rFonts w:hint="eastAsia" w:eastAsia="仿宋_GB2312"/>
          <w:sz w:val="28"/>
          <w:szCs w:val="28"/>
        </w:rPr>
        <w:t>其中污泥及格栅废渣</w:t>
      </w:r>
      <w:r>
        <w:rPr>
          <w:rFonts w:eastAsia="仿宋_GB2312"/>
          <w:sz w:val="28"/>
          <w:szCs w:val="28"/>
        </w:rPr>
        <w:t>收集后</w:t>
      </w:r>
      <w:r>
        <w:rPr>
          <w:rFonts w:hint="eastAsia" w:eastAsia="仿宋_GB2312"/>
          <w:sz w:val="28"/>
          <w:szCs w:val="28"/>
        </w:rPr>
        <w:t>由温州微水环保科技有限公司统一处置；废包装物由原厂回收再利用；皮革边角料暂存厂区，待后续交由相关有资质单位进行处置</w:t>
      </w:r>
      <w:r>
        <w:rPr>
          <w:rFonts w:eastAsia="仿宋_GB2312"/>
          <w:sz w:val="28"/>
          <w:szCs w:val="28"/>
        </w:rPr>
        <w:t>；生活垃圾委托环卫部门清运处理。</w:t>
      </w:r>
    </w:p>
    <w:p>
      <w:pPr>
        <w:spacing w:line="520" w:lineRule="exact"/>
        <w:ind w:firstLine="562" w:firstLineChars="200"/>
        <w:rPr>
          <w:rFonts w:eastAsia="仿宋_GB2312"/>
          <w:b/>
          <w:sz w:val="28"/>
          <w:szCs w:val="28"/>
        </w:rPr>
      </w:pPr>
      <w:r>
        <w:rPr>
          <w:rFonts w:eastAsia="仿宋_GB2312"/>
          <w:b/>
          <w:sz w:val="28"/>
          <w:szCs w:val="28"/>
        </w:rPr>
        <w:t>四、环境保护设施调试效果</w:t>
      </w:r>
    </w:p>
    <w:p>
      <w:pPr>
        <w:spacing w:line="520" w:lineRule="exact"/>
        <w:ind w:firstLine="560" w:firstLineChars="200"/>
        <w:rPr>
          <w:rFonts w:eastAsia="仿宋_GB2312"/>
          <w:sz w:val="28"/>
          <w:szCs w:val="28"/>
        </w:rPr>
      </w:pPr>
      <w:r>
        <w:rPr>
          <w:rFonts w:eastAsia="仿宋_GB2312"/>
          <w:sz w:val="28"/>
          <w:szCs w:val="28"/>
        </w:rPr>
        <w:t>（一）污染物达标排放情况</w:t>
      </w:r>
    </w:p>
    <w:p>
      <w:pPr>
        <w:spacing w:line="520" w:lineRule="exact"/>
        <w:ind w:firstLine="560" w:firstLineChars="200"/>
        <w:rPr>
          <w:rFonts w:eastAsia="仿宋_GB2312"/>
          <w:sz w:val="28"/>
          <w:szCs w:val="28"/>
        </w:rPr>
      </w:pPr>
      <w:r>
        <w:rPr>
          <w:rFonts w:eastAsia="仿宋_GB2312"/>
          <w:sz w:val="28"/>
          <w:szCs w:val="28"/>
        </w:rPr>
        <w:t>1、废水</w:t>
      </w:r>
    </w:p>
    <w:p>
      <w:pPr>
        <w:pStyle w:val="24"/>
        <w:spacing w:line="520" w:lineRule="exact"/>
        <w:ind w:firstLine="560"/>
        <w:rPr>
          <w:rFonts w:eastAsia="仿宋_GB2312"/>
          <w:sz w:val="28"/>
          <w:szCs w:val="28"/>
        </w:rPr>
      </w:pPr>
      <w:r>
        <w:rPr>
          <w:rFonts w:hint="eastAsia" w:eastAsia="仿宋_GB2312"/>
          <w:sz w:val="28"/>
          <w:szCs w:val="28"/>
        </w:rPr>
        <w:t>验收监测期间，项目生产废水排放口监测结果表明，排放的生产废水中的pH范围、悬浮物、五日生化需氧量、化学需氧量、动植物油、总磷、氨氮、TN、TCr和硫化物排放浓度均小于《制革及毛皮加工工业水污染物排放标准》（GB30486-2013）中表2间接排放限值</w:t>
      </w:r>
      <w:r>
        <w:rPr>
          <w:rFonts w:eastAsia="仿宋_GB2312"/>
          <w:sz w:val="28"/>
          <w:szCs w:val="28"/>
        </w:rPr>
        <w:t>。</w:t>
      </w:r>
    </w:p>
    <w:p>
      <w:pPr>
        <w:spacing w:line="520" w:lineRule="exact"/>
        <w:ind w:firstLine="560" w:firstLineChars="200"/>
        <w:jc w:val="left"/>
        <w:rPr>
          <w:rFonts w:eastAsia="仿宋_GB2312"/>
          <w:sz w:val="28"/>
          <w:szCs w:val="28"/>
          <w:highlight w:val="none"/>
        </w:rPr>
      </w:pPr>
      <w:r>
        <w:rPr>
          <w:rFonts w:eastAsia="仿宋_GB2312"/>
          <w:sz w:val="28"/>
          <w:szCs w:val="28"/>
          <w:highlight w:val="none"/>
        </w:rPr>
        <w:t>2、废气</w:t>
      </w:r>
    </w:p>
    <w:p>
      <w:pPr>
        <w:pStyle w:val="24"/>
        <w:spacing w:line="520" w:lineRule="exact"/>
        <w:ind w:firstLine="56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监测期间，堆场及工艺废气净化后排气筒氨排放速率及臭气浓度小于《恶臭污染物排放标准》（GB14554-1993）表 2 恶臭污染物排放标准值；污水处理废气净化后排气筒中氨、硫化氢排放速率及臭气浓度均小于恶臭污染物排放标准》（GB14554-1993）表 2 恶臭污染物排放标准值，</w:t>
      </w:r>
    </w:p>
    <w:p>
      <w:pPr>
        <w:pStyle w:val="24"/>
        <w:spacing w:line="520" w:lineRule="exact"/>
        <w:ind w:firstLine="560"/>
        <w:rPr>
          <w:rFonts w:eastAsia="仿宋_GB2312"/>
          <w:sz w:val="28"/>
          <w:szCs w:val="28"/>
        </w:rPr>
      </w:pPr>
      <w:r>
        <w:rPr>
          <w:rFonts w:eastAsia="仿宋_GB2312"/>
          <w:sz w:val="28"/>
          <w:szCs w:val="28"/>
        </w:rPr>
        <w:t>3、噪声</w:t>
      </w:r>
    </w:p>
    <w:p>
      <w:pPr>
        <w:pStyle w:val="24"/>
        <w:spacing w:line="520" w:lineRule="exact"/>
        <w:ind w:firstLine="560"/>
        <w:rPr>
          <w:rFonts w:eastAsia="仿宋_GB2312"/>
          <w:sz w:val="28"/>
          <w:szCs w:val="28"/>
        </w:rPr>
      </w:pPr>
      <w:r>
        <w:rPr>
          <w:rFonts w:hint="eastAsia" w:eastAsia="仿宋_GB2312"/>
          <w:sz w:val="28"/>
          <w:szCs w:val="28"/>
        </w:rPr>
        <w:t>验收监测期间，根据实际情况于温州圣博宠物用品有限公司厂界东南侧(1号点)、东北侧2号点)、西北侧（3号点）和西南侧（4号点）共设置4个噪声测点。其两天昼夜监测结果表明，所有测点噪声均达到《工业企业厂界环境噪声排放标准》(GB12348-2008)3类标准</w:t>
      </w:r>
    </w:p>
    <w:p>
      <w:pPr>
        <w:pStyle w:val="24"/>
        <w:spacing w:line="520" w:lineRule="exact"/>
        <w:ind w:firstLine="560"/>
        <w:rPr>
          <w:rFonts w:eastAsia="仿宋_GB2312"/>
          <w:sz w:val="28"/>
          <w:szCs w:val="28"/>
        </w:rPr>
      </w:pPr>
      <w:r>
        <w:rPr>
          <w:rFonts w:eastAsia="仿宋_GB2312"/>
          <w:sz w:val="28"/>
          <w:szCs w:val="28"/>
        </w:rPr>
        <w:t>4、固废</w:t>
      </w:r>
    </w:p>
    <w:p>
      <w:pPr>
        <w:pStyle w:val="24"/>
        <w:spacing w:line="520" w:lineRule="exact"/>
        <w:ind w:firstLine="560"/>
        <w:rPr>
          <w:rFonts w:eastAsia="仿宋_GB2312"/>
          <w:sz w:val="28"/>
          <w:szCs w:val="28"/>
        </w:rPr>
      </w:pPr>
      <w:r>
        <w:rPr>
          <w:rFonts w:hint="eastAsia" w:eastAsia="仿宋_GB2312"/>
          <w:sz w:val="28"/>
          <w:szCs w:val="28"/>
        </w:rPr>
        <w:t>项目产生的固体废物主要为废包装物、皮料边角料、污泥、格栅废渣和生活垃圾。其中污泥及格栅废渣收集后由温州微水环保科技有限公司统一处置；废包装物由原厂回收再利用；皮革边角料暂存厂区，待后续交由相关有资质单位进行处置；生活垃圾委托环卫部门清运处理</w:t>
      </w:r>
      <w:r>
        <w:rPr>
          <w:rFonts w:eastAsia="仿宋_GB2312"/>
          <w:sz w:val="28"/>
          <w:szCs w:val="28"/>
        </w:rPr>
        <w:t>。</w:t>
      </w:r>
    </w:p>
    <w:p>
      <w:pPr>
        <w:pStyle w:val="24"/>
        <w:spacing w:line="520" w:lineRule="exact"/>
        <w:ind w:firstLine="560"/>
        <w:rPr>
          <w:rFonts w:eastAsia="仿宋_GB2312"/>
          <w:sz w:val="28"/>
          <w:szCs w:val="28"/>
        </w:rPr>
      </w:pPr>
      <w:r>
        <w:rPr>
          <w:rFonts w:eastAsia="仿宋_GB2312"/>
          <w:sz w:val="28"/>
          <w:szCs w:val="28"/>
        </w:rPr>
        <w:t>（二）污染物总量控制</w:t>
      </w:r>
    </w:p>
    <w:p>
      <w:pPr>
        <w:pStyle w:val="24"/>
        <w:spacing w:line="520" w:lineRule="exact"/>
        <w:ind w:firstLine="560"/>
        <w:rPr>
          <w:rFonts w:eastAsia="仿宋_GB2312"/>
          <w:sz w:val="28"/>
          <w:szCs w:val="28"/>
        </w:rPr>
      </w:pPr>
      <w:r>
        <w:rPr>
          <w:rFonts w:eastAsia="仿宋_GB2312"/>
          <w:sz w:val="28"/>
          <w:szCs w:val="28"/>
        </w:rPr>
        <w:t>经核算，企业实际排放污染物COD、氨氮总量均小于核定量，符合总量控制要求。</w:t>
      </w:r>
    </w:p>
    <w:p>
      <w:pPr>
        <w:pStyle w:val="24"/>
        <w:spacing w:line="520" w:lineRule="exact"/>
        <w:ind w:firstLine="562"/>
        <w:rPr>
          <w:rFonts w:eastAsia="仿宋_GB2312"/>
          <w:b/>
          <w:bCs/>
          <w:sz w:val="28"/>
          <w:szCs w:val="28"/>
        </w:rPr>
      </w:pPr>
      <w:r>
        <w:rPr>
          <w:rFonts w:eastAsia="仿宋_GB2312"/>
          <w:b/>
          <w:bCs/>
          <w:sz w:val="28"/>
          <w:szCs w:val="28"/>
        </w:rPr>
        <w:t>五、验收结论</w:t>
      </w:r>
    </w:p>
    <w:p>
      <w:pPr>
        <w:spacing w:line="520" w:lineRule="exact"/>
        <w:jc w:val="left"/>
        <w:rPr>
          <w:rFonts w:eastAsia="仿宋"/>
          <w:color w:val="000000"/>
          <w:sz w:val="28"/>
          <w:szCs w:val="28"/>
        </w:rPr>
      </w:pPr>
      <w:r>
        <w:rPr>
          <w:rFonts w:eastAsia="仿宋"/>
          <w:color w:val="000000"/>
          <w:sz w:val="28"/>
          <w:szCs w:val="28"/>
        </w:rPr>
        <w:t xml:space="preserve">    经资料查阅和现场查验，温州锦恒宠物用品有限公司年产3500吨宠物食品技改项目环评手续齐备，技术资料基本齐全，环境保护设施已经建成，环境保护设施经查验合格，其防治污染能力总体上适应主体工程的需要，具备环境保护设施正常运转的条件。经审议，验收工作组同意通过项目竣工环境保护设施自主验收。</w:t>
      </w:r>
    </w:p>
    <w:p>
      <w:pPr>
        <w:pStyle w:val="24"/>
        <w:spacing w:line="520" w:lineRule="exact"/>
        <w:ind w:firstLine="562"/>
        <w:rPr>
          <w:rFonts w:eastAsia="仿宋_GB2312"/>
          <w:b/>
          <w:bCs/>
          <w:sz w:val="28"/>
          <w:szCs w:val="28"/>
        </w:rPr>
      </w:pPr>
      <w:r>
        <w:rPr>
          <w:rFonts w:eastAsia="仿宋_GB2312"/>
          <w:b/>
          <w:bCs/>
          <w:sz w:val="28"/>
          <w:szCs w:val="28"/>
        </w:rPr>
        <w:t>六、后续要求</w:t>
      </w:r>
    </w:p>
    <w:p>
      <w:pPr>
        <w:pStyle w:val="24"/>
        <w:spacing w:line="520" w:lineRule="exact"/>
        <w:ind w:firstLine="560"/>
        <w:rPr>
          <w:rFonts w:eastAsia="仿宋_GB2312"/>
          <w:sz w:val="28"/>
          <w:szCs w:val="28"/>
          <w:highlight w:val="none"/>
        </w:rPr>
      </w:pPr>
      <w:r>
        <w:rPr>
          <w:rFonts w:eastAsia="仿宋_GB2312"/>
          <w:sz w:val="28"/>
          <w:szCs w:val="28"/>
          <w:highlight w:val="none"/>
        </w:rPr>
        <w:t>1、依照有关技术规范，完善竣工验收监测报告相关内容。及时公示企业环境信息和竣工验收材料。</w:t>
      </w:r>
    </w:p>
    <w:p>
      <w:pPr>
        <w:pStyle w:val="24"/>
        <w:spacing w:line="520" w:lineRule="exact"/>
        <w:ind w:firstLine="560"/>
        <w:rPr>
          <w:rFonts w:eastAsia="仿宋_GB2312"/>
          <w:sz w:val="28"/>
          <w:szCs w:val="28"/>
          <w:highlight w:val="none"/>
        </w:rPr>
      </w:pPr>
      <w:r>
        <w:rPr>
          <w:rFonts w:eastAsia="仿宋_GB2312"/>
          <w:sz w:val="28"/>
          <w:szCs w:val="28"/>
          <w:highlight w:val="none"/>
        </w:rPr>
        <w:t>2、加强环保设施运行管理，定期清理、维护，完善环保标识和操作规程，</w:t>
      </w:r>
      <w:r>
        <w:rPr>
          <w:rFonts w:hint="eastAsia" w:eastAsia="仿宋_GB2312"/>
          <w:sz w:val="28"/>
          <w:szCs w:val="28"/>
          <w:highlight w:val="none"/>
          <w:lang w:val="en-US" w:eastAsia="zh-CN"/>
        </w:rPr>
        <w:t>提高污水处理设施自动化程度及运行管理水平，</w:t>
      </w:r>
      <w:r>
        <w:rPr>
          <w:rFonts w:eastAsia="仿宋_GB2312"/>
          <w:sz w:val="28"/>
          <w:szCs w:val="28"/>
          <w:highlight w:val="none"/>
        </w:rPr>
        <w:t>规范设置排污口和监测采样口，</w:t>
      </w:r>
      <w:r>
        <w:rPr>
          <w:rFonts w:hint="eastAsia" w:eastAsia="仿宋_GB2312"/>
          <w:sz w:val="28"/>
          <w:szCs w:val="28"/>
          <w:highlight w:val="none"/>
        </w:rPr>
        <w:t>建议企业制定自行检测计划，对污水处理设施进出口、臭气处理设施排放口、</w:t>
      </w:r>
      <w:r>
        <w:rPr>
          <w:rFonts w:eastAsia="仿宋_GB2312"/>
          <w:sz w:val="28"/>
          <w:szCs w:val="28"/>
          <w:highlight w:val="none"/>
        </w:rPr>
        <w:t>厂界无组织废气污染物、恶臭</w:t>
      </w:r>
      <w:r>
        <w:rPr>
          <w:rFonts w:hint="eastAsia" w:eastAsia="仿宋_GB2312"/>
          <w:sz w:val="28"/>
          <w:szCs w:val="28"/>
          <w:highlight w:val="none"/>
        </w:rPr>
        <w:t>、噪声等定期进行检测自查，</w:t>
      </w:r>
      <w:r>
        <w:rPr>
          <w:rFonts w:eastAsia="仿宋_GB2312"/>
          <w:sz w:val="28"/>
          <w:szCs w:val="28"/>
          <w:highlight w:val="none"/>
        </w:rPr>
        <w:t>确保</w:t>
      </w:r>
      <w:r>
        <w:rPr>
          <w:rFonts w:hint="eastAsia" w:eastAsia="仿宋_GB2312"/>
          <w:sz w:val="28"/>
          <w:szCs w:val="28"/>
          <w:highlight w:val="none"/>
        </w:rPr>
        <w:t>废水、</w:t>
      </w:r>
      <w:r>
        <w:rPr>
          <w:rFonts w:eastAsia="仿宋_GB2312"/>
          <w:sz w:val="28"/>
          <w:szCs w:val="28"/>
          <w:highlight w:val="none"/>
        </w:rPr>
        <w:t>废气污染物长期稳定达标排放。</w:t>
      </w:r>
    </w:p>
    <w:p>
      <w:pPr>
        <w:pStyle w:val="24"/>
        <w:spacing w:line="520" w:lineRule="exact"/>
        <w:ind w:firstLine="560"/>
        <w:rPr>
          <w:rFonts w:hint="eastAsia" w:eastAsia="仿宋_GB2312"/>
          <w:sz w:val="28"/>
          <w:szCs w:val="28"/>
          <w:highlight w:val="none"/>
        </w:rPr>
      </w:pPr>
      <w:r>
        <w:rPr>
          <w:rFonts w:hint="eastAsia" w:eastAsia="仿宋_GB2312"/>
          <w:sz w:val="28"/>
          <w:szCs w:val="28"/>
          <w:highlight w:val="none"/>
        </w:rPr>
        <w:t>3、</w:t>
      </w:r>
      <w:r>
        <w:rPr>
          <w:rFonts w:ascii="仿宋_GB2312" w:eastAsia="仿宋_GB2312"/>
          <w:sz w:val="28"/>
          <w:szCs w:val="28"/>
          <w:highlight w:val="none"/>
        </w:rPr>
        <w:t>建议</w:t>
      </w:r>
      <w:r>
        <w:rPr>
          <w:rFonts w:hint="eastAsia" w:ascii="仿宋_GB2312" w:eastAsia="仿宋_GB2312"/>
          <w:sz w:val="28"/>
          <w:szCs w:val="28"/>
          <w:highlight w:val="none"/>
        </w:rPr>
        <w:t>废气</w:t>
      </w:r>
      <w:r>
        <w:rPr>
          <w:rFonts w:ascii="仿宋_GB2312" w:eastAsia="仿宋_GB2312"/>
          <w:sz w:val="28"/>
          <w:szCs w:val="28"/>
          <w:highlight w:val="none"/>
        </w:rPr>
        <w:t>处理设施安装独立电表，便于监控管理。</w:t>
      </w:r>
      <w:r>
        <w:rPr>
          <w:rFonts w:hint="eastAsia" w:ascii="仿宋_GB2312" w:eastAsia="仿宋_GB2312"/>
          <w:sz w:val="28"/>
          <w:szCs w:val="28"/>
          <w:highlight w:val="none"/>
        </w:rPr>
        <w:t>加强处理设施日常运维监管，进一步优化集气措施，提高废气收集率，</w:t>
      </w:r>
      <w:r>
        <w:rPr>
          <w:rFonts w:hint="eastAsia" w:ascii="仿宋_GB2312" w:eastAsia="仿宋_GB2312"/>
          <w:sz w:val="28"/>
          <w:szCs w:val="28"/>
          <w:highlight w:val="none"/>
          <w:lang w:val="en-US" w:eastAsia="zh-CN"/>
        </w:rPr>
        <w:t>完善喷淋塔吸收液收集处理并适时补充，</w:t>
      </w:r>
      <w:r>
        <w:rPr>
          <w:rFonts w:hint="eastAsia" w:ascii="仿宋_GB2312" w:eastAsia="仿宋_GB2312"/>
          <w:sz w:val="28"/>
          <w:szCs w:val="28"/>
          <w:highlight w:val="none"/>
        </w:rPr>
        <w:t>及时更新光触媒和</w:t>
      </w:r>
      <w:r>
        <w:rPr>
          <w:rFonts w:ascii="仿宋_GB2312" w:eastAsia="仿宋_GB2312"/>
          <w:sz w:val="28"/>
          <w:szCs w:val="28"/>
          <w:highlight w:val="none"/>
        </w:rPr>
        <w:t>UV</w:t>
      </w:r>
      <w:r>
        <w:rPr>
          <w:rFonts w:hint="eastAsia" w:ascii="仿宋_GB2312" w:eastAsia="仿宋_GB2312"/>
          <w:sz w:val="28"/>
          <w:szCs w:val="28"/>
          <w:highlight w:val="none"/>
        </w:rPr>
        <w:t>灯。</w:t>
      </w:r>
    </w:p>
    <w:p>
      <w:pPr>
        <w:pStyle w:val="24"/>
        <w:spacing w:line="520" w:lineRule="exact"/>
        <w:ind w:firstLine="560"/>
        <w:rPr>
          <w:rFonts w:hint="eastAsia" w:eastAsia="仿宋_GB2312"/>
          <w:sz w:val="28"/>
          <w:szCs w:val="28"/>
        </w:rPr>
      </w:pPr>
      <w:r>
        <w:rPr>
          <w:rFonts w:hint="eastAsia" w:eastAsia="仿宋_GB2312"/>
          <w:sz w:val="28"/>
          <w:szCs w:val="28"/>
        </w:rPr>
        <w:t>4、</w:t>
      </w:r>
      <w:r>
        <w:rPr>
          <w:rFonts w:eastAsia="仿宋_GB2312"/>
          <w:sz w:val="28"/>
          <w:szCs w:val="28"/>
        </w:rPr>
        <w:t>加强环境风险防范措施，杜绝污染事故发生</w:t>
      </w:r>
      <w:r>
        <w:rPr>
          <w:rFonts w:hint="eastAsia" w:eastAsia="仿宋_GB2312"/>
          <w:sz w:val="28"/>
          <w:szCs w:val="28"/>
        </w:rPr>
        <w:t>，补充突发环境事件应急预案，完善应急物资及设施，定期开展人员培训演练，强化风险防控措施。</w:t>
      </w:r>
    </w:p>
    <w:p>
      <w:pPr>
        <w:pStyle w:val="24"/>
        <w:spacing w:line="520" w:lineRule="exact"/>
        <w:ind w:firstLine="560"/>
        <w:rPr>
          <w:rFonts w:eastAsia="仿宋_GB2312"/>
          <w:sz w:val="28"/>
          <w:szCs w:val="28"/>
        </w:rPr>
      </w:pPr>
      <w:r>
        <w:rPr>
          <w:rFonts w:hint="eastAsia" w:eastAsia="仿宋_GB2312"/>
          <w:sz w:val="28"/>
          <w:szCs w:val="28"/>
        </w:rPr>
        <w:t>5</w:t>
      </w:r>
      <w:r>
        <w:rPr>
          <w:rFonts w:eastAsia="仿宋_GB2312"/>
          <w:sz w:val="28"/>
          <w:szCs w:val="28"/>
        </w:rPr>
        <w:t>、保持车间环境整洁，各类工业固废分类暂存，及时委托处置，完善台帐。加强车间环境管理</w:t>
      </w:r>
      <w:r>
        <w:rPr>
          <w:rFonts w:hint="eastAsia" w:eastAsia="仿宋_GB2312"/>
          <w:sz w:val="28"/>
          <w:szCs w:val="28"/>
        </w:rPr>
        <w:t>，</w:t>
      </w:r>
      <w:r>
        <w:rPr>
          <w:rFonts w:eastAsia="仿宋_GB2312"/>
          <w:sz w:val="28"/>
          <w:szCs w:val="28"/>
        </w:rPr>
        <w:t>继续完善各类环保管理制度，及时申领排污许可证</w:t>
      </w:r>
      <w:r>
        <w:rPr>
          <w:rFonts w:hint="eastAsia" w:eastAsia="仿宋_GB2312"/>
          <w:sz w:val="28"/>
          <w:szCs w:val="28"/>
        </w:rPr>
        <w:t>，</w:t>
      </w:r>
      <w:r>
        <w:rPr>
          <w:rFonts w:eastAsia="仿宋_GB2312"/>
          <w:sz w:val="28"/>
          <w:szCs w:val="28"/>
        </w:rPr>
        <w:t>各类环保设备要有专人负责管理，将环保责任落实到人。</w:t>
      </w:r>
    </w:p>
    <w:p>
      <w:pPr>
        <w:spacing w:line="520" w:lineRule="exact"/>
        <w:ind w:firstLine="562" w:firstLineChars="200"/>
        <w:rPr>
          <w:rFonts w:eastAsia="仿宋_GB2312"/>
          <w:b/>
          <w:color w:val="000000"/>
          <w:sz w:val="28"/>
          <w:szCs w:val="28"/>
        </w:rPr>
      </w:pPr>
      <w:r>
        <w:rPr>
          <w:rFonts w:eastAsia="仿宋_GB2312"/>
          <w:b/>
          <w:color w:val="000000"/>
          <w:sz w:val="28"/>
          <w:szCs w:val="28"/>
        </w:rPr>
        <w:t>七、验收人员信息</w:t>
      </w:r>
    </w:p>
    <w:p>
      <w:pPr>
        <w:spacing w:line="520" w:lineRule="exact"/>
        <w:ind w:firstLine="570"/>
        <w:jc w:val="left"/>
        <w:rPr>
          <w:rFonts w:eastAsia="仿宋"/>
          <w:color w:val="000000"/>
          <w:sz w:val="28"/>
          <w:szCs w:val="28"/>
        </w:rPr>
      </w:pPr>
      <w:r>
        <w:rPr>
          <w:rFonts w:eastAsia="仿宋"/>
          <w:color w:val="000000"/>
          <w:sz w:val="28"/>
          <w:szCs w:val="28"/>
        </w:rPr>
        <w:t>验收人员信息见“项目竣工环境保护签到表”。</w:t>
      </w:r>
    </w:p>
    <w:p>
      <w:pPr>
        <w:pStyle w:val="2"/>
        <w:ind w:firstLine="570"/>
        <w:rPr>
          <w:rFonts w:ascii="Times New Roman" w:cs="Times New Roman"/>
        </w:rPr>
      </w:pPr>
    </w:p>
    <w:p>
      <w:pPr>
        <w:ind w:firstLine="562" w:firstLineChars="200"/>
        <w:jc w:val="right"/>
        <w:rPr>
          <w:rFonts w:eastAsia="仿宋"/>
          <w:b/>
          <w:bCs/>
          <w:color w:val="000000"/>
          <w:sz w:val="28"/>
          <w:szCs w:val="28"/>
        </w:rPr>
      </w:pPr>
    </w:p>
    <w:p>
      <w:pPr>
        <w:pStyle w:val="83"/>
        <w:spacing w:line="360" w:lineRule="auto"/>
        <w:sectPr>
          <w:pgSz w:w="11907" w:h="16840"/>
          <w:pgMar w:top="1418" w:right="1701" w:bottom="1418" w:left="1701" w:header="851" w:footer="992" w:gutter="0"/>
          <w:cols w:space="720" w:num="1"/>
          <w:docGrid w:type="lines" w:linePitch="312" w:charSpace="0"/>
        </w:sectPr>
      </w:pPr>
      <w:bookmarkStart w:id="189" w:name="_GoBack"/>
      <w:bookmarkEnd w:id="189"/>
    </w:p>
    <w:p>
      <w:pPr>
        <w:pStyle w:val="83"/>
        <w:spacing w:line="360" w:lineRule="auto"/>
      </w:pPr>
    </w:p>
    <w:p>
      <w:pPr>
        <w:adjustRightInd w:val="0"/>
        <w:snapToGrid w:val="0"/>
        <w:spacing w:line="360" w:lineRule="auto"/>
        <w:rPr>
          <w:b/>
          <w:sz w:val="44"/>
        </w:rPr>
      </w:pPr>
    </w:p>
    <w:p>
      <w:pPr>
        <w:adjustRightInd w:val="0"/>
        <w:snapToGrid w:val="0"/>
        <w:spacing w:line="360" w:lineRule="auto"/>
        <w:jc w:val="center"/>
        <w:rPr>
          <w:rFonts w:hint="eastAsia"/>
          <w:b/>
          <w:sz w:val="44"/>
          <w:lang w:eastAsia="zh-CN"/>
        </w:rPr>
      </w:pPr>
      <w:r>
        <w:rPr>
          <w:rFonts w:hint="eastAsia"/>
          <w:b/>
          <w:sz w:val="44"/>
          <w:lang w:eastAsia="zh-CN"/>
        </w:rPr>
        <w:t>温州圣博宠物用品有限公司整合项目</w:t>
      </w:r>
    </w:p>
    <w:p>
      <w:pPr>
        <w:adjustRightInd w:val="0"/>
        <w:snapToGrid w:val="0"/>
        <w:spacing w:line="360" w:lineRule="auto"/>
        <w:jc w:val="center"/>
        <w:rPr>
          <w:b/>
          <w:sz w:val="44"/>
        </w:rPr>
      </w:pPr>
      <w:r>
        <w:rPr>
          <w:b/>
          <w:sz w:val="44"/>
        </w:rPr>
        <w:t>竣工环境保护验收监测报告</w:t>
      </w:r>
    </w:p>
    <w:p>
      <w:pPr>
        <w:adjustRightInd w:val="0"/>
        <w:snapToGrid w:val="0"/>
        <w:spacing w:line="360" w:lineRule="auto"/>
        <w:jc w:val="center"/>
        <w:rPr>
          <w:rFonts w:eastAsia="楷体_GB2312"/>
          <w:bCs/>
          <w:color w:val="auto"/>
          <w:sz w:val="30"/>
        </w:rPr>
      </w:pPr>
      <w:r>
        <w:rPr>
          <w:rFonts w:eastAsia="楷体_GB2312"/>
          <w:bCs/>
          <w:color w:val="auto"/>
          <w:sz w:val="30"/>
        </w:rPr>
        <w:t>新鸿HJ综字第200</w:t>
      </w:r>
      <w:r>
        <w:rPr>
          <w:rFonts w:hint="eastAsia" w:eastAsia="楷体_GB2312"/>
          <w:bCs/>
          <w:color w:val="auto"/>
          <w:sz w:val="30"/>
          <w:lang w:val="en-US" w:eastAsia="zh-CN"/>
        </w:rPr>
        <w:t>8067</w:t>
      </w:r>
      <w:r>
        <w:rPr>
          <w:rFonts w:eastAsia="楷体_GB2312"/>
          <w:bCs/>
          <w:color w:val="auto"/>
          <w:sz w:val="30"/>
        </w:rPr>
        <w:t>号</w:t>
      </w:r>
    </w:p>
    <w:p>
      <w:pPr>
        <w:adjustRightInd w:val="0"/>
        <w:snapToGrid w:val="0"/>
        <w:spacing w:line="360" w:lineRule="auto"/>
        <w:jc w:val="center"/>
        <w:rPr>
          <w:rFonts w:eastAsia="楷体_GB2312"/>
          <w:bCs/>
          <w:color w:val="auto"/>
          <w:sz w:val="30"/>
        </w:rPr>
      </w:pPr>
    </w:p>
    <w:p>
      <w:pPr>
        <w:adjustRightInd w:val="0"/>
        <w:snapToGrid w:val="0"/>
        <w:spacing w:line="360" w:lineRule="auto"/>
        <w:jc w:val="center"/>
        <w:rPr>
          <w:rFonts w:eastAsia="楷体_GB2312"/>
          <w:bCs/>
          <w:color w:val="auto"/>
          <w:sz w:val="30"/>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adjustRightInd w:val="0"/>
        <w:snapToGrid w:val="0"/>
        <w:spacing w:line="360" w:lineRule="auto"/>
        <w:jc w:val="center"/>
        <w:rPr>
          <w:rFonts w:eastAsia="仿宋_GB2312"/>
          <w:sz w:val="36"/>
          <w:szCs w:val="36"/>
        </w:rPr>
      </w:pPr>
    </w:p>
    <w:p>
      <w:pPr>
        <w:spacing w:line="360" w:lineRule="auto"/>
        <w:ind w:firstLine="1440" w:firstLineChars="400"/>
        <w:jc w:val="left"/>
        <w:rPr>
          <w:rFonts w:eastAsia="仿宋_GB2312"/>
          <w:sz w:val="36"/>
          <w:szCs w:val="36"/>
        </w:rPr>
      </w:pPr>
    </w:p>
    <w:p>
      <w:pPr>
        <w:spacing w:line="360" w:lineRule="auto"/>
        <w:ind w:firstLine="1440" w:firstLineChars="400"/>
        <w:jc w:val="left"/>
        <w:rPr>
          <w:rFonts w:hint="eastAsia" w:eastAsia="仿宋_GB2312"/>
          <w:color w:val="000000"/>
          <w:sz w:val="36"/>
          <w:szCs w:val="36"/>
          <w:lang w:eastAsia="zh-CN"/>
        </w:rPr>
      </w:pPr>
      <w:r>
        <w:rPr>
          <w:rFonts w:eastAsia="仿宋_GB2312"/>
          <w:sz w:val="36"/>
          <w:szCs w:val="36"/>
        </w:rPr>
        <w:t>建设单位：</w:t>
      </w:r>
      <w:r>
        <w:rPr>
          <w:rFonts w:hint="eastAsia" w:eastAsia="仿宋_GB2312"/>
          <w:color w:val="000000"/>
          <w:sz w:val="36"/>
          <w:szCs w:val="36"/>
          <w:lang w:eastAsia="zh-CN"/>
        </w:rPr>
        <w:t>温州圣博宠物用品有限公司</w:t>
      </w:r>
    </w:p>
    <w:p>
      <w:pPr>
        <w:spacing w:line="360" w:lineRule="auto"/>
        <w:ind w:firstLine="1440" w:firstLineChars="400"/>
        <w:jc w:val="left"/>
        <w:rPr>
          <w:rFonts w:eastAsia="仿宋_GB2312"/>
          <w:color w:val="000000"/>
          <w:sz w:val="36"/>
          <w:szCs w:val="36"/>
        </w:rPr>
      </w:pPr>
      <w:r>
        <w:rPr>
          <w:rFonts w:eastAsia="仿宋_GB2312"/>
          <w:color w:val="000000"/>
          <w:sz w:val="36"/>
          <w:szCs w:val="36"/>
        </w:rPr>
        <w:t>编制单位：温州新鸿检测技术有限公司</w:t>
      </w:r>
    </w:p>
    <w:p>
      <w:pPr>
        <w:spacing w:line="360" w:lineRule="auto"/>
        <w:jc w:val="center"/>
        <w:rPr>
          <w:rFonts w:eastAsia="楷体_GB2312"/>
          <w:bCs/>
          <w:color w:val="000000"/>
          <w:spacing w:val="20"/>
          <w:sz w:val="32"/>
          <w:szCs w:val="32"/>
        </w:rPr>
        <w:sectPr>
          <w:pgSz w:w="11907" w:h="16840"/>
          <w:pgMar w:top="1418" w:right="1701" w:bottom="1418" w:left="1701" w:header="851" w:footer="992" w:gutter="0"/>
          <w:cols w:space="720" w:num="1"/>
          <w:docGrid w:type="lines" w:linePitch="312" w:charSpace="0"/>
        </w:sectPr>
      </w:pPr>
      <w:r>
        <w:rPr>
          <w:rFonts w:eastAsia="楷体_GB2312"/>
          <w:bCs/>
          <w:color w:val="000000"/>
          <w:spacing w:val="20"/>
          <w:sz w:val="32"/>
          <w:szCs w:val="32"/>
        </w:rPr>
        <w:t>2020年</w:t>
      </w:r>
      <w:r>
        <w:rPr>
          <w:rFonts w:hint="eastAsia" w:eastAsia="楷体_GB2312"/>
          <w:bCs/>
          <w:color w:val="000000"/>
          <w:spacing w:val="20"/>
          <w:sz w:val="32"/>
          <w:szCs w:val="32"/>
          <w:lang w:val="en-US" w:eastAsia="zh-CN"/>
        </w:rPr>
        <w:t>11</w:t>
      </w:r>
      <w:r>
        <w:rPr>
          <w:rFonts w:eastAsia="楷体_GB2312"/>
          <w:bCs/>
          <w:color w:val="000000"/>
          <w:spacing w:val="20"/>
          <w:sz w:val="32"/>
          <w:szCs w:val="32"/>
        </w:rPr>
        <w:t>月</w:t>
      </w:r>
    </w:p>
    <w:p>
      <w:pPr>
        <w:spacing w:line="360" w:lineRule="auto"/>
        <w:jc w:val="center"/>
        <w:rPr>
          <w:sz w:val="32"/>
          <w:szCs w:val="32"/>
        </w:rPr>
      </w:pPr>
      <w:r>
        <w:rPr>
          <w:rFonts w:eastAsia="楷体_GB2312"/>
          <w:bCs/>
          <w:spacing w:val="60"/>
          <w:sz w:val="32"/>
          <w:szCs w:val="32"/>
        </w:rPr>
        <w:pict>
          <v:rect id="矩形 375" o:spid="_x0000_s2050" o:spt="1" style="position:absolute;left:0pt;margin-left:110.65pt;margin-top:541.2pt;height:45.5pt;width:254.6pt;z-index:251639808;mso-width-relative:page;mso-height-relative:page;" filled="f" stroked="f" coordsize="21600,21600" o:gfxdata="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b6VBbcAAAADQEAAA8AAAAAAAAAAQAgAAAAIgAAAGRycy9kb3ducmV2&#10;LnhtbFBLAQIUABQAAAAIAIdO4kBbBDlbhgEAAPYCAAAOAAAAAAAAAAEAIAAAACsBAABkcnMvZTJv&#10;RG9jLnhtbFBLBQYAAAAABgAGAFkBAAAjBQAAAAA=&#10;">
            <v:path/>
            <v:fill on="f" focussize="0,0"/>
            <v:stroke on="f"/>
            <v:imagedata o:title=""/>
            <o:lock v:ext="edit" aspectratio="f"/>
            <v:textbox>
              <w:txbxContent>
                <w:p>
                  <w:pPr>
                    <w:adjustRightInd w:val="0"/>
                    <w:snapToGrid w:val="0"/>
                    <w:jc w:val="center"/>
                    <w:rPr>
                      <w:rFonts w:ascii="华文行楷" w:eastAsia="华文行楷"/>
                      <w:color w:val="FF0000"/>
                      <w:szCs w:val="21"/>
                    </w:rPr>
                  </w:pPr>
                  <w:r>
                    <w:rPr>
                      <w:rFonts w:hint="eastAsia" w:ascii="华文行楷" w:eastAsia="华文行楷"/>
                      <w:color w:val="FF0000"/>
                      <w:szCs w:val="21"/>
                    </w:rPr>
                    <w:t>仅限于</w:t>
                  </w:r>
                  <w:r>
                    <w:rPr>
                      <w:rFonts w:hint="eastAsia" w:ascii="华文行楷" w:eastAsia="华文行楷"/>
                      <w:color w:val="FF0000"/>
                      <w:szCs w:val="21"/>
                      <w:lang w:eastAsia="zh-CN"/>
                    </w:rPr>
                    <w:t>温州圣博宠物用品有限公司整合项目</w:t>
                  </w:r>
                  <w:r>
                    <w:rPr>
                      <w:rFonts w:hint="eastAsia" w:ascii="华文行楷" w:eastAsia="华文行楷"/>
                      <w:color w:val="FF0000"/>
                      <w:szCs w:val="21"/>
                    </w:rPr>
                    <w:t xml:space="preserve"> 复印无效</w:t>
                  </w:r>
                </w:p>
                <w:p/>
              </w:txbxContent>
            </v:textbox>
          </v:rect>
        </w:pict>
      </w:r>
    </w:p>
    <w:p>
      <w:pPr>
        <w:spacing w:line="360" w:lineRule="auto"/>
        <w:rPr>
          <w:rFonts w:eastAsia="楷体_GB2312"/>
          <w:bCs/>
          <w:sz w:val="32"/>
          <w:szCs w:val="32"/>
        </w:rPr>
        <w:sectPr>
          <w:pgSz w:w="11907" w:h="16840"/>
          <w:pgMar w:top="238" w:right="244" w:bottom="249" w:left="238" w:header="0" w:footer="0" w:gutter="0"/>
          <w:cols w:space="720" w:num="1"/>
          <w:docGrid w:type="lines" w:linePitch="312" w:charSpace="0"/>
        </w:sectPr>
      </w:pPr>
    </w:p>
    <w:p>
      <w:pPr>
        <w:spacing w:line="360" w:lineRule="auto"/>
        <w:jc w:val="center"/>
        <w:rPr>
          <w:b/>
          <w:sz w:val="52"/>
        </w:rPr>
      </w:pPr>
      <w:bookmarkStart w:id="0" w:name="_Toc12184450"/>
      <w:r>
        <w:rPr>
          <w:b/>
          <w:sz w:val="52"/>
        </w:rPr>
        <w:t>声   明</w:t>
      </w:r>
    </w:p>
    <w:p>
      <w:pPr>
        <w:spacing w:line="360" w:lineRule="auto"/>
        <w:rPr>
          <w:sz w:val="44"/>
        </w:rPr>
      </w:pPr>
    </w:p>
    <w:p>
      <w:pPr>
        <w:spacing w:line="360" w:lineRule="auto"/>
      </w:pPr>
    </w:p>
    <w:p>
      <w:pPr>
        <w:spacing w:line="360" w:lineRule="auto"/>
        <w:ind w:firstLine="560" w:firstLineChars="200"/>
        <w:rPr>
          <w:sz w:val="28"/>
          <w:szCs w:val="28"/>
        </w:rPr>
      </w:pPr>
      <w:bookmarkStart w:id="1" w:name="_Toc377628430"/>
      <w:bookmarkStart w:id="2" w:name="_Toc377628286"/>
      <w:bookmarkStart w:id="3" w:name="_Toc439832574"/>
      <w:bookmarkStart w:id="4" w:name="_Toc436059291"/>
      <w:bookmarkStart w:id="5" w:name="_Toc373185214"/>
      <w:bookmarkStart w:id="6" w:name="_Toc303690194"/>
      <w:bookmarkStart w:id="7" w:name="_Toc282708332"/>
      <w:bookmarkStart w:id="8" w:name="_Toc377625866"/>
      <w:bookmarkStart w:id="9" w:name="_Toc296672125"/>
      <w:bookmarkStart w:id="10" w:name="_Toc430613230"/>
      <w:bookmarkStart w:id="11" w:name="_Toc306263574"/>
      <w:bookmarkStart w:id="12" w:name="_Toc308165934"/>
      <w:bookmarkStart w:id="13" w:name="_Toc377925042"/>
      <w:bookmarkStart w:id="14" w:name="_Toc366572062"/>
      <w:bookmarkStart w:id="15" w:name="_Toc302380080"/>
      <w:r>
        <w:rPr>
          <w:sz w:val="28"/>
          <w:szCs w:val="28"/>
        </w:rPr>
        <w:t>1、</w:t>
      </w:r>
      <w:r>
        <w:rPr>
          <w:color w:val="000000" w:themeColor="text1"/>
          <w:sz w:val="28"/>
          <w:szCs w:val="28"/>
        </w:rPr>
        <w:t>本报告正文共</w:t>
      </w:r>
      <w:r>
        <w:rPr>
          <w:color w:val="auto"/>
          <w:sz w:val="28"/>
          <w:szCs w:val="28"/>
        </w:rPr>
        <w:t xml:space="preserve"> </w:t>
      </w:r>
      <w:r>
        <w:rPr>
          <w:rFonts w:hint="eastAsia"/>
          <w:b/>
          <w:bCs/>
          <w:color w:val="auto"/>
          <w:sz w:val="28"/>
          <w:szCs w:val="28"/>
          <w:lang w:eastAsia="zh-CN"/>
        </w:rPr>
        <w:t>叁拾伍</w:t>
      </w:r>
      <w:r>
        <w:rPr>
          <w:b/>
          <w:color w:val="auto"/>
          <w:sz w:val="28"/>
          <w:szCs w:val="28"/>
        </w:rPr>
        <w:t xml:space="preserve"> </w:t>
      </w:r>
      <w:r>
        <w:rPr>
          <w:color w:val="auto"/>
          <w:sz w:val="28"/>
          <w:szCs w:val="28"/>
        </w:rPr>
        <w:t xml:space="preserve">页，附件附表共 </w:t>
      </w:r>
      <w:r>
        <w:rPr>
          <w:rFonts w:hint="eastAsia"/>
          <w:b/>
          <w:bCs/>
          <w:color w:val="auto"/>
          <w:sz w:val="28"/>
          <w:szCs w:val="28"/>
          <w:lang w:eastAsia="zh-CN"/>
        </w:rPr>
        <w:t>叁拾伍</w:t>
      </w:r>
      <w:r>
        <w:rPr>
          <w:color w:val="auto"/>
          <w:sz w:val="28"/>
          <w:szCs w:val="28"/>
        </w:rPr>
        <w:t xml:space="preserve"> 页，</w:t>
      </w:r>
      <w:r>
        <w:rPr>
          <w:color w:val="000000" w:themeColor="text1"/>
          <w:sz w:val="28"/>
          <w:szCs w:val="28"/>
        </w:rPr>
        <w:t xml:space="preserve">一式 </w:t>
      </w:r>
      <w:r>
        <w:rPr>
          <w:b/>
          <w:sz w:val="28"/>
          <w:szCs w:val="28"/>
        </w:rPr>
        <w:t>肆</w:t>
      </w:r>
      <w:r>
        <w:rPr>
          <w:sz w:val="28"/>
          <w:szCs w:val="28"/>
        </w:rPr>
        <w:t xml:space="preserve"> 份，发出报告与留存报告一致。</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spacing w:line="360" w:lineRule="auto"/>
        <w:ind w:firstLine="560" w:firstLineChars="200"/>
        <w:rPr>
          <w:sz w:val="28"/>
          <w:szCs w:val="28"/>
        </w:rPr>
      </w:pPr>
      <w:bookmarkStart w:id="16" w:name="_Toc282674020"/>
      <w:bookmarkStart w:id="17" w:name="_Toc377046112"/>
      <w:bookmarkStart w:id="18" w:name="_Toc283036491"/>
      <w:bookmarkStart w:id="19" w:name="_Toc281466971"/>
      <w:bookmarkStart w:id="20" w:name="_Toc376505087"/>
      <w:bookmarkStart w:id="21" w:name="_Toc376505279"/>
      <w:bookmarkStart w:id="22" w:name="_Toc384207784"/>
      <w:bookmarkStart w:id="23" w:name="_Toc325356730"/>
      <w:bookmarkStart w:id="24" w:name="_Toc269974104"/>
      <w:bookmarkStart w:id="25" w:name="_Toc325439556"/>
      <w:bookmarkStart w:id="26" w:name="_Toc278965749"/>
      <w:bookmarkStart w:id="27" w:name="_Toc376518752"/>
      <w:r>
        <w:rPr>
          <w:sz w:val="28"/>
          <w:szCs w:val="28"/>
        </w:rPr>
        <w:t>2、</w:t>
      </w:r>
      <w:bookmarkEnd w:id="16"/>
      <w:bookmarkEnd w:id="17"/>
      <w:bookmarkEnd w:id="18"/>
      <w:bookmarkEnd w:id="19"/>
      <w:bookmarkEnd w:id="20"/>
      <w:bookmarkEnd w:id="21"/>
      <w:bookmarkEnd w:id="22"/>
      <w:bookmarkEnd w:id="23"/>
      <w:bookmarkEnd w:id="24"/>
      <w:bookmarkEnd w:id="25"/>
      <w:bookmarkEnd w:id="26"/>
      <w:bookmarkEnd w:id="27"/>
      <w:r>
        <w:rPr>
          <w:sz w:val="28"/>
          <w:szCs w:val="28"/>
        </w:rPr>
        <w:t>本报告无本公司、建设单位公章、骑缝章无效。</w:t>
      </w:r>
    </w:p>
    <w:p>
      <w:pPr>
        <w:spacing w:line="360" w:lineRule="auto"/>
        <w:ind w:firstLine="560" w:firstLineChars="200"/>
        <w:rPr>
          <w:sz w:val="28"/>
          <w:szCs w:val="28"/>
        </w:rPr>
      </w:pPr>
      <w:bookmarkStart w:id="28" w:name="_Toc283036492"/>
      <w:bookmarkStart w:id="29" w:name="_Toc376505280"/>
      <w:bookmarkStart w:id="30" w:name="_Toc281466972"/>
      <w:bookmarkStart w:id="31" w:name="_Toc269974105"/>
      <w:bookmarkStart w:id="32" w:name="_Toc384207785"/>
      <w:bookmarkStart w:id="33" w:name="_Toc377046113"/>
      <w:bookmarkStart w:id="34" w:name="_Toc325356731"/>
      <w:bookmarkStart w:id="35" w:name="_Toc282674021"/>
      <w:bookmarkStart w:id="36" w:name="_Toc278965750"/>
      <w:bookmarkStart w:id="37" w:name="_Toc376518753"/>
      <w:bookmarkStart w:id="38" w:name="_Toc376505088"/>
      <w:bookmarkStart w:id="39" w:name="_Toc325439557"/>
      <w:r>
        <w:rPr>
          <w:sz w:val="28"/>
          <w:szCs w:val="28"/>
        </w:rPr>
        <w:t>3、本报告部分复制，或完整复制未加盖本公司检测报告专用章或发生涂改无效。</w:t>
      </w:r>
      <w:bookmarkEnd w:id="28"/>
      <w:bookmarkEnd w:id="29"/>
      <w:bookmarkEnd w:id="30"/>
      <w:bookmarkEnd w:id="31"/>
      <w:bookmarkEnd w:id="32"/>
      <w:bookmarkEnd w:id="33"/>
      <w:bookmarkEnd w:id="34"/>
      <w:bookmarkEnd w:id="35"/>
      <w:bookmarkEnd w:id="36"/>
      <w:bookmarkEnd w:id="37"/>
      <w:bookmarkEnd w:id="38"/>
      <w:bookmarkEnd w:id="39"/>
    </w:p>
    <w:p>
      <w:pPr>
        <w:spacing w:line="360" w:lineRule="auto"/>
        <w:ind w:firstLine="560" w:firstLineChars="200"/>
        <w:rPr>
          <w:sz w:val="28"/>
          <w:szCs w:val="28"/>
        </w:rPr>
      </w:pPr>
      <w:bookmarkStart w:id="40" w:name="_Toc281466973"/>
      <w:bookmarkStart w:id="41" w:name="_Toc376505089"/>
      <w:bookmarkStart w:id="42" w:name="_Toc269974106"/>
      <w:bookmarkStart w:id="43" w:name="_Toc325439558"/>
      <w:bookmarkStart w:id="44" w:name="_Toc376518754"/>
      <w:bookmarkStart w:id="45" w:name="_Toc278965751"/>
      <w:bookmarkStart w:id="46" w:name="_Toc384207786"/>
      <w:bookmarkStart w:id="47" w:name="_Toc377046114"/>
      <w:bookmarkStart w:id="48" w:name="_Toc325356732"/>
      <w:bookmarkStart w:id="49" w:name="_Toc283036493"/>
      <w:bookmarkStart w:id="50" w:name="_Toc282674022"/>
      <w:bookmarkStart w:id="51" w:name="_Toc376505281"/>
      <w:r>
        <w:rPr>
          <w:sz w:val="28"/>
          <w:szCs w:val="28"/>
        </w:rPr>
        <w:t>4、本报告未经同意不得用于广告宣传。</w:t>
      </w:r>
    </w:p>
    <w:p>
      <w:pPr>
        <w:spacing w:line="360" w:lineRule="auto"/>
        <w:ind w:firstLine="560" w:firstLineChars="200"/>
        <w:rPr>
          <w:sz w:val="28"/>
          <w:szCs w:val="28"/>
        </w:rPr>
      </w:pPr>
      <w:r>
        <w:rPr>
          <w:sz w:val="28"/>
          <w:szCs w:val="28"/>
        </w:rPr>
        <w:t>5、留存监测报告保存期六年。</w:t>
      </w:r>
      <w:bookmarkEnd w:id="40"/>
      <w:bookmarkEnd w:id="41"/>
      <w:bookmarkEnd w:id="42"/>
      <w:bookmarkEnd w:id="43"/>
      <w:bookmarkEnd w:id="44"/>
      <w:bookmarkEnd w:id="45"/>
      <w:bookmarkEnd w:id="46"/>
      <w:bookmarkEnd w:id="47"/>
      <w:bookmarkEnd w:id="48"/>
      <w:bookmarkEnd w:id="49"/>
      <w:bookmarkEnd w:id="50"/>
      <w:bookmarkEnd w:id="51"/>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rFonts w:eastAsia="楷体_GB2312"/>
          <w:sz w:val="44"/>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spacing w:line="360" w:lineRule="auto"/>
        <w:rPr>
          <w:color w:val="000000"/>
          <w:sz w:val="30"/>
        </w:rPr>
      </w:pPr>
    </w:p>
    <w:p>
      <w:pPr>
        <w:tabs>
          <w:tab w:val="left" w:pos="1890"/>
        </w:tabs>
        <w:adjustRightInd w:val="0"/>
        <w:snapToGrid w:val="0"/>
        <w:spacing w:line="360" w:lineRule="auto"/>
        <w:ind w:left="420" w:leftChars="200"/>
        <w:rPr>
          <w:rFonts w:hint="eastAsia" w:eastAsia="宋体"/>
          <w:sz w:val="30"/>
          <w:szCs w:val="30"/>
          <w:lang w:eastAsia="zh-CN"/>
        </w:rPr>
      </w:pPr>
      <w:r>
        <w:rPr>
          <w:spacing w:val="22"/>
          <w:sz w:val="30"/>
          <w:szCs w:val="30"/>
        </w:rPr>
        <w:t>建设单位</w:t>
      </w:r>
      <w:r>
        <w:rPr>
          <w:sz w:val="30"/>
          <w:szCs w:val="30"/>
        </w:rPr>
        <w:t>：</w:t>
      </w:r>
      <w:r>
        <w:rPr>
          <w:rFonts w:hint="eastAsia"/>
          <w:sz w:val="30"/>
          <w:szCs w:val="30"/>
          <w:lang w:eastAsia="zh-CN"/>
        </w:rPr>
        <w:t>温州圣博宠物用品有限公司</w:t>
      </w:r>
    </w:p>
    <w:p>
      <w:pPr>
        <w:adjustRightInd w:val="0"/>
        <w:snapToGrid w:val="0"/>
        <w:spacing w:line="360" w:lineRule="auto"/>
        <w:ind w:left="2140" w:leftChars="200" w:hanging="1720" w:hangingChars="500"/>
        <w:rPr>
          <w:rFonts w:hint="eastAsia" w:eastAsia="宋体"/>
          <w:sz w:val="30"/>
          <w:szCs w:val="30"/>
          <w:lang w:eastAsia="zh-CN"/>
        </w:rPr>
      </w:pPr>
      <w:r>
        <w:rPr>
          <w:spacing w:val="22"/>
          <w:sz w:val="30"/>
          <w:szCs w:val="30"/>
        </w:rPr>
        <w:t>法人代表</w:t>
      </w:r>
      <w:r>
        <w:rPr>
          <w:color w:val="000000"/>
          <w:sz w:val="30"/>
          <w:szCs w:val="30"/>
        </w:rPr>
        <w:t>：</w:t>
      </w:r>
      <w:r>
        <w:rPr>
          <w:rFonts w:hint="eastAsia"/>
          <w:sz w:val="30"/>
          <w:szCs w:val="30"/>
          <w:lang w:eastAsia="zh-CN"/>
        </w:rPr>
        <w:t>蒋安钱</w:t>
      </w:r>
    </w:p>
    <w:p>
      <w:pPr>
        <w:tabs>
          <w:tab w:val="left" w:pos="1890"/>
        </w:tabs>
        <w:adjustRightInd w:val="0"/>
        <w:snapToGrid w:val="0"/>
        <w:spacing w:line="360" w:lineRule="auto"/>
        <w:ind w:left="420" w:leftChars="200"/>
        <w:rPr>
          <w:sz w:val="30"/>
          <w:szCs w:val="30"/>
        </w:rPr>
      </w:pPr>
    </w:p>
    <w:p>
      <w:pPr>
        <w:tabs>
          <w:tab w:val="left" w:pos="1890"/>
        </w:tabs>
        <w:adjustRightInd w:val="0"/>
        <w:snapToGrid w:val="0"/>
        <w:spacing w:line="360" w:lineRule="auto"/>
        <w:ind w:left="420" w:leftChars="200"/>
        <w:rPr>
          <w:sz w:val="30"/>
          <w:szCs w:val="30"/>
        </w:rPr>
      </w:pPr>
      <w:r>
        <w:rPr>
          <w:spacing w:val="22"/>
          <w:sz w:val="30"/>
          <w:szCs w:val="30"/>
        </w:rPr>
        <w:t>编制单位</w:t>
      </w:r>
      <w:r>
        <w:rPr>
          <w:sz w:val="30"/>
          <w:szCs w:val="30"/>
        </w:rPr>
        <w:t>：温州新鸿检测技术有限公司</w:t>
      </w:r>
    </w:p>
    <w:p>
      <w:pPr>
        <w:tabs>
          <w:tab w:val="left" w:pos="1890"/>
        </w:tabs>
        <w:adjustRightInd w:val="0"/>
        <w:snapToGrid w:val="0"/>
        <w:spacing w:line="360" w:lineRule="auto"/>
        <w:ind w:left="420" w:leftChars="200"/>
        <w:rPr>
          <w:sz w:val="30"/>
          <w:szCs w:val="30"/>
        </w:rPr>
      </w:pPr>
      <w:r>
        <w:rPr>
          <w:spacing w:val="22"/>
          <w:sz w:val="30"/>
          <w:szCs w:val="30"/>
        </w:rPr>
        <w:t>法人代表</w:t>
      </w:r>
      <w:r>
        <w:rPr>
          <w:sz w:val="30"/>
          <w:szCs w:val="30"/>
        </w:rPr>
        <w:t>：叶瓯文</w:t>
      </w:r>
    </w:p>
    <w:p>
      <w:pPr>
        <w:tabs>
          <w:tab w:val="left" w:pos="1890"/>
        </w:tabs>
        <w:adjustRightInd w:val="0"/>
        <w:snapToGrid w:val="0"/>
        <w:spacing w:line="360" w:lineRule="auto"/>
        <w:ind w:left="420" w:leftChars="200"/>
        <w:rPr>
          <w:rFonts w:hint="eastAsia" w:eastAsia="宋体"/>
          <w:color w:val="000000"/>
          <w:sz w:val="30"/>
          <w:szCs w:val="30"/>
          <w:lang w:eastAsia="zh-CN"/>
        </w:rPr>
      </w:pPr>
      <w:r>
        <w:rPr>
          <w:spacing w:val="-10"/>
          <w:sz w:val="30"/>
          <w:szCs w:val="30"/>
        </w:rPr>
        <w:t>项目负责人</w:t>
      </w:r>
      <w:r>
        <w:rPr>
          <w:sz w:val="30"/>
          <w:szCs w:val="30"/>
        </w:rPr>
        <w:t>：</w:t>
      </w:r>
      <w:r>
        <w:rPr>
          <w:rFonts w:hint="eastAsia"/>
          <w:sz w:val="30"/>
          <w:szCs w:val="30"/>
          <w:lang w:eastAsia="zh-CN"/>
        </w:rPr>
        <w:t>林万镇</w:t>
      </w:r>
    </w:p>
    <w:p>
      <w:pPr>
        <w:tabs>
          <w:tab w:val="left" w:pos="1890"/>
        </w:tabs>
        <w:adjustRightInd w:val="0"/>
        <w:snapToGrid w:val="0"/>
        <w:spacing w:line="360" w:lineRule="auto"/>
        <w:ind w:left="420" w:leftChars="200"/>
        <w:rPr>
          <w:rFonts w:hint="eastAsia" w:eastAsia="宋体"/>
          <w:color w:val="000000"/>
          <w:sz w:val="30"/>
          <w:szCs w:val="30"/>
          <w:lang w:eastAsia="zh-CN"/>
        </w:rPr>
      </w:pPr>
      <w:r>
        <w:rPr>
          <w:spacing w:val="-10"/>
          <w:sz w:val="30"/>
          <w:szCs w:val="30"/>
        </w:rPr>
        <w:t>报告编制人</w:t>
      </w:r>
      <w:r>
        <w:rPr>
          <w:sz w:val="30"/>
          <w:szCs w:val="30"/>
        </w:rPr>
        <w:t>：</w:t>
      </w:r>
      <w:r>
        <w:rPr>
          <w:rFonts w:hint="eastAsia"/>
          <w:sz w:val="30"/>
          <w:szCs w:val="30"/>
          <w:lang w:eastAsia="zh-CN"/>
        </w:rPr>
        <w:t>朱征宇</w:t>
      </w:r>
    </w:p>
    <w:p>
      <w:pPr>
        <w:tabs>
          <w:tab w:val="left" w:pos="1890"/>
        </w:tabs>
        <w:adjustRightInd w:val="0"/>
        <w:snapToGrid w:val="0"/>
        <w:spacing w:line="360" w:lineRule="auto"/>
        <w:ind w:left="420" w:leftChars="200"/>
        <w:rPr>
          <w:spacing w:val="-10"/>
          <w:sz w:val="30"/>
          <w:szCs w:val="30"/>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rPr>
          <w:sz w:val="28"/>
        </w:rPr>
      </w:pPr>
    </w:p>
    <w:p>
      <w:pPr>
        <w:tabs>
          <w:tab w:val="left" w:pos="1890"/>
        </w:tabs>
        <w:adjustRightInd w:val="0"/>
        <w:snapToGrid w:val="0"/>
        <w:spacing w:line="360" w:lineRule="auto"/>
        <w:ind w:left="34" w:hanging="34"/>
        <w:rPr>
          <w:sz w:val="28"/>
        </w:rPr>
      </w:pPr>
    </w:p>
    <w:p>
      <w:pPr>
        <w:tabs>
          <w:tab w:val="left" w:pos="1890"/>
        </w:tabs>
        <w:adjustRightInd w:val="0"/>
        <w:snapToGrid w:val="0"/>
        <w:spacing w:line="360" w:lineRule="auto"/>
        <w:ind w:left="34" w:hanging="34"/>
        <w:rPr>
          <w:sz w:val="28"/>
        </w:rPr>
      </w:pPr>
    </w:p>
    <w:tbl>
      <w:tblPr>
        <w:tblStyle w:val="37"/>
        <w:tblW w:w="9498" w:type="dxa"/>
        <w:tblInd w:w="-318" w:type="dxa"/>
        <w:tblLayout w:type="fixed"/>
        <w:tblCellMar>
          <w:top w:w="0" w:type="dxa"/>
          <w:left w:w="108" w:type="dxa"/>
          <w:bottom w:w="0" w:type="dxa"/>
          <w:right w:w="108" w:type="dxa"/>
        </w:tblCellMar>
      </w:tblPr>
      <w:tblGrid>
        <w:gridCol w:w="4587"/>
        <w:gridCol w:w="4911"/>
      </w:tblGrid>
      <w:tr>
        <w:tblPrEx>
          <w:tblCellMar>
            <w:top w:w="0" w:type="dxa"/>
            <w:left w:w="108" w:type="dxa"/>
            <w:bottom w:w="0" w:type="dxa"/>
            <w:right w:w="108" w:type="dxa"/>
          </w:tblCellMar>
        </w:tblPrEx>
        <w:trPr>
          <w:trHeight w:val="824" w:hRule="atLeast"/>
        </w:trPr>
        <w:tc>
          <w:tcPr>
            <w:tcW w:w="4587" w:type="dxa"/>
            <w:vAlign w:val="center"/>
          </w:tcPr>
          <w:p>
            <w:pPr>
              <w:tabs>
                <w:tab w:val="left" w:pos="1890"/>
              </w:tabs>
              <w:adjustRightInd w:val="0"/>
              <w:snapToGrid w:val="0"/>
              <w:spacing w:line="360" w:lineRule="auto"/>
              <w:jc w:val="left"/>
              <w:rPr>
                <w:rFonts w:eastAsia="仿宋_GB2312"/>
                <w:sz w:val="28"/>
                <w:szCs w:val="28"/>
              </w:rPr>
            </w:pPr>
            <w:r>
              <w:rPr>
                <w:rFonts w:hint="eastAsia" w:eastAsia="仿宋_GB2312"/>
                <w:sz w:val="28"/>
                <w:szCs w:val="28"/>
                <w:lang w:eastAsia="zh-CN"/>
              </w:rPr>
              <w:t>温州圣博宠物用品有限公司</w:t>
            </w:r>
            <w:r>
              <w:rPr>
                <w:rFonts w:eastAsia="仿宋_GB2312"/>
                <w:sz w:val="28"/>
                <w:szCs w:val="28"/>
              </w:rPr>
              <w:t>(盖章)</w:t>
            </w:r>
          </w:p>
        </w:tc>
        <w:tc>
          <w:tcPr>
            <w:tcW w:w="4911" w:type="dxa"/>
            <w:vAlign w:val="center"/>
          </w:tcPr>
          <w:p>
            <w:pPr>
              <w:tabs>
                <w:tab w:val="left" w:pos="1890"/>
              </w:tabs>
              <w:adjustRightInd w:val="0"/>
              <w:snapToGrid w:val="0"/>
              <w:spacing w:line="360" w:lineRule="auto"/>
              <w:jc w:val="left"/>
              <w:rPr>
                <w:rFonts w:eastAsia="仿宋_GB2312"/>
                <w:sz w:val="28"/>
                <w:szCs w:val="28"/>
              </w:rPr>
            </w:pPr>
            <w:r>
              <w:rPr>
                <w:rFonts w:eastAsia="仿宋_GB2312"/>
                <w:sz w:val="28"/>
                <w:szCs w:val="28"/>
              </w:rPr>
              <w:t>温州新鸿检测技术有限公司(盖章)</w:t>
            </w:r>
          </w:p>
          <w:p>
            <w:pPr>
              <w:tabs>
                <w:tab w:val="left" w:pos="1890"/>
              </w:tabs>
              <w:adjustRightInd w:val="0"/>
              <w:snapToGrid w:val="0"/>
              <w:spacing w:line="360" w:lineRule="auto"/>
              <w:jc w:val="left"/>
              <w:rPr>
                <w:rFonts w:eastAsia="仿宋_GB2312"/>
                <w:szCs w:val="21"/>
              </w:rPr>
            </w:pPr>
            <w:r>
              <w:rPr>
                <w:rFonts w:eastAsia="仿宋_GB2312"/>
                <w:szCs w:val="21"/>
              </w:rPr>
              <w:t>(统一社会信用代码：91330302098509998P）</w:t>
            </w:r>
          </w:p>
        </w:tc>
      </w:tr>
      <w:tr>
        <w:tblPrEx>
          <w:tblCellMar>
            <w:top w:w="0" w:type="dxa"/>
            <w:left w:w="108" w:type="dxa"/>
            <w:bottom w:w="0" w:type="dxa"/>
            <w:right w:w="108" w:type="dxa"/>
          </w:tblCellMar>
        </w:tblPrEx>
        <w:trPr>
          <w:trHeight w:val="824" w:hRule="atLeast"/>
        </w:trPr>
        <w:tc>
          <w:tcPr>
            <w:tcW w:w="4587" w:type="dxa"/>
            <w:vAlign w:val="center"/>
          </w:tcPr>
          <w:p>
            <w:pPr>
              <w:tabs>
                <w:tab w:val="left" w:pos="1680"/>
                <w:tab w:val="left" w:pos="3360"/>
                <w:tab w:val="left" w:pos="5040"/>
                <w:tab w:val="left" w:pos="6720"/>
              </w:tabs>
              <w:adjustRightInd w:val="0"/>
              <w:snapToGrid w:val="0"/>
              <w:spacing w:line="360" w:lineRule="auto"/>
              <w:jc w:val="left"/>
              <w:rPr>
                <w:rFonts w:hint="default" w:eastAsia="宋体"/>
                <w:sz w:val="28"/>
                <w:szCs w:val="28"/>
                <w:lang w:val="en-US" w:eastAsia="zh-CN"/>
              </w:rPr>
            </w:pPr>
            <w:r>
              <w:rPr>
                <w:rFonts w:eastAsia="仿宋_GB2312"/>
                <w:sz w:val="28"/>
                <w:szCs w:val="28"/>
              </w:rPr>
              <w:t>电话</w:t>
            </w:r>
            <w:r>
              <w:rPr>
                <w:color w:val="000000"/>
                <w:sz w:val="28"/>
                <w:szCs w:val="28"/>
              </w:rPr>
              <w:t>：</w:t>
            </w:r>
            <w:r>
              <w:rPr>
                <w:rFonts w:hint="eastAsia"/>
                <w:color w:val="000000"/>
                <w:sz w:val="28"/>
                <w:szCs w:val="28"/>
                <w:lang w:val="en-US" w:eastAsia="zh-CN"/>
              </w:rPr>
              <w:t>13906772174</w:t>
            </w:r>
          </w:p>
        </w:tc>
        <w:tc>
          <w:tcPr>
            <w:tcW w:w="4911" w:type="dxa"/>
            <w:vAlign w:val="center"/>
          </w:tcPr>
          <w:p>
            <w:pPr>
              <w:tabs>
                <w:tab w:val="left" w:pos="1680"/>
                <w:tab w:val="left" w:pos="3360"/>
                <w:tab w:val="left" w:pos="5040"/>
                <w:tab w:val="left" w:pos="6720"/>
              </w:tabs>
              <w:adjustRightInd w:val="0"/>
              <w:snapToGrid w:val="0"/>
              <w:spacing w:line="360" w:lineRule="auto"/>
              <w:jc w:val="left"/>
              <w:rPr>
                <w:rFonts w:eastAsia="仿宋_GB2312"/>
                <w:sz w:val="28"/>
                <w:szCs w:val="28"/>
              </w:rPr>
            </w:pPr>
            <w:r>
              <w:rPr>
                <w:rFonts w:eastAsia="仿宋_GB2312"/>
                <w:sz w:val="28"/>
                <w:szCs w:val="28"/>
              </w:rPr>
              <w:t>电话</w:t>
            </w:r>
            <w:r>
              <w:rPr>
                <w:rFonts w:eastAsia="仿宋_GB2312"/>
                <w:spacing w:val="-40"/>
                <w:sz w:val="28"/>
                <w:szCs w:val="28"/>
              </w:rPr>
              <w:t>：</w:t>
            </w:r>
            <w:r>
              <w:rPr>
                <w:color w:val="000000"/>
                <w:sz w:val="28"/>
                <w:szCs w:val="28"/>
              </w:rPr>
              <w:t>18257781239</w:t>
            </w:r>
          </w:p>
        </w:tc>
      </w:tr>
      <w:tr>
        <w:tblPrEx>
          <w:tblCellMar>
            <w:top w:w="0" w:type="dxa"/>
            <w:left w:w="108" w:type="dxa"/>
            <w:bottom w:w="0" w:type="dxa"/>
            <w:right w:w="108" w:type="dxa"/>
          </w:tblCellMar>
        </w:tblPrEx>
        <w:trPr>
          <w:trHeight w:val="824" w:hRule="atLeast"/>
        </w:trPr>
        <w:tc>
          <w:tcPr>
            <w:tcW w:w="4587" w:type="dxa"/>
            <w:vAlign w:val="center"/>
          </w:tcPr>
          <w:p>
            <w:pPr>
              <w:tabs>
                <w:tab w:val="left" w:pos="1680"/>
                <w:tab w:val="left" w:pos="3360"/>
                <w:tab w:val="left" w:pos="5040"/>
                <w:tab w:val="left" w:pos="6720"/>
              </w:tabs>
              <w:adjustRightInd w:val="0"/>
              <w:snapToGrid w:val="0"/>
              <w:spacing w:line="360" w:lineRule="auto"/>
              <w:jc w:val="left"/>
              <w:rPr>
                <w:rFonts w:eastAsia="仿宋_GB2312"/>
                <w:sz w:val="28"/>
                <w:szCs w:val="28"/>
              </w:rPr>
            </w:pPr>
            <w:r>
              <w:rPr>
                <w:rFonts w:eastAsia="仿宋_GB2312"/>
                <w:sz w:val="28"/>
                <w:szCs w:val="28"/>
              </w:rPr>
              <w:t>传真</w:t>
            </w:r>
            <w:r>
              <w:rPr>
                <w:rFonts w:eastAsia="仿宋_GB2312"/>
                <w:spacing w:val="-40"/>
                <w:sz w:val="28"/>
                <w:szCs w:val="28"/>
              </w:rPr>
              <w:t>：    \</w:t>
            </w:r>
          </w:p>
        </w:tc>
        <w:tc>
          <w:tcPr>
            <w:tcW w:w="4911" w:type="dxa"/>
            <w:vAlign w:val="center"/>
          </w:tcPr>
          <w:p>
            <w:pPr>
              <w:tabs>
                <w:tab w:val="left" w:pos="1680"/>
                <w:tab w:val="left" w:pos="3360"/>
                <w:tab w:val="left" w:pos="5040"/>
                <w:tab w:val="left" w:pos="6720"/>
              </w:tabs>
              <w:adjustRightInd w:val="0"/>
              <w:snapToGrid w:val="0"/>
              <w:spacing w:line="360" w:lineRule="auto"/>
              <w:jc w:val="left"/>
              <w:rPr>
                <w:rFonts w:eastAsia="仿宋_GB2312"/>
                <w:sz w:val="28"/>
                <w:szCs w:val="28"/>
              </w:rPr>
            </w:pPr>
            <w:r>
              <w:rPr>
                <w:rFonts w:eastAsia="仿宋_GB2312"/>
                <w:sz w:val="28"/>
                <w:szCs w:val="28"/>
              </w:rPr>
              <w:t>传真</w:t>
            </w:r>
            <w:r>
              <w:rPr>
                <w:rFonts w:eastAsia="仿宋_GB2312"/>
                <w:spacing w:val="-40"/>
                <w:sz w:val="28"/>
                <w:szCs w:val="28"/>
              </w:rPr>
              <w:t>：</w:t>
            </w:r>
            <w:r>
              <w:rPr>
                <w:color w:val="000000"/>
                <w:sz w:val="28"/>
                <w:szCs w:val="28"/>
              </w:rPr>
              <w:t>0577-88876910</w:t>
            </w:r>
          </w:p>
        </w:tc>
      </w:tr>
      <w:tr>
        <w:tblPrEx>
          <w:tblCellMar>
            <w:top w:w="0" w:type="dxa"/>
            <w:left w:w="108" w:type="dxa"/>
            <w:bottom w:w="0" w:type="dxa"/>
            <w:right w:w="108" w:type="dxa"/>
          </w:tblCellMar>
        </w:tblPrEx>
        <w:trPr>
          <w:trHeight w:val="824" w:hRule="atLeast"/>
        </w:trPr>
        <w:tc>
          <w:tcPr>
            <w:tcW w:w="4587" w:type="dxa"/>
            <w:vAlign w:val="center"/>
          </w:tcPr>
          <w:p>
            <w:pPr>
              <w:tabs>
                <w:tab w:val="left" w:pos="1680"/>
                <w:tab w:val="left" w:pos="3360"/>
                <w:tab w:val="left" w:pos="5040"/>
                <w:tab w:val="left" w:pos="6720"/>
              </w:tabs>
              <w:adjustRightInd w:val="0"/>
              <w:snapToGrid w:val="0"/>
              <w:spacing w:line="360" w:lineRule="auto"/>
              <w:jc w:val="left"/>
              <w:rPr>
                <w:rFonts w:hint="default" w:eastAsia="仿宋_GB2312"/>
                <w:sz w:val="28"/>
                <w:szCs w:val="28"/>
                <w:lang w:val="en-US" w:eastAsia="zh-CN"/>
              </w:rPr>
            </w:pPr>
            <w:r>
              <w:rPr>
                <w:rFonts w:eastAsia="仿宋_GB2312"/>
                <w:sz w:val="28"/>
                <w:szCs w:val="28"/>
              </w:rPr>
              <w:t>邮编</w:t>
            </w:r>
            <w:r>
              <w:rPr>
                <w:rFonts w:eastAsia="仿宋_GB2312"/>
                <w:spacing w:val="-40"/>
                <w:sz w:val="28"/>
                <w:szCs w:val="28"/>
              </w:rPr>
              <w:t>：</w:t>
            </w:r>
            <w:r>
              <w:rPr>
                <w:rFonts w:eastAsia="仿宋_GB2312"/>
                <w:sz w:val="28"/>
                <w:szCs w:val="28"/>
              </w:rPr>
              <w:t>325</w:t>
            </w:r>
            <w:r>
              <w:rPr>
                <w:rFonts w:hint="eastAsia" w:eastAsia="仿宋_GB2312"/>
                <w:sz w:val="28"/>
                <w:szCs w:val="28"/>
                <w:lang w:val="en-US" w:eastAsia="zh-CN"/>
              </w:rPr>
              <w:t>000</w:t>
            </w:r>
          </w:p>
        </w:tc>
        <w:tc>
          <w:tcPr>
            <w:tcW w:w="4911" w:type="dxa"/>
            <w:vAlign w:val="center"/>
          </w:tcPr>
          <w:p>
            <w:pPr>
              <w:tabs>
                <w:tab w:val="left" w:pos="1890"/>
              </w:tabs>
              <w:adjustRightInd w:val="0"/>
              <w:snapToGrid w:val="0"/>
              <w:spacing w:line="360" w:lineRule="auto"/>
              <w:jc w:val="left"/>
              <w:rPr>
                <w:rFonts w:eastAsia="仿宋_GB2312"/>
                <w:sz w:val="28"/>
                <w:szCs w:val="28"/>
              </w:rPr>
            </w:pPr>
            <w:r>
              <w:rPr>
                <w:rFonts w:eastAsia="仿宋_GB2312"/>
                <w:sz w:val="28"/>
                <w:szCs w:val="28"/>
              </w:rPr>
              <w:t>邮编</w:t>
            </w:r>
            <w:r>
              <w:rPr>
                <w:rFonts w:eastAsia="仿宋_GB2312"/>
                <w:spacing w:val="-40"/>
                <w:sz w:val="28"/>
                <w:szCs w:val="28"/>
              </w:rPr>
              <w:t>：</w:t>
            </w:r>
            <w:r>
              <w:rPr>
                <w:color w:val="000000"/>
                <w:sz w:val="28"/>
                <w:szCs w:val="28"/>
              </w:rPr>
              <w:t>325011</w:t>
            </w:r>
          </w:p>
        </w:tc>
      </w:tr>
      <w:tr>
        <w:tblPrEx>
          <w:tblCellMar>
            <w:top w:w="0" w:type="dxa"/>
            <w:left w:w="108" w:type="dxa"/>
            <w:bottom w:w="0" w:type="dxa"/>
            <w:right w:w="108" w:type="dxa"/>
          </w:tblCellMar>
        </w:tblPrEx>
        <w:trPr>
          <w:trHeight w:val="824" w:hRule="atLeast"/>
        </w:trPr>
        <w:tc>
          <w:tcPr>
            <w:tcW w:w="4587" w:type="dxa"/>
            <w:vAlign w:val="center"/>
          </w:tcPr>
          <w:p>
            <w:pPr>
              <w:tabs>
                <w:tab w:val="left" w:pos="1680"/>
                <w:tab w:val="left" w:pos="3360"/>
                <w:tab w:val="left" w:pos="5040"/>
                <w:tab w:val="left" w:pos="6720"/>
              </w:tabs>
              <w:adjustRightInd w:val="0"/>
              <w:snapToGrid w:val="0"/>
              <w:spacing w:line="360" w:lineRule="auto"/>
              <w:ind w:left="280" w:hanging="280" w:hangingChars="100"/>
              <w:jc w:val="left"/>
              <w:rPr>
                <w:rFonts w:hint="eastAsia" w:eastAsia="仿宋_GB2312"/>
                <w:color w:val="000000"/>
                <w:spacing w:val="-16"/>
                <w:sz w:val="28"/>
                <w:szCs w:val="28"/>
                <w:lang w:eastAsia="zh-CN"/>
              </w:rPr>
            </w:pPr>
            <w:r>
              <w:rPr>
                <w:rFonts w:eastAsia="仿宋_GB2312"/>
                <w:sz w:val="28"/>
                <w:szCs w:val="28"/>
              </w:rPr>
              <w:t>地址</w:t>
            </w:r>
            <w:r>
              <w:rPr>
                <w:rFonts w:eastAsia="仿宋_GB2312"/>
                <w:color w:val="000000"/>
                <w:spacing w:val="-16"/>
                <w:sz w:val="28"/>
                <w:szCs w:val="28"/>
              </w:rPr>
              <w:t>：</w:t>
            </w:r>
            <w:r>
              <w:rPr>
                <w:rFonts w:hint="eastAsia" w:eastAsia="仿宋_GB2312"/>
                <w:color w:val="000000"/>
                <w:spacing w:val="-16"/>
                <w:sz w:val="28"/>
                <w:szCs w:val="28"/>
                <w:lang w:eastAsia="zh-CN"/>
              </w:rPr>
              <w:t>平阳县腾蛟镇南陀制革工业区生产基地B26－1号地块</w:t>
            </w:r>
          </w:p>
        </w:tc>
        <w:tc>
          <w:tcPr>
            <w:tcW w:w="4911" w:type="dxa"/>
            <w:vAlign w:val="center"/>
          </w:tcPr>
          <w:p>
            <w:pPr>
              <w:tabs>
                <w:tab w:val="left" w:pos="1890"/>
              </w:tabs>
              <w:adjustRightInd w:val="0"/>
              <w:snapToGrid w:val="0"/>
              <w:spacing w:line="360" w:lineRule="auto"/>
              <w:ind w:left="280" w:hanging="280" w:hangingChars="100"/>
              <w:jc w:val="left"/>
              <w:rPr>
                <w:rFonts w:eastAsia="仿宋_GB2312"/>
                <w:sz w:val="28"/>
                <w:szCs w:val="28"/>
              </w:rPr>
            </w:pPr>
            <w:r>
              <w:rPr>
                <w:rFonts w:eastAsia="仿宋_GB2312"/>
                <w:sz w:val="28"/>
                <w:szCs w:val="28"/>
              </w:rPr>
              <w:t>地址</w:t>
            </w:r>
            <w:r>
              <w:rPr>
                <w:rFonts w:eastAsia="仿宋_GB2312"/>
                <w:spacing w:val="-40"/>
                <w:sz w:val="28"/>
                <w:szCs w:val="28"/>
              </w:rPr>
              <w:t>：</w:t>
            </w:r>
            <w:r>
              <w:rPr>
                <w:rFonts w:eastAsia="仿宋_GB2312"/>
                <w:color w:val="000000"/>
                <w:spacing w:val="-16"/>
                <w:sz w:val="28"/>
                <w:szCs w:val="28"/>
              </w:rPr>
              <w:t xml:space="preserve">温州经济开发区玉苍西路 </w:t>
            </w:r>
            <w:r>
              <w:rPr>
                <w:rFonts w:eastAsia="仿宋_GB2312"/>
                <w:color w:val="000000"/>
                <w:sz w:val="28"/>
                <w:szCs w:val="28"/>
              </w:rPr>
              <w:t>80号（8号厂房第二层、第四层）</w:t>
            </w:r>
          </w:p>
        </w:tc>
      </w:tr>
    </w:tbl>
    <w:p>
      <w:pPr>
        <w:rPr>
          <w:b/>
          <w:bCs/>
          <w:sz w:val="52"/>
        </w:rPr>
      </w:pPr>
      <w:r>
        <w:rPr>
          <w:b/>
          <w:bCs/>
          <w:sz w:val="52"/>
        </w:rPr>
        <w:br w:type="page"/>
      </w:r>
    </w:p>
    <w:p>
      <w:pPr>
        <w:pStyle w:val="21"/>
        <w:tabs>
          <w:tab w:val="right" w:leader="dot" w:pos="8495"/>
        </w:tabs>
        <w:spacing w:line="360" w:lineRule="auto"/>
        <w:jc w:val="center"/>
        <w:rPr>
          <w:b/>
          <w:bCs/>
          <w:sz w:val="52"/>
        </w:rPr>
      </w:pPr>
      <w:r>
        <w:rPr>
          <w:b/>
          <w:bCs/>
          <w:sz w:val="52"/>
        </w:rPr>
        <w:t>目   录</w:t>
      </w:r>
    </w:p>
    <w:p>
      <w:pPr>
        <w:pStyle w:val="21"/>
        <w:tabs>
          <w:tab w:val="right" w:leader="middleDot" w:pos="8495"/>
        </w:tabs>
        <w:spacing w:line="360" w:lineRule="auto"/>
        <w:rPr>
          <w:rStyle w:val="44"/>
          <w:b/>
          <w:sz w:val="30"/>
          <w:szCs w:val="30"/>
        </w:rPr>
      </w:pPr>
      <w:bookmarkStart w:id="52" w:name="_Hlt25379829"/>
      <w:bookmarkEnd w:id="52"/>
      <w:bookmarkStart w:id="53" w:name="_Hlt25379835"/>
      <w:bookmarkEnd w:id="53"/>
      <w:bookmarkStart w:id="54" w:name="_Hlt25379830"/>
      <w:bookmarkEnd w:id="54"/>
      <w:r>
        <w:rPr>
          <w:sz w:val="32"/>
          <w:szCs w:val="32"/>
        </w:rPr>
        <w:fldChar w:fldCharType="begin"/>
      </w:r>
      <w:r>
        <w:rPr>
          <w:sz w:val="32"/>
          <w:szCs w:val="32"/>
        </w:rPr>
        <w:instrText xml:space="preserve"> TOC \o "1-2" \h \z \u </w:instrText>
      </w:r>
      <w:r>
        <w:rPr>
          <w:sz w:val="32"/>
          <w:szCs w:val="32"/>
        </w:rPr>
        <w:fldChar w:fldCharType="separate"/>
      </w:r>
      <w:r>
        <w:fldChar w:fldCharType="begin"/>
      </w:r>
      <w:r>
        <w:instrText xml:space="preserve"> HYPERLINK \l "_Toc2867122" </w:instrText>
      </w:r>
      <w:r>
        <w:fldChar w:fldCharType="separate"/>
      </w:r>
      <w:r>
        <w:rPr>
          <w:rStyle w:val="44"/>
          <w:b/>
          <w:sz w:val="30"/>
          <w:szCs w:val="30"/>
        </w:rPr>
        <w:t>1 验收项目概况</w:t>
      </w:r>
      <w:r>
        <w:rPr>
          <w:rStyle w:val="44"/>
          <w:b/>
          <w:sz w:val="30"/>
          <w:szCs w:val="30"/>
        </w:rPr>
        <w:tab/>
      </w:r>
      <w:r>
        <w:rPr>
          <w:b/>
          <w:sz w:val="30"/>
          <w:szCs w:val="30"/>
        </w:rPr>
        <w:fldChar w:fldCharType="begin"/>
      </w:r>
      <w:r>
        <w:rPr>
          <w:rStyle w:val="44"/>
          <w:b/>
          <w:sz w:val="30"/>
          <w:szCs w:val="30"/>
        </w:rPr>
        <w:instrText xml:space="preserve"> PAGEREF _Toc2867122 \h </w:instrText>
      </w:r>
      <w:r>
        <w:rPr>
          <w:b/>
          <w:sz w:val="30"/>
          <w:szCs w:val="30"/>
        </w:rPr>
        <w:fldChar w:fldCharType="separate"/>
      </w:r>
      <w:r>
        <w:rPr>
          <w:rStyle w:val="44"/>
          <w:b/>
          <w:sz w:val="30"/>
          <w:szCs w:val="30"/>
        </w:rPr>
        <w:t>1</w:t>
      </w:r>
      <w:r>
        <w:rPr>
          <w:b/>
          <w:sz w:val="30"/>
          <w:szCs w:val="30"/>
        </w:rPr>
        <w:fldChar w:fldCharType="end"/>
      </w:r>
      <w:r>
        <w:rPr>
          <w:b/>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"_Toc2867123" </w:instrText>
      </w:r>
      <w:r>
        <w:fldChar w:fldCharType="separate"/>
      </w:r>
      <w:r>
        <w:rPr>
          <w:b/>
          <w:sz w:val="30"/>
          <w:szCs w:val="30"/>
        </w:rPr>
        <w:t>2 验收监测依据</w:t>
      </w:r>
      <w:r>
        <w:rPr>
          <w:b/>
          <w:sz w:val="30"/>
          <w:szCs w:val="30"/>
        </w:rPr>
        <w:tab/>
      </w:r>
      <w:r>
        <w:rPr>
          <w:b/>
          <w:sz w:val="30"/>
          <w:szCs w:val="30"/>
        </w:rPr>
        <w:fldChar w:fldCharType="begin"/>
      </w:r>
      <w:r>
        <w:rPr>
          <w:b/>
          <w:sz w:val="30"/>
          <w:szCs w:val="30"/>
        </w:rPr>
        <w:instrText xml:space="preserve"> PAGEREF _Toc2867123 \h </w:instrText>
      </w:r>
      <w:r>
        <w:rPr>
          <w:b/>
          <w:sz w:val="30"/>
          <w:szCs w:val="30"/>
        </w:rPr>
        <w:fldChar w:fldCharType="separate"/>
      </w:r>
      <w:r>
        <w:rPr>
          <w:b/>
          <w:sz w:val="30"/>
          <w:szCs w:val="30"/>
        </w:rPr>
        <w:t>3</w:t>
      </w:r>
      <w:r>
        <w:rPr>
          <w:b/>
          <w:sz w:val="30"/>
          <w:szCs w:val="30"/>
        </w:rPr>
        <w:fldChar w:fldCharType="end"/>
      </w:r>
      <w:r>
        <w:rPr>
          <w:b/>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"_Toc2867124" </w:instrText>
      </w:r>
      <w:r>
        <w:fldChar w:fldCharType="separate"/>
      </w:r>
      <w:r>
        <w:rPr>
          <w:b/>
          <w:sz w:val="30"/>
          <w:szCs w:val="30"/>
        </w:rPr>
        <w:t>3 工程建设情况</w:t>
      </w:r>
      <w:r>
        <w:rPr>
          <w:b/>
          <w:sz w:val="30"/>
          <w:szCs w:val="30"/>
        </w:rPr>
        <w:tab/>
      </w:r>
      <w:r>
        <w:rPr>
          <w:b/>
          <w:sz w:val="30"/>
          <w:szCs w:val="30"/>
        </w:rPr>
        <w:fldChar w:fldCharType="begin"/>
      </w:r>
      <w:r>
        <w:rPr>
          <w:b/>
          <w:sz w:val="30"/>
          <w:szCs w:val="30"/>
        </w:rPr>
        <w:instrText xml:space="preserve"> PAGEREF _Toc2867124 \h </w:instrText>
      </w:r>
      <w:r>
        <w:rPr>
          <w:b/>
          <w:sz w:val="30"/>
          <w:szCs w:val="30"/>
        </w:rPr>
        <w:fldChar w:fldCharType="separate"/>
      </w:r>
      <w:r>
        <w:rPr>
          <w:b/>
          <w:sz w:val="30"/>
          <w:szCs w:val="30"/>
        </w:rPr>
        <w:t>4</w:t>
      </w:r>
      <w:r>
        <w:rPr>
          <w:b/>
          <w:sz w:val="30"/>
          <w:szCs w:val="30"/>
        </w:rPr>
        <w:fldChar w:fldCharType="end"/>
      </w:r>
      <w:r>
        <w:rPr>
          <w:b/>
          <w:sz w:val="30"/>
          <w:szCs w:val="30"/>
        </w:rPr>
        <w:fldChar w:fldCharType="end"/>
      </w:r>
    </w:p>
    <w:p>
      <w:pPr>
        <w:pStyle w:val="31"/>
        <w:tabs>
          <w:tab w:val="right" w:leader="middleDot" w:pos="8495"/>
        </w:tabs>
        <w:spacing w:line="360" w:lineRule="auto"/>
        <w:rPr>
          <w:rStyle w:val="44"/>
          <w:sz w:val="30"/>
          <w:szCs w:val="30"/>
        </w:rPr>
      </w:pPr>
      <w:r>
        <w:fldChar w:fldCharType="begin"/>
      </w:r>
      <w:r>
        <w:instrText xml:space="preserve"> HYPERLINK \l "_Toc2867125" </w:instrText>
      </w:r>
      <w:r>
        <w:fldChar w:fldCharType="separate"/>
      </w:r>
      <w:r>
        <w:rPr>
          <w:rStyle w:val="44"/>
          <w:sz w:val="30"/>
          <w:szCs w:val="30"/>
        </w:rPr>
        <w:t>3.1 地理位置及平面布置</w:t>
      </w:r>
      <w:r>
        <w:rPr>
          <w:rStyle w:val="44"/>
          <w:sz w:val="30"/>
          <w:szCs w:val="30"/>
        </w:rPr>
        <w:tab/>
      </w:r>
      <w:r>
        <w:rPr>
          <w:sz w:val="30"/>
          <w:szCs w:val="30"/>
        </w:rPr>
        <w:fldChar w:fldCharType="begin"/>
      </w:r>
      <w:r>
        <w:rPr>
          <w:rStyle w:val="44"/>
          <w:sz w:val="30"/>
          <w:szCs w:val="30"/>
        </w:rPr>
        <w:instrText xml:space="preserve"> PAGEREF _Toc2867125 \h </w:instrText>
      </w:r>
      <w:r>
        <w:rPr>
          <w:sz w:val="30"/>
          <w:szCs w:val="30"/>
        </w:rPr>
        <w:fldChar w:fldCharType="separate"/>
      </w:r>
      <w:r>
        <w:rPr>
          <w:rStyle w:val="44"/>
          <w:sz w:val="30"/>
          <w:szCs w:val="30"/>
        </w:rPr>
        <w:t>4</w:t>
      </w:r>
      <w:r>
        <w:rPr>
          <w:sz w:val="30"/>
          <w:szCs w:val="30"/>
        </w:rPr>
        <w:fldChar w:fldCharType="end"/>
      </w:r>
      <w:r>
        <w:rPr>
          <w:sz w:val="30"/>
          <w:szCs w:val="30"/>
        </w:rPr>
        <w:fldChar w:fldCharType="end"/>
      </w:r>
    </w:p>
    <w:p>
      <w:pPr>
        <w:pStyle w:val="31"/>
        <w:tabs>
          <w:tab w:val="right" w:leader="middleDot" w:pos="8495"/>
        </w:tabs>
        <w:spacing w:line="360" w:lineRule="auto"/>
        <w:rPr>
          <w:rStyle w:val="44"/>
          <w:sz w:val="30"/>
          <w:szCs w:val="30"/>
        </w:rPr>
      </w:pPr>
      <w:r>
        <w:fldChar w:fldCharType="begin"/>
      </w:r>
      <w:r>
        <w:instrText xml:space="preserve"> HYPERLINK \l "_Toc2867126" </w:instrText>
      </w:r>
      <w:r>
        <w:fldChar w:fldCharType="separate"/>
      </w:r>
      <w:r>
        <w:rPr>
          <w:rStyle w:val="44"/>
          <w:sz w:val="30"/>
          <w:szCs w:val="30"/>
        </w:rPr>
        <w:t>3.2 建设内容</w:t>
      </w:r>
      <w:r>
        <w:rPr>
          <w:rStyle w:val="44"/>
          <w:sz w:val="30"/>
          <w:szCs w:val="30"/>
        </w:rPr>
        <w:tab/>
      </w:r>
      <w:r>
        <w:rPr>
          <w:sz w:val="30"/>
          <w:szCs w:val="30"/>
        </w:rPr>
        <w:fldChar w:fldCharType="begin"/>
      </w:r>
      <w:r>
        <w:rPr>
          <w:rStyle w:val="44"/>
          <w:sz w:val="30"/>
          <w:szCs w:val="30"/>
        </w:rPr>
        <w:instrText xml:space="preserve"> PAGEREF _Toc2867126 \h </w:instrText>
      </w:r>
      <w:r>
        <w:rPr>
          <w:sz w:val="30"/>
          <w:szCs w:val="30"/>
        </w:rPr>
        <w:fldChar w:fldCharType="separate"/>
      </w:r>
      <w:r>
        <w:rPr>
          <w:rStyle w:val="44"/>
          <w:sz w:val="30"/>
          <w:szCs w:val="30"/>
        </w:rPr>
        <w:t>5</w:t>
      </w:r>
      <w:r>
        <w:rPr>
          <w:sz w:val="30"/>
          <w:szCs w:val="30"/>
        </w:rPr>
        <w:fldChar w:fldCharType="end"/>
      </w:r>
      <w:r>
        <w:rPr>
          <w:sz w:val="30"/>
          <w:szCs w:val="30"/>
        </w:rPr>
        <w:fldChar w:fldCharType="end"/>
      </w:r>
    </w:p>
    <w:p>
      <w:pPr>
        <w:pStyle w:val="31"/>
        <w:tabs>
          <w:tab w:val="right" w:leader="middleDot" w:pos="8495"/>
        </w:tabs>
        <w:spacing w:line="360" w:lineRule="auto"/>
        <w:rPr>
          <w:rStyle w:val="44"/>
          <w:sz w:val="30"/>
          <w:szCs w:val="30"/>
        </w:rPr>
      </w:pPr>
      <w:r>
        <w:fldChar w:fldCharType="begin"/>
      </w:r>
      <w:r>
        <w:instrText xml:space="preserve"> HYPERLINK \l "_Toc2867127" </w:instrText>
      </w:r>
      <w:r>
        <w:fldChar w:fldCharType="separate"/>
      </w:r>
      <w:r>
        <w:rPr>
          <w:rStyle w:val="44"/>
          <w:sz w:val="30"/>
          <w:szCs w:val="30"/>
        </w:rPr>
        <w:t>3.3 主要原辅材料及燃料</w:t>
      </w:r>
      <w:r>
        <w:rPr>
          <w:rStyle w:val="44"/>
          <w:sz w:val="30"/>
          <w:szCs w:val="30"/>
        </w:rPr>
        <w:tab/>
      </w:r>
      <w:r>
        <w:rPr>
          <w:sz w:val="30"/>
          <w:szCs w:val="30"/>
        </w:rPr>
        <w:fldChar w:fldCharType="begin"/>
      </w:r>
      <w:r>
        <w:rPr>
          <w:rStyle w:val="44"/>
          <w:sz w:val="30"/>
          <w:szCs w:val="30"/>
        </w:rPr>
        <w:instrText xml:space="preserve"> PAGEREF _Toc2867127 \h </w:instrText>
      </w:r>
      <w:r>
        <w:rPr>
          <w:sz w:val="30"/>
          <w:szCs w:val="30"/>
        </w:rPr>
        <w:fldChar w:fldCharType="separate"/>
      </w:r>
      <w:r>
        <w:rPr>
          <w:rStyle w:val="44"/>
          <w:sz w:val="30"/>
          <w:szCs w:val="30"/>
        </w:rPr>
        <w:t>5</w:t>
      </w:r>
      <w:r>
        <w:rPr>
          <w:sz w:val="30"/>
          <w:szCs w:val="30"/>
        </w:rPr>
        <w:fldChar w:fldCharType="end"/>
      </w:r>
      <w:r>
        <w:rPr>
          <w:sz w:val="30"/>
          <w:szCs w:val="30"/>
        </w:rPr>
        <w:fldChar w:fldCharType="end"/>
      </w:r>
    </w:p>
    <w:p>
      <w:pPr>
        <w:pStyle w:val="31"/>
        <w:tabs>
          <w:tab w:val="right" w:leader="middleDot" w:pos="8495"/>
        </w:tabs>
        <w:spacing w:line="360" w:lineRule="auto"/>
        <w:rPr>
          <w:rStyle w:val="44"/>
          <w:sz w:val="30"/>
          <w:szCs w:val="30"/>
        </w:rPr>
      </w:pPr>
      <w:r>
        <w:fldChar w:fldCharType="begin"/>
      </w:r>
      <w:r>
        <w:instrText xml:space="preserve"> HYPERLINK \l "_Toc2867128" </w:instrText>
      </w:r>
      <w:r>
        <w:fldChar w:fldCharType="separate"/>
      </w:r>
      <w:r>
        <w:rPr>
          <w:rStyle w:val="44"/>
          <w:sz w:val="30"/>
          <w:szCs w:val="30"/>
        </w:rPr>
        <w:t>3.4 水源及水平衡</w:t>
      </w:r>
      <w:r>
        <w:rPr>
          <w:rStyle w:val="44"/>
          <w:sz w:val="30"/>
          <w:szCs w:val="30"/>
        </w:rPr>
        <w:tab/>
      </w:r>
      <w:r>
        <w:rPr>
          <w:sz w:val="30"/>
          <w:szCs w:val="30"/>
        </w:rPr>
        <w:fldChar w:fldCharType="begin"/>
      </w:r>
      <w:r>
        <w:rPr>
          <w:rStyle w:val="44"/>
          <w:sz w:val="30"/>
          <w:szCs w:val="30"/>
        </w:rPr>
        <w:instrText xml:space="preserve"> PAGEREF _Toc2867128 \h </w:instrText>
      </w:r>
      <w:r>
        <w:rPr>
          <w:sz w:val="30"/>
          <w:szCs w:val="30"/>
        </w:rPr>
        <w:fldChar w:fldCharType="separate"/>
      </w:r>
      <w:r>
        <w:rPr>
          <w:rStyle w:val="44"/>
          <w:sz w:val="30"/>
          <w:szCs w:val="30"/>
        </w:rPr>
        <w:t>6</w:t>
      </w:r>
      <w:r>
        <w:rPr>
          <w:sz w:val="30"/>
          <w:szCs w:val="30"/>
        </w:rPr>
        <w:fldChar w:fldCharType="end"/>
      </w:r>
      <w:r>
        <w:rPr>
          <w:sz w:val="30"/>
          <w:szCs w:val="30"/>
        </w:rPr>
        <w:fldChar w:fldCharType="end"/>
      </w:r>
    </w:p>
    <w:p>
      <w:pPr>
        <w:pStyle w:val="31"/>
        <w:tabs>
          <w:tab w:val="right" w:leader="middleDot" w:pos="8495"/>
        </w:tabs>
        <w:spacing w:line="360" w:lineRule="auto"/>
        <w:rPr>
          <w:rStyle w:val="44"/>
          <w:sz w:val="30"/>
          <w:szCs w:val="30"/>
        </w:rPr>
      </w:pPr>
      <w:r>
        <w:fldChar w:fldCharType="begin"/>
      </w:r>
      <w:r>
        <w:instrText xml:space="preserve"> HYPERLINK \l "_Toc2867129" </w:instrText>
      </w:r>
      <w:r>
        <w:fldChar w:fldCharType="separate"/>
      </w:r>
      <w:r>
        <w:rPr>
          <w:rStyle w:val="44"/>
          <w:sz w:val="30"/>
          <w:szCs w:val="30"/>
        </w:rPr>
        <w:t>3.5 生产工艺</w:t>
      </w:r>
      <w:r>
        <w:rPr>
          <w:rStyle w:val="44"/>
          <w:sz w:val="30"/>
          <w:szCs w:val="30"/>
        </w:rPr>
        <w:tab/>
      </w:r>
      <w:r>
        <w:rPr>
          <w:sz w:val="30"/>
          <w:szCs w:val="30"/>
        </w:rPr>
        <w:fldChar w:fldCharType="begin"/>
      </w:r>
      <w:r>
        <w:rPr>
          <w:rStyle w:val="44"/>
          <w:sz w:val="30"/>
          <w:szCs w:val="30"/>
        </w:rPr>
        <w:instrText xml:space="preserve"> PAGEREF _Toc2867129 \h </w:instrText>
      </w:r>
      <w:r>
        <w:rPr>
          <w:sz w:val="30"/>
          <w:szCs w:val="30"/>
        </w:rPr>
        <w:fldChar w:fldCharType="separate"/>
      </w:r>
      <w:r>
        <w:rPr>
          <w:rStyle w:val="44"/>
          <w:sz w:val="30"/>
          <w:szCs w:val="30"/>
        </w:rPr>
        <w:t>6</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"_Toc2867130" </w:instrText>
      </w:r>
      <w:r>
        <w:fldChar w:fldCharType="separate"/>
      </w:r>
      <w:r>
        <w:rPr>
          <w:rStyle w:val="44"/>
          <w:sz w:val="30"/>
          <w:szCs w:val="30"/>
        </w:rPr>
        <w:t>3.6 项目变动情况</w:t>
      </w:r>
      <w:r>
        <w:rPr>
          <w:rStyle w:val="44"/>
          <w:sz w:val="30"/>
          <w:szCs w:val="30"/>
        </w:rPr>
        <w:tab/>
      </w:r>
      <w:r>
        <w:rPr>
          <w:sz w:val="30"/>
          <w:szCs w:val="30"/>
        </w:rPr>
        <w:fldChar w:fldCharType="begin"/>
      </w:r>
      <w:r>
        <w:rPr>
          <w:rStyle w:val="44"/>
          <w:sz w:val="30"/>
          <w:szCs w:val="30"/>
        </w:rPr>
        <w:instrText xml:space="preserve"> PAGEREF _Toc2867130 \h </w:instrText>
      </w:r>
      <w:r>
        <w:rPr>
          <w:sz w:val="30"/>
          <w:szCs w:val="30"/>
        </w:rPr>
        <w:fldChar w:fldCharType="separate"/>
      </w:r>
      <w:r>
        <w:rPr>
          <w:rStyle w:val="44"/>
          <w:sz w:val="30"/>
          <w:szCs w:val="30"/>
        </w:rPr>
        <w:t>7</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"_Toc2867131" </w:instrText>
      </w:r>
      <w:r>
        <w:fldChar w:fldCharType="separate"/>
      </w:r>
      <w:r>
        <w:rPr>
          <w:rFonts w:hint="eastAsia"/>
          <w:b/>
          <w:sz w:val="30"/>
          <w:szCs w:val="30"/>
        </w:rPr>
        <w:t>4</w:t>
      </w:r>
      <w:r>
        <w:rPr>
          <w:b/>
          <w:sz w:val="30"/>
          <w:szCs w:val="30"/>
        </w:rPr>
        <w:t xml:space="preserve"> 环境保护设施情况</w:t>
      </w:r>
      <w:r>
        <w:rPr>
          <w:b/>
          <w:sz w:val="30"/>
          <w:szCs w:val="30"/>
        </w:rPr>
        <w:tab/>
      </w:r>
      <w:r>
        <w:rPr>
          <w:b/>
          <w:sz w:val="30"/>
          <w:szCs w:val="30"/>
        </w:rPr>
        <w:fldChar w:fldCharType="begin"/>
      </w:r>
      <w:r>
        <w:rPr>
          <w:b/>
          <w:sz w:val="30"/>
          <w:szCs w:val="30"/>
        </w:rPr>
        <w:instrText xml:space="preserve"> PAGEREF _Toc2867131 \h </w:instrText>
      </w:r>
      <w:r>
        <w:rPr>
          <w:b/>
          <w:sz w:val="30"/>
          <w:szCs w:val="30"/>
        </w:rPr>
        <w:fldChar w:fldCharType="separate"/>
      </w:r>
      <w:r>
        <w:rPr>
          <w:b/>
          <w:sz w:val="30"/>
          <w:szCs w:val="30"/>
        </w:rPr>
        <w:t>9</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"_Toc2867132" </w:instrText>
      </w:r>
      <w:r>
        <w:fldChar w:fldCharType="separate"/>
      </w:r>
      <w:r>
        <w:rPr>
          <w:rFonts w:hint="eastAsia"/>
          <w:sz w:val="30"/>
          <w:szCs w:val="30"/>
        </w:rPr>
        <w:t>4</w:t>
      </w:r>
      <w:r>
        <w:rPr>
          <w:sz w:val="30"/>
          <w:szCs w:val="30"/>
        </w:rPr>
        <w:t>.1 污染物治理/处理设施</w:t>
      </w:r>
      <w:r>
        <w:rPr>
          <w:sz w:val="30"/>
          <w:szCs w:val="30"/>
        </w:rPr>
        <w:tab/>
      </w:r>
      <w:r>
        <w:rPr>
          <w:sz w:val="30"/>
          <w:szCs w:val="30"/>
        </w:rPr>
        <w:fldChar w:fldCharType="begin"/>
      </w:r>
      <w:r>
        <w:rPr>
          <w:sz w:val="30"/>
          <w:szCs w:val="30"/>
        </w:rPr>
        <w:instrText xml:space="preserve"> PAGEREF _Toc2867132 \h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"_Toc2867133" </w:instrText>
      </w:r>
      <w:r>
        <w:fldChar w:fldCharType="separate"/>
      </w:r>
      <w:r>
        <w:rPr>
          <w:rFonts w:hint="eastAsia"/>
          <w:sz w:val="30"/>
          <w:szCs w:val="30"/>
        </w:rPr>
        <w:t>4</w:t>
      </w:r>
      <w:r>
        <w:rPr>
          <w:sz w:val="30"/>
          <w:szCs w:val="30"/>
        </w:rPr>
        <w:t>.2 其他环保设施</w:t>
      </w:r>
      <w:r>
        <w:rPr>
          <w:sz w:val="30"/>
          <w:szCs w:val="30"/>
        </w:rPr>
        <w:tab/>
      </w:r>
      <w:r>
        <w:rPr>
          <w:sz w:val="30"/>
          <w:szCs w:val="30"/>
        </w:rPr>
        <w:fldChar w:fldCharType="begin"/>
      </w:r>
      <w:r>
        <w:rPr>
          <w:sz w:val="30"/>
          <w:szCs w:val="30"/>
        </w:rPr>
        <w:instrText xml:space="preserve"> PAGEREF _Toc2867133 \h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"_Toc2867134" </w:instrText>
      </w:r>
      <w:r>
        <w:fldChar w:fldCharType="separate"/>
      </w:r>
      <w:r>
        <w:rPr>
          <w:rFonts w:hint="eastAsia"/>
          <w:sz w:val="30"/>
          <w:szCs w:val="30"/>
        </w:rPr>
        <w:t>4</w:t>
      </w:r>
      <w:r>
        <w:rPr>
          <w:sz w:val="30"/>
          <w:szCs w:val="30"/>
        </w:rPr>
        <w:t>.3 环保设施投资及“三同时”落实情况</w:t>
      </w:r>
      <w:r>
        <w:rPr>
          <w:sz w:val="30"/>
          <w:szCs w:val="30"/>
        </w:rPr>
        <w:tab/>
      </w:r>
      <w:r>
        <w:rPr>
          <w:sz w:val="30"/>
          <w:szCs w:val="30"/>
        </w:rPr>
        <w:fldChar w:fldCharType="begin"/>
      </w:r>
      <w:r>
        <w:rPr>
          <w:sz w:val="30"/>
          <w:szCs w:val="30"/>
        </w:rPr>
        <w:instrText xml:space="preserve"> PAGEREF _Toc2867134 \h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"_Toc2867135" </w:instrText>
      </w:r>
      <w:r>
        <w:fldChar w:fldCharType="separate"/>
      </w:r>
      <w:r>
        <w:rPr>
          <w:rFonts w:hint="eastAsia"/>
          <w:b/>
          <w:sz w:val="30"/>
          <w:szCs w:val="30"/>
        </w:rPr>
        <w:t>5</w:t>
      </w:r>
      <w:r>
        <w:rPr>
          <w:b/>
          <w:sz w:val="30"/>
          <w:szCs w:val="30"/>
        </w:rPr>
        <w:t xml:space="preserve"> 建设项目环评报告的主要结论及审批</w:t>
      </w:r>
      <w:r>
        <w:rPr>
          <w:b/>
          <w:sz w:val="30"/>
          <w:szCs w:val="30"/>
        </w:rPr>
        <w:tab/>
      </w:r>
      <w:r>
        <w:rPr>
          <w:b/>
          <w:sz w:val="30"/>
          <w:szCs w:val="30"/>
        </w:rPr>
        <w:fldChar w:fldCharType="begin"/>
      </w:r>
      <w:r>
        <w:rPr>
          <w:b/>
          <w:sz w:val="30"/>
          <w:szCs w:val="30"/>
        </w:rPr>
        <w:instrText xml:space="preserve"> PAGEREF _Toc2867135 \h </w:instrText>
      </w:r>
      <w:r>
        <w:rPr>
          <w:b/>
          <w:sz w:val="30"/>
          <w:szCs w:val="30"/>
        </w:rPr>
        <w:fldChar w:fldCharType="separate"/>
      </w:r>
      <w:r>
        <w:rPr>
          <w:b/>
          <w:sz w:val="30"/>
          <w:szCs w:val="30"/>
        </w:rPr>
        <w:t>13</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"_Toc2867136" </w:instrText>
      </w:r>
      <w:r>
        <w:fldChar w:fldCharType="separate"/>
      </w:r>
      <w:r>
        <w:rPr>
          <w:rFonts w:hint="eastAsia"/>
          <w:sz w:val="30"/>
          <w:szCs w:val="30"/>
        </w:rPr>
        <w:t>5</w:t>
      </w:r>
      <w:r>
        <w:rPr>
          <w:sz w:val="30"/>
          <w:szCs w:val="30"/>
        </w:rPr>
        <w:t>.1 环评报告的主要结论</w:t>
      </w:r>
      <w:r>
        <w:rPr>
          <w:sz w:val="30"/>
          <w:szCs w:val="30"/>
        </w:rPr>
        <w:tab/>
      </w:r>
      <w:r>
        <w:rPr>
          <w:sz w:val="30"/>
          <w:szCs w:val="30"/>
        </w:rPr>
        <w:fldChar w:fldCharType="begin"/>
      </w:r>
      <w:r>
        <w:rPr>
          <w:sz w:val="30"/>
          <w:szCs w:val="30"/>
        </w:rPr>
        <w:instrText xml:space="preserve"> PAGEREF _Toc2867136 \h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"_Toc2867137" </w:instrText>
      </w:r>
      <w:r>
        <w:fldChar w:fldCharType="separate"/>
      </w:r>
      <w:r>
        <w:rPr>
          <w:rFonts w:hint="eastAsia"/>
          <w:sz w:val="30"/>
          <w:szCs w:val="30"/>
        </w:rPr>
        <w:t>5</w:t>
      </w:r>
      <w:r>
        <w:rPr>
          <w:sz w:val="30"/>
          <w:szCs w:val="30"/>
        </w:rPr>
        <w:t>.2 审批部门审批决定</w:t>
      </w:r>
      <w:r>
        <w:rPr>
          <w:sz w:val="30"/>
          <w:szCs w:val="30"/>
        </w:rPr>
        <w:tab/>
      </w:r>
      <w:r>
        <w:rPr>
          <w:sz w:val="30"/>
          <w:szCs w:val="30"/>
        </w:rPr>
        <w:fldChar w:fldCharType="begin"/>
      </w:r>
      <w:r>
        <w:rPr>
          <w:sz w:val="30"/>
          <w:szCs w:val="30"/>
        </w:rPr>
        <w:instrText xml:space="preserve"> PAGEREF _Toc2867137 \h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"_Toc2867138" </w:instrText>
      </w:r>
      <w:r>
        <w:fldChar w:fldCharType="separate"/>
      </w:r>
      <w:r>
        <w:rPr>
          <w:rFonts w:hint="eastAsia"/>
          <w:b/>
          <w:sz w:val="30"/>
          <w:szCs w:val="30"/>
        </w:rPr>
        <w:t>6</w:t>
      </w:r>
      <w:r>
        <w:rPr>
          <w:b/>
          <w:sz w:val="30"/>
          <w:szCs w:val="30"/>
        </w:rPr>
        <w:t xml:space="preserve"> 验收执行标准</w:t>
      </w:r>
      <w:r>
        <w:rPr>
          <w:b/>
          <w:sz w:val="30"/>
          <w:szCs w:val="30"/>
        </w:rPr>
        <w:tab/>
      </w:r>
      <w:r>
        <w:rPr>
          <w:b/>
          <w:sz w:val="30"/>
          <w:szCs w:val="30"/>
        </w:rPr>
        <w:fldChar w:fldCharType="begin"/>
      </w:r>
      <w:r>
        <w:rPr>
          <w:b/>
          <w:sz w:val="30"/>
          <w:szCs w:val="30"/>
        </w:rPr>
        <w:instrText xml:space="preserve"> PAGEREF _Toc2867138 \h </w:instrText>
      </w:r>
      <w:r>
        <w:rPr>
          <w:b/>
          <w:sz w:val="30"/>
          <w:szCs w:val="30"/>
        </w:rPr>
        <w:fldChar w:fldCharType="separate"/>
      </w:r>
      <w:r>
        <w:rPr>
          <w:b/>
          <w:sz w:val="30"/>
          <w:szCs w:val="30"/>
        </w:rPr>
        <w:t>18</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"_Toc2867139" </w:instrText>
      </w:r>
      <w:r>
        <w:fldChar w:fldCharType="separate"/>
      </w:r>
      <w:r>
        <w:rPr>
          <w:rFonts w:hint="eastAsia"/>
          <w:sz w:val="30"/>
          <w:szCs w:val="30"/>
        </w:rPr>
        <w:t>6</w:t>
      </w:r>
      <w:r>
        <w:rPr>
          <w:sz w:val="30"/>
          <w:szCs w:val="30"/>
        </w:rPr>
        <w:t>.1 验收评价标准</w:t>
      </w:r>
      <w:r>
        <w:rPr>
          <w:sz w:val="30"/>
          <w:szCs w:val="30"/>
        </w:rPr>
        <w:tab/>
      </w:r>
      <w:r>
        <w:rPr>
          <w:sz w:val="30"/>
          <w:szCs w:val="30"/>
        </w:rPr>
        <w:fldChar w:fldCharType="begin"/>
      </w:r>
      <w:r>
        <w:rPr>
          <w:sz w:val="30"/>
          <w:szCs w:val="30"/>
        </w:rPr>
        <w:instrText xml:space="preserve"> PAGEREF _Toc2867139 \h </w:instrText>
      </w:r>
      <w:r>
        <w:rPr>
          <w:sz w:val="30"/>
          <w:szCs w:val="30"/>
        </w:rPr>
        <w:fldChar w:fldCharType="separate"/>
      </w:r>
      <w:r>
        <w:rPr>
          <w:sz w:val="30"/>
          <w:szCs w:val="30"/>
        </w:rPr>
        <w:t>18</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"_Toc2867140" </w:instrText>
      </w:r>
      <w:r>
        <w:fldChar w:fldCharType="separate"/>
      </w:r>
      <w:r>
        <w:rPr>
          <w:rFonts w:hint="eastAsia"/>
          <w:sz w:val="30"/>
          <w:szCs w:val="30"/>
        </w:rPr>
        <w:t>6</w:t>
      </w:r>
      <w:r>
        <w:rPr>
          <w:sz w:val="30"/>
          <w:szCs w:val="30"/>
        </w:rPr>
        <w:t>.2 总量控制指标</w:t>
      </w:r>
      <w:r>
        <w:rPr>
          <w:sz w:val="30"/>
          <w:szCs w:val="30"/>
        </w:rPr>
        <w:tab/>
      </w:r>
      <w:r>
        <w:rPr>
          <w:sz w:val="30"/>
          <w:szCs w:val="30"/>
        </w:rPr>
        <w:fldChar w:fldCharType="begin"/>
      </w:r>
      <w:r>
        <w:rPr>
          <w:sz w:val="30"/>
          <w:szCs w:val="30"/>
        </w:rPr>
        <w:instrText xml:space="preserve"> PAGEREF _Toc2867140 \h </w:instrText>
      </w:r>
      <w:r>
        <w:rPr>
          <w:sz w:val="30"/>
          <w:szCs w:val="30"/>
        </w:rPr>
        <w:fldChar w:fldCharType="separate"/>
      </w:r>
      <w:r>
        <w:rPr>
          <w:sz w:val="30"/>
          <w:szCs w:val="30"/>
        </w:rPr>
        <w:t>18</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"_Toc2867141" </w:instrText>
      </w:r>
      <w:r>
        <w:fldChar w:fldCharType="separate"/>
      </w:r>
      <w:r>
        <w:rPr>
          <w:rFonts w:hint="eastAsia"/>
          <w:b/>
          <w:sz w:val="30"/>
          <w:szCs w:val="30"/>
        </w:rPr>
        <w:t>7</w:t>
      </w:r>
      <w:r>
        <w:rPr>
          <w:b/>
          <w:sz w:val="30"/>
          <w:szCs w:val="30"/>
        </w:rPr>
        <w:t xml:space="preserve"> 验收监测内容</w:t>
      </w:r>
      <w:r>
        <w:rPr>
          <w:b/>
          <w:sz w:val="30"/>
          <w:szCs w:val="30"/>
        </w:rPr>
        <w:tab/>
      </w:r>
      <w:r>
        <w:rPr>
          <w:b/>
          <w:sz w:val="30"/>
          <w:szCs w:val="30"/>
        </w:rPr>
        <w:fldChar w:fldCharType="begin"/>
      </w:r>
      <w:r>
        <w:rPr>
          <w:b/>
          <w:sz w:val="30"/>
          <w:szCs w:val="30"/>
        </w:rPr>
        <w:instrText xml:space="preserve"> PAGEREF _Toc2867141 \h </w:instrText>
      </w:r>
      <w:r>
        <w:rPr>
          <w:b/>
          <w:sz w:val="30"/>
          <w:szCs w:val="30"/>
        </w:rPr>
        <w:fldChar w:fldCharType="separate"/>
      </w:r>
      <w:r>
        <w:rPr>
          <w:b/>
          <w:sz w:val="30"/>
          <w:szCs w:val="30"/>
        </w:rPr>
        <w:t>20</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"_Toc2867142" </w:instrText>
      </w:r>
      <w:r>
        <w:fldChar w:fldCharType="separate"/>
      </w:r>
      <w:r>
        <w:rPr>
          <w:rFonts w:hint="eastAsia"/>
          <w:sz w:val="30"/>
          <w:szCs w:val="30"/>
        </w:rPr>
        <w:t>7</w:t>
      </w:r>
      <w:r>
        <w:rPr>
          <w:sz w:val="30"/>
          <w:szCs w:val="30"/>
        </w:rPr>
        <w:t>.1环境保护设施调试效果</w:t>
      </w:r>
      <w:r>
        <w:rPr>
          <w:sz w:val="30"/>
          <w:szCs w:val="30"/>
        </w:rPr>
        <w:tab/>
      </w:r>
      <w:r>
        <w:rPr>
          <w:sz w:val="30"/>
          <w:szCs w:val="30"/>
        </w:rPr>
        <w:fldChar w:fldCharType="begin"/>
      </w:r>
      <w:r>
        <w:rPr>
          <w:sz w:val="30"/>
          <w:szCs w:val="30"/>
        </w:rPr>
        <w:instrText xml:space="preserve"> PAGEREF _Toc2867142 \h </w:instrText>
      </w:r>
      <w:r>
        <w:rPr>
          <w:sz w:val="30"/>
          <w:szCs w:val="30"/>
        </w:rPr>
        <w:fldChar w:fldCharType="separate"/>
      </w:r>
      <w:r>
        <w:rPr>
          <w:sz w:val="30"/>
          <w:szCs w:val="30"/>
        </w:rPr>
        <w:t>20</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"_Toc2867143" </w:instrText>
      </w:r>
      <w:r>
        <w:fldChar w:fldCharType="separate"/>
      </w:r>
      <w:r>
        <w:rPr>
          <w:rFonts w:hint="eastAsia"/>
          <w:b/>
          <w:sz w:val="30"/>
          <w:szCs w:val="30"/>
        </w:rPr>
        <w:t>8</w:t>
      </w:r>
      <w:r>
        <w:rPr>
          <w:b/>
          <w:sz w:val="30"/>
          <w:szCs w:val="30"/>
        </w:rPr>
        <w:t xml:space="preserve"> 质量保证及质量控制</w:t>
      </w:r>
      <w:r>
        <w:rPr>
          <w:b/>
          <w:sz w:val="30"/>
          <w:szCs w:val="30"/>
        </w:rPr>
        <w:tab/>
      </w:r>
      <w:r>
        <w:rPr>
          <w:b/>
          <w:sz w:val="30"/>
          <w:szCs w:val="30"/>
        </w:rPr>
        <w:fldChar w:fldCharType="begin"/>
      </w:r>
      <w:r>
        <w:rPr>
          <w:b/>
          <w:sz w:val="30"/>
          <w:szCs w:val="30"/>
        </w:rPr>
        <w:instrText xml:space="preserve"> PAGEREF _Toc2867143 \h </w:instrText>
      </w:r>
      <w:r>
        <w:rPr>
          <w:b/>
          <w:sz w:val="30"/>
          <w:szCs w:val="30"/>
        </w:rPr>
        <w:fldChar w:fldCharType="separate"/>
      </w:r>
      <w:r>
        <w:rPr>
          <w:b/>
          <w:sz w:val="30"/>
          <w:szCs w:val="30"/>
        </w:rPr>
        <w:t>21</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"_Toc2867144" </w:instrText>
      </w:r>
      <w:r>
        <w:fldChar w:fldCharType="separate"/>
      </w:r>
      <w:r>
        <w:rPr>
          <w:rFonts w:hint="eastAsia"/>
          <w:sz w:val="30"/>
          <w:szCs w:val="30"/>
        </w:rPr>
        <w:t>8</w:t>
      </w:r>
      <w:r>
        <w:rPr>
          <w:sz w:val="30"/>
          <w:szCs w:val="30"/>
        </w:rPr>
        <w:t>.1 监测分析方法</w:t>
      </w:r>
      <w:r>
        <w:rPr>
          <w:sz w:val="30"/>
          <w:szCs w:val="30"/>
        </w:rPr>
        <w:tab/>
      </w:r>
      <w:r>
        <w:rPr>
          <w:sz w:val="30"/>
          <w:szCs w:val="30"/>
        </w:rPr>
        <w:fldChar w:fldCharType="begin"/>
      </w:r>
      <w:r>
        <w:rPr>
          <w:sz w:val="30"/>
          <w:szCs w:val="30"/>
        </w:rPr>
        <w:instrText xml:space="preserve"> PAGEREF _Toc2867144 \h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"_Toc2867145" </w:instrText>
      </w:r>
      <w:r>
        <w:fldChar w:fldCharType="separate"/>
      </w:r>
      <w:r>
        <w:rPr>
          <w:rFonts w:hint="eastAsia"/>
          <w:sz w:val="30"/>
          <w:szCs w:val="30"/>
        </w:rPr>
        <w:t>8</w:t>
      </w:r>
      <w:r>
        <w:rPr>
          <w:sz w:val="30"/>
          <w:szCs w:val="30"/>
        </w:rPr>
        <w:t>.2 监测仪器设备</w:t>
      </w:r>
      <w:r>
        <w:rPr>
          <w:sz w:val="30"/>
          <w:szCs w:val="30"/>
        </w:rPr>
        <w:tab/>
      </w:r>
      <w:r>
        <w:rPr>
          <w:sz w:val="30"/>
          <w:szCs w:val="30"/>
        </w:rPr>
        <w:fldChar w:fldCharType="begin"/>
      </w:r>
      <w:r>
        <w:rPr>
          <w:sz w:val="30"/>
          <w:szCs w:val="30"/>
        </w:rPr>
        <w:instrText xml:space="preserve"> PAGEREF _Toc2867145 \h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"_Toc2867146" </w:instrText>
      </w:r>
      <w:r>
        <w:fldChar w:fldCharType="separate"/>
      </w:r>
      <w:r>
        <w:rPr>
          <w:rFonts w:hint="eastAsia"/>
          <w:sz w:val="30"/>
          <w:szCs w:val="30"/>
        </w:rPr>
        <w:t>8</w:t>
      </w:r>
      <w:r>
        <w:rPr>
          <w:sz w:val="30"/>
          <w:szCs w:val="30"/>
        </w:rPr>
        <w:t>.3 人员资质</w:t>
      </w:r>
      <w:r>
        <w:rPr>
          <w:sz w:val="30"/>
          <w:szCs w:val="30"/>
        </w:rPr>
        <w:tab/>
      </w:r>
      <w:r>
        <w:rPr>
          <w:sz w:val="30"/>
          <w:szCs w:val="30"/>
        </w:rPr>
        <w:fldChar w:fldCharType="begin"/>
      </w:r>
      <w:r>
        <w:rPr>
          <w:sz w:val="30"/>
          <w:szCs w:val="30"/>
        </w:rPr>
        <w:instrText xml:space="preserve"> PAGEREF _Toc2867146 \h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"_Toc2867147" </w:instrText>
      </w:r>
      <w:r>
        <w:fldChar w:fldCharType="separate"/>
      </w:r>
      <w:r>
        <w:rPr>
          <w:rFonts w:hint="eastAsia"/>
          <w:sz w:val="30"/>
          <w:szCs w:val="30"/>
        </w:rPr>
        <w:t>8</w:t>
      </w:r>
      <w:r>
        <w:rPr>
          <w:sz w:val="30"/>
          <w:szCs w:val="30"/>
        </w:rPr>
        <w:t>.4 水质监测分析过程中的质量保证和质量控制</w:t>
      </w:r>
      <w:r>
        <w:rPr>
          <w:sz w:val="30"/>
          <w:szCs w:val="30"/>
        </w:rPr>
        <w:tab/>
      </w:r>
      <w:r>
        <w:rPr>
          <w:sz w:val="30"/>
          <w:szCs w:val="30"/>
        </w:rPr>
        <w:fldChar w:fldCharType="begin"/>
      </w:r>
      <w:r>
        <w:rPr>
          <w:sz w:val="30"/>
          <w:szCs w:val="30"/>
        </w:rPr>
        <w:instrText xml:space="preserve"> PAGEREF _Toc2867147 \h </w:instrText>
      </w:r>
      <w:r>
        <w:rPr>
          <w:sz w:val="30"/>
          <w:szCs w:val="30"/>
        </w:rPr>
        <w:fldChar w:fldCharType="separate"/>
      </w:r>
      <w:r>
        <w:rPr>
          <w:sz w:val="30"/>
          <w:szCs w:val="30"/>
        </w:rPr>
        <w:t>22</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"_Toc2867147" </w:instrText>
      </w:r>
      <w:r>
        <w:fldChar w:fldCharType="separate"/>
      </w:r>
      <w:r>
        <w:rPr>
          <w:rFonts w:hint="eastAsia"/>
          <w:sz w:val="30"/>
          <w:szCs w:val="30"/>
        </w:rPr>
        <w:t>8</w:t>
      </w:r>
      <w:r>
        <w:rPr>
          <w:sz w:val="30"/>
          <w:szCs w:val="30"/>
        </w:rPr>
        <w:t>.5 废气监测分析过程中的质量保证和质量控制</w:t>
      </w:r>
      <w:r>
        <w:rPr>
          <w:sz w:val="30"/>
          <w:szCs w:val="30"/>
        </w:rPr>
        <w:tab/>
      </w:r>
      <w:r>
        <w:rPr>
          <w:sz w:val="30"/>
          <w:szCs w:val="30"/>
        </w:rPr>
        <w:fldChar w:fldCharType="begin"/>
      </w:r>
      <w:r>
        <w:rPr>
          <w:sz w:val="30"/>
          <w:szCs w:val="30"/>
        </w:rPr>
        <w:instrText xml:space="preserve"> PAGEREF _Toc2867147 \h </w:instrText>
      </w:r>
      <w:r>
        <w:rPr>
          <w:sz w:val="30"/>
          <w:szCs w:val="30"/>
        </w:rPr>
        <w:fldChar w:fldCharType="separate"/>
      </w:r>
      <w:r>
        <w:rPr>
          <w:sz w:val="30"/>
          <w:szCs w:val="30"/>
        </w:rPr>
        <w:t>22</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"_Toc2867148" </w:instrText>
      </w:r>
      <w:r>
        <w:fldChar w:fldCharType="separate"/>
      </w:r>
      <w:r>
        <w:rPr>
          <w:rFonts w:hint="eastAsia"/>
          <w:sz w:val="30"/>
          <w:szCs w:val="30"/>
        </w:rPr>
        <w:t>8</w:t>
      </w:r>
      <w:r>
        <w:rPr>
          <w:sz w:val="30"/>
          <w:szCs w:val="30"/>
        </w:rPr>
        <w:t>.6 噪声监测分析过程中的质量保证和质量控制</w:t>
      </w:r>
      <w:r>
        <w:rPr>
          <w:sz w:val="30"/>
          <w:szCs w:val="30"/>
        </w:rPr>
        <w:tab/>
      </w:r>
      <w:r>
        <w:rPr>
          <w:sz w:val="30"/>
          <w:szCs w:val="30"/>
        </w:rPr>
        <w:fldChar w:fldCharType="begin"/>
      </w:r>
      <w:r>
        <w:rPr>
          <w:sz w:val="30"/>
          <w:szCs w:val="30"/>
        </w:rPr>
        <w:instrText xml:space="preserve"> PAGEREF _Toc2867148 \h </w:instrText>
      </w:r>
      <w:r>
        <w:rPr>
          <w:sz w:val="30"/>
          <w:szCs w:val="30"/>
        </w:rPr>
        <w:fldChar w:fldCharType="separate"/>
      </w:r>
      <w:r>
        <w:rPr>
          <w:sz w:val="30"/>
          <w:szCs w:val="30"/>
        </w:rPr>
        <w:t>23</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"_Toc2867149" </w:instrText>
      </w:r>
      <w:r>
        <w:fldChar w:fldCharType="separate"/>
      </w:r>
      <w:r>
        <w:rPr>
          <w:rFonts w:hint="eastAsia"/>
          <w:b/>
          <w:sz w:val="30"/>
          <w:szCs w:val="30"/>
        </w:rPr>
        <w:t>9</w:t>
      </w:r>
      <w:r>
        <w:rPr>
          <w:b/>
          <w:sz w:val="30"/>
          <w:szCs w:val="30"/>
        </w:rPr>
        <w:t xml:space="preserve"> 验收监测结果与分析评价</w:t>
      </w:r>
      <w:r>
        <w:rPr>
          <w:b/>
          <w:sz w:val="30"/>
          <w:szCs w:val="30"/>
        </w:rPr>
        <w:tab/>
      </w:r>
      <w:r>
        <w:rPr>
          <w:b/>
          <w:sz w:val="30"/>
          <w:szCs w:val="30"/>
        </w:rPr>
        <w:fldChar w:fldCharType="begin"/>
      </w:r>
      <w:r>
        <w:rPr>
          <w:b/>
          <w:sz w:val="30"/>
          <w:szCs w:val="30"/>
        </w:rPr>
        <w:instrText xml:space="preserve"> PAGEREF _Toc2867149 \h </w:instrText>
      </w:r>
      <w:r>
        <w:rPr>
          <w:b/>
          <w:sz w:val="30"/>
          <w:szCs w:val="30"/>
        </w:rPr>
        <w:fldChar w:fldCharType="separate"/>
      </w:r>
      <w:r>
        <w:rPr>
          <w:b/>
          <w:sz w:val="30"/>
          <w:szCs w:val="30"/>
        </w:rPr>
        <w:t>24</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"_Toc2867150" </w:instrText>
      </w:r>
      <w:r>
        <w:fldChar w:fldCharType="separate"/>
      </w:r>
      <w:r>
        <w:rPr>
          <w:rFonts w:hint="eastAsia"/>
          <w:sz w:val="30"/>
          <w:szCs w:val="30"/>
        </w:rPr>
        <w:t>9</w:t>
      </w:r>
      <w:r>
        <w:rPr>
          <w:sz w:val="30"/>
          <w:szCs w:val="30"/>
        </w:rPr>
        <w:t>.1 生产工况</w:t>
      </w:r>
      <w:r>
        <w:rPr>
          <w:sz w:val="30"/>
          <w:szCs w:val="30"/>
        </w:rPr>
        <w:tab/>
      </w:r>
      <w:r>
        <w:rPr>
          <w:sz w:val="30"/>
          <w:szCs w:val="30"/>
        </w:rPr>
        <w:fldChar w:fldCharType="begin"/>
      </w:r>
      <w:r>
        <w:rPr>
          <w:sz w:val="30"/>
          <w:szCs w:val="30"/>
        </w:rPr>
        <w:instrText xml:space="preserve"> PAGEREF _Toc2867150 \h </w:instrText>
      </w:r>
      <w:r>
        <w:rPr>
          <w:sz w:val="30"/>
          <w:szCs w:val="30"/>
        </w:rPr>
        <w:fldChar w:fldCharType="separate"/>
      </w:r>
      <w:r>
        <w:rPr>
          <w:sz w:val="30"/>
          <w:szCs w:val="30"/>
        </w:rPr>
        <w:t>24</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"_Toc2867151" </w:instrText>
      </w:r>
      <w:r>
        <w:fldChar w:fldCharType="separate"/>
      </w:r>
      <w:r>
        <w:rPr>
          <w:rFonts w:hint="eastAsia"/>
          <w:sz w:val="30"/>
          <w:szCs w:val="30"/>
        </w:rPr>
        <w:t>9</w:t>
      </w:r>
      <w:r>
        <w:rPr>
          <w:sz w:val="30"/>
          <w:szCs w:val="30"/>
        </w:rPr>
        <w:t>.2 环境保护设施调试效果</w:t>
      </w:r>
      <w:r>
        <w:rPr>
          <w:sz w:val="30"/>
          <w:szCs w:val="30"/>
        </w:rPr>
        <w:tab/>
      </w:r>
      <w:r>
        <w:rPr>
          <w:sz w:val="30"/>
          <w:szCs w:val="30"/>
        </w:rPr>
        <w:fldChar w:fldCharType="begin"/>
      </w:r>
      <w:r>
        <w:rPr>
          <w:sz w:val="30"/>
          <w:szCs w:val="30"/>
        </w:rPr>
        <w:instrText xml:space="preserve"> PAGEREF _Toc2867151 \h </w:instrText>
      </w:r>
      <w:r>
        <w:rPr>
          <w:sz w:val="30"/>
          <w:szCs w:val="30"/>
        </w:rPr>
        <w:fldChar w:fldCharType="separate"/>
      </w:r>
      <w:r>
        <w:rPr>
          <w:sz w:val="30"/>
          <w:szCs w:val="30"/>
        </w:rPr>
        <w:t>24</w:t>
      </w:r>
      <w:r>
        <w:rPr>
          <w:sz w:val="30"/>
          <w:szCs w:val="30"/>
        </w:rPr>
        <w:fldChar w:fldCharType="end"/>
      </w:r>
      <w:r>
        <w:rPr>
          <w:sz w:val="30"/>
          <w:szCs w:val="30"/>
        </w:rPr>
        <w:fldChar w:fldCharType="end"/>
      </w:r>
    </w:p>
    <w:p>
      <w:pPr>
        <w:pStyle w:val="21"/>
        <w:tabs>
          <w:tab w:val="right" w:leader="middleDot" w:pos="8495"/>
        </w:tabs>
        <w:spacing w:line="360" w:lineRule="auto"/>
        <w:rPr>
          <w:b/>
          <w:sz w:val="30"/>
          <w:szCs w:val="30"/>
        </w:rPr>
      </w:pPr>
      <w:r>
        <w:fldChar w:fldCharType="begin"/>
      </w:r>
      <w:r>
        <w:instrText xml:space="preserve"> HYPERLINK \l "_Toc2867152" </w:instrText>
      </w:r>
      <w:r>
        <w:fldChar w:fldCharType="separate"/>
      </w:r>
      <w:r>
        <w:rPr>
          <w:b/>
          <w:sz w:val="30"/>
          <w:szCs w:val="30"/>
        </w:rPr>
        <w:t>1</w:t>
      </w:r>
      <w:r>
        <w:rPr>
          <w:rFonts w:hint="eastAsia"/>
          <w:b/>
          <w:sz w:val="30"/>
          <w:szCs w:val="30"/>
        </w:rPr>
        <w:t>0</w:t>
      </w:r>
      <w:r>
        <w:rPr>
          <w:b/>
          <w:sz w:val="30"/>
          <w:szCs w:val="30"/>
        </w:rPr>
        <w:t xml:space="preserve"> 验收监测结论及建议</w:t>
      </w:r>
      <w:r>
        <w:rPr>
          <w:b/>
          <w:sz w:val="30"/>
          <w:szCs w:val="30"/>
        </w:rPr>
        <w:tab/>
      </w:r>
      <w:r>
        <w:rPr>
          <w:b/>
          <w:sz w:val="30"/>
          <w:szCs w:val="30"/>
        </w:rPr>
        <w:fldChar w:fldCharType="begin"/>
      </w:r>
      <w:r>
        <w:rPr>
          <w:b/>
          <w:sz w:val="30"/>
          <w:szCs w:val="30"/>
        </w:rPr>
        <w:instrText xml:space="preserve"> PAGEREF _Toc2867152 \h </w:instrText>
      </w:r>
      <w:r>
        <w:rPr>
          <w:b/>
          <w:sz w:val="30"/>
          <w:szCs w:val="30"/>
        </w:rPr>
        <w:fldChar w:fldCharType="separate"/>
      </w:r>
      <w:r>
        <w:rPr>
          <w:b/>
          <w:sz w:val="30"/>
          <w:szCs w:val="30"/>
        </w:rPr>
        <w:t>34</w:t>
      </w:r>
      <w:r>
        <w:rPr>
          <w:b/>
          <w:sz w:val="30"/>
          <w:szCs w:val="30"/>
        </w:rPr>
        <w:fldChar w:fldCharType="end"/>
      </w:r>
      <w:r>
        <w:rPr>
          <w:b/>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"_Toc2867153" </w:instrText>
      </w:r>
      <w:r>
        <w:fldChar w:fldCharType="separate"/>
      </w:r>
      <w:r>
        <w:rPr>
          <w:sz w:val="30"/>
          <w:szCs w:val="30"/>
        </w:rPr>
        <w:t>1</w:t>
      </w:r>
      <w:r>
        <w:rPr>
          <w:rFonts w:hint="eastAsia"/>
          <w:sz w:val="30"/>
          <w:szCs w:val="30"/>
        </w:rPr>
        <w:t>0</w:t>
      </w:r>
      <w:r>
        <w:rPr>
          <w:sz w:val="30"/>
          <w:szCs w:val="30"/>
        </w:rPr>
        <w:t>.1 验收监测结论</w:t>
      </w:r>
      <w:r>
        <w:rPr>
          <w:sz w:val="30"/>
          <w:szCs w:val="30"/>
        </w:rPr>
        <w:tab/>
      </w:r>
      <w:r>
        <w:rPr>
          <w:sz w:val="30"/>
          <w:szCs w:val="30"/>
        </w:rPr>
        <w:fldChar w:fldCharType="begin"/>
      </w:r>
      <w:r>
        <w:rPr>
          <w:sz w:val="30"/>
          <w:szCs w:val="30"/>
        </w:rPr>
        <w:instrText xml:space="preserve"> PAGEREF _Toc2867153 \h </w:instrText>
      </w:r>
      <w:r>
        <w:rPr>
          <w:sz w:val="30"/>
          <w:szCs w:val="30"/>
        </w:rPr>
        <w:fldChar w:fldCharType="separate"/>
      </w:r>
      <w:r>
        <w:rPr>
          <w:sz w:val="30"/>
          <w:szCs w:val="30"/>
        </w:rPr>
        <w:t>34</w:t>
      </w:r>
      <w:r>
        <w:rPr>
          <w:sz w:val="30"/>
          <w:szCs w:val="30"/>
        </w:rPr>
        <w:fldChar w:fldCharType="end"/>
      </w:r>
      <w:r>
        <w:rPr>
          <w:sz w:val="30"/>
          <w:szCs w:val="30"/>
        </w:rPr>
        <w:fldChar w:fldCharType="end"/>
      </w:r>
    </w:p>
    <w:p>
      <w:pPr>
        <w:pStyle w:val="31"/>
        <w:tabs>
          <w:tab w:val="right" w:leader="middleDot" w:pos="8495"/>
        </w:tabs>
        <w:spacing w:line="360" w:lineRule="auto"/>
        <w:rPr>
          <w:sz w:val="30"/>
          <w:szCs w:val="30"/>
        </w:rPr>
      </w:pPr>
      <w:r>
        <w:fldChar w:fldCharType="begin"/>
      </w:r>
      <w:r>
        <w:instrText xml:space="preserve"> HYPERLINK \l "_Toc2867154" </w:instrText>
      </w:r>
      <w:r>
        <w:fldChar w:fldCharType="separate"/>
      </w:r>
      <w:r>
        <w:rPr>
          <w:sz w:val="30"/>
          <w:szCs w:val="30"/>
        </w:rPr>
        <w:t>1</w:t>
      </w:r>
      <w:r>
        <w:rPr>
          <w:rFonts w:hint="eastAsia"/>
          <w:sz w:val="30"/>
          <w:szCs w:val="30"/>
        </w:rPr>
        <w:t>0</w:t>
      </w:r>
      <w:r>
        <w:rPr>
          <w:sz w:val="30"/>
          <w:szCs w:val="30"/>
        </w:rPr>
        <w:t>.2 建议</w:t>
      </w:r>
      <w:r>
        <w:rPr>
          <w:sz w:val="30"/>
          <w:szCs w:val="30"/>
        </w:rPr>
        <w:tab/>
      </w:r>
      <w:r>
        <w:rPr>
          <w:sz w:val="30"/>
          <w:szCs w:val="30"/>
        </w:rPr>
        <w:fldChar w:fldCharType="begin"/>
      </w:r>
      <w:r>
        <w:rPr>
          <w:sz w:val="30"/>
          <w:szCs w:val="30"/>
        </w:rPr>
        <w:instrText xml:space="preserve"> PAGEREF _Toc2867154 \h </w:instrText>
      </w:r>
      <w:r>
        <w:rPr>
          <w:sz w:val="30"/>
          <w:szCs w:val="30"/>
        </w:rPr>
        <w:fldChar w:fldCharType="separate"/>
      </w:r>
      <w:r>
        <w:rPr>
          <w:sz w:val="30"/>
          <w:szCs w:val="30"/>
        </w:rPr>
        <w:t>35</w:t>
      </w:r>
      <w:r>
        <w:rPr>
          <w:sz w:val="30"/>
          <w:szCs w:val="30"/>
        </w:rPr>
        <w:fldChar w:fldCharType="end"/>
      </w:r>
      <w:r>
        <w:rPr>
          <w:sz w:val="30"/>
          <w:szCs w:val="30"/>
        </w:rPr>
        <w:fldChar w:fldCharType="end"/>
      </w:r>
    </w:p>
    <w:p>
      <w:pPr>
        <w:pStyle w:val="75"/>
        <w:snapToGrid/>
        <w:ind w:firstLine="0" w:firstLineChars="0"/>
        <w:rPr>
          <w:rFonts w:ascii="Times New Roman" w:hAnsi="Times New Roman"/>
          <w:b/>
          <w:sz w:val="30"/>
          <w:szCs w:val="30"/>
        </w:rPr>
      </w:pPr>
      <w:r>
        <w:rPr>
          <w:rFonts w:ascii="Times New Roman" w:hAnsi="Times New Roman"/>
          <w:b/>
          <w:bCs/>
          <w:sz w:val="30"/>
          <w:szCs w:val="30"/>
        </w:rPr>
        <w:t>附</w:t>
      </w:r>
      <w:r>
        <w:rPr>
          <w:rFonts w:ascii="Times New Roman" w:hAnsi="Times New Roman"/>
          <w:b/>
          <w:sz w:val="30"/>
          <w:szCs w:val="30"/>
        </w:rPr>
        <w:t>件：</w:t>
      </w:r>
    </w:p>
    <w:p>
      <w:pPr>
        <w:autoSpaceDE w:val="0"/>
        <w:autoSpaceDN w:val="0"/>
        <w:adjustRightInd w:val="0"/>
        <w:spacing w:line="360" w:lineRule="auto"/>
        <w:ind w:firstLine="560" w:firstLineChars="200"/>
        <w:rPr>
          <w:color w:val="auto"/>
          <w:spacing w:val="-40"/>
          <w:sz w:val="28"/>
          <w:szCs w:val="28"/>
        </w:rPr>
      </w:pPr>
      <w:r>
        <w:rPr>
          <w:color w:val="auto"/>
          <w:sz w:val="28"/>
          <w:szCs w:val="28"/>
        </w:rPr>
        <w:t>1</w:t>
      </w:r>
      <w:r>
        <w:rPr>
          <w:color w:val="auto"/>
          <w:spacing w:val="-60"/>
          <w:sz w:val="28"/>
          <w:szCs w:val="28"/>
        </w:rPr>
        <w:t>、</w:t>
      </w:r>
      <w:r>
        <w:rPr>
          <w:color w:val="auto"/>
          <w:sz w:val="28"/>
          <w:szCs w:val="28"/>
        </w:rPr>
        <w:t>《</w:t>
      </w:r>
      <w:r>
        <w:rPr>
          <w:rFonts w:hint="eastAsia"/>
          <w:color w:val="auto"/>
          <w:sz w:val="28"/>
          <w:szCs w:val="28"/>
          <w:lang w:eastAsia="zh-CN"/>
        </w:rPr>
        <w:t>关于温州圣博宠物用品有限公司整合项目环境影响报告书的审查意见</w:t>
      </w:r>
      <w:r>
        <w:rPr>
          <w:color w:val="auto"/>
          <w:sz w:val="28"/>
          <w:szCs w:val="28"/>
        </w:rPr>
        <w:t>》(</w:t>
      </w:r>
      <w:r>
        <w:rPr>
          <w:rFonts w:hint="eastAsia"/>
          <w:color w:val="auto"/>
          <w:sz w:val="28"/>
          <w:szCs w:val="28"/>
          <w:lang w:eastAsia="zh-CN"/>
        </w:rPr>
        <w:t>平阳县环境保护局</w:t>
      </w:r>
      <w:r>
        <w:rPr>
          <w:color w:val="auto"/>
          <w:sz w:val="28"/>
          <w:szCs w:val="28"/>
        </w:rPr>
        <w:t>，</w:t>
      </w:r>
      <w:r>
        <w:rPr>
          <w:rFonts w:hint="eastAsia"/>
          <w:color w:val="auto"/>
          <w:sz w:val="28"/>
          <w:szCs w:val="28"/>
        </w:rPr>
        <w:t>平环建[2020]115号</w:t>
      </w:r>
      <w:r>
        <w:rPr>
          <w:color w:val="auto"/>
          <w:sz w:val="28"/>
          <w:szCs w:val="28"/>
        </w:rPr>
        <w:t>，</w:t>
      </w:r>
      <w:r>
        <w:rPr>
          <w:rFonts w:hint="eastAsia"/>
          <w:color w:val="auto"/>
          <w:sz w:val="28"/>
          <w:szCs w:val="28"/>
          <w:lang w:val="en-US" w:eastAsia="zh-CN"/>
        </w:rPr>
        <w:t>2015</w:t>
      </w:r>
      <w:r>
        <w:rPr>
          <w:color w:val="auto"/>
          <w:sz w:val="28"/>
          <w:szCs w:val="28"/>
        </w:rPr>
        <w:t>年</w:t>
      </w:r>
      <w:r>
        <w:rPr>
          <w:rFonts w:hint="eastAsia"/>
          <w:color w:val="auto"/>
          <w:sz w:val="28"/>
          <w:szCs w:val="28"/>
          <w:lang w:val="en-US" w:eastAsia="zh-CN"/>
        </w:rPr>
        <w:t>9</w:t>
      </w:r>
      <w:r>
        <w:rPr>
          <w:color w:val="auto"/>
          <w:sz w:val="28"/>
          <w:szCs w:val="28"/>
        </w:rPr>
        <w:t>月1日</w:t>
      </w:r>
      <w:r>
        <w:rPr>
          <w:color w:val="auto"/>
          <w:spacing w:val="-40"/>
          <w:sz w:val="28"/>
          <w:szCs w:val="28"/>
        </w:rPr>
        <w:t>)</w:t>
      </w:r>
      <w:r>
        <w:rPr>
          <w:color w:val="auto"/>
          <w:sz w:val="28"/>
          <w:szCs w:val="28"/>
        </w:rPr>
        <w:t>；</w:t>
      </w:r>
    </w:p>
    <w:p>
      <w:pPr>
        <w:autoSpaceDE w:val="0"/>
        <w:autoSpaceDN w:val="0"/>
        <w:adjustRightInd w:val="0"/>
        <w:spacing w:line="360" w:lineRule="auto"/>
        <w:ind w:firstLine="560" w:firstLineChars="200"/>
        <w:rPr>
          <w:color w:val="auto"/>
          <w:sz w:val="28"/>
          <w:szCs w:val="28"/>
        </w:rPr>
      </w:pPr>
      <w:r>
        <w:rPr>
          <w:color w:val="auto"/>
          <w:sz w:val="28"/>
          <w:szCs w:val="28"/>
        </w:rPr>
        <w:t>2、企业设备、耗材</w:t>
      </w:r>
      <w:r>
        <w:rPr>
          <w:rFonts w:hint="eastAsia"/>
          <w:color w:val="auto"/>
          <w:sz w:val="28"/>
          <w:szCs w:val="28"/>
          <w:lang w:eastAsia="zh-CN"/>
        </w:rPr>
        <w:t>清单</w:t>
      </w:r>
      <w:r>
        <w:rPr>
          <w:color w:val="auto"/>
          <w:sz w:val="28"/>
          <w:szCs w:val="28"/>
        </w:rPr>
        <w:t>；</w:t>
      </w:r>
    </w:p>
    <w:p>
      <w:pPr>
        <w:autoSpaceDE w:val="0"/>
        <w:autoSpaceDN w:val="0"/>
        <w:adjustRightInd w:val="0"/>
        <w:spacing w:line="360" w:lineRule="auto"/>
        <w:ind w:firstLine="560" w:firstLineChars="200"/>
        <w:rPr>
          <w:color w:val="auto"/>
          <w:sz w:val="28"/>
          <w:szCs w:val="28"/>
        </w:rPr>
      </w:pPr>
      <w:r>
        <w:rPr>
          <w:color w:val="auto"/>
          <w:sz w:val="28"/>
          <w:szCs w:val="28"/>
        </w:rPr>
        <w:t>3、</w:t>
      </w:r>
      <w:r>
        <w:rPr>
          <w:rFonts w:hint="eastAsia"/>
          <w:color w:val="auto"/>
          <w:sz w:val="28"/>
          <w:szCs w:val="28"/>
          <w:lang w:eastAsia="zh-CN"/>
        </w:rPr>
        <w:t>企业无硫酸使用证明</w:t>
      </w:r>
      <w:r>
        <w:rPr>
          <w:color w:val="auto"/>
          <w:sz w:val="28"/>
          <w:szCs w:val="28"/>
        </w:rPr>
        <w:t>；</w:t>
      </w:r>
    </w:p>
    <w:p>
      <w:pPr>
        <w:autoSpaceDE w:val="0"/>
        <w:autoSpaceDN w:val="0"/>
        <w:adjustRightInd w:val="0"/>
        <w:spacing w:line="360" w:lineRule="auto"/>
        <w:ind w:firstLine="560" w:firstLineChars="200"/>
        <w:rPr>
          <w:color w:val="auto"/>
          <w:sz w:val="28"/>
          <w:szCs w:val="28"/>
        </w:rPr>
      </w:pPr>
      <w:r>
        <w:rPr>
          <w:color w:val="auto"/>
          <w:sz w:val="28"/>
          <w:szCs w:val="28"/>
        </w:rPr>
        <w:t>4、</w:t>
      </w:r>
      <w:r>
        <w:rPr>
          <w:rFonts w:hint="eastAsia"/>
          <w:color w:val="auto"/>
          <w:sz w:val="28"/>
          <w:szCs w:val="28"/>
          <w:lang w:eastAsia="zh-CN"/>
        </w:rPr>
        <w:t>企业取消临时洗皮加工地块证明</w:t>
      </w:r>
      <w:r>
        <w:rPr>
          <w:color w:val="auto"/>
          <w:sz w:val="28"/>
          <w:szCs w:val="28"/>
        </w:rPr>
        <w:t>；</w:t>
      </w:r>
    </w:p>
    <w:p>
      <w:pPr>
        <w:autoSpaceDE w:val="0"/>
        <w:autoSpaceDN w:val="0"/>
        <w:adjustRightInd w:val="0"/>
        <w:spacing w:line="360" w:lineRule="auto"/>
        <w:ind w:firstLine="560" w:firstLineChars="200"/>
        <w:rPr>
          <w:color w:val="auto"/>
          <w:szCs w:val="28"/>
        </w:rPr>
      </w:pPr>
      <w:r>
        <w:rPr>
          <w:rFonts w:hint="eastAsia"/>
          <w:color w:val="auto"/>
          <w:sz w:val="28"/>
          <w:szCs w:val="28"/>
          <w:lang w:val="en-US" w:eastAsia="zh-CN"/>
        </w:rPr>
        <w:t>5</w:t>
      </w:r>
      <w:r>
        <w:rPr>
          <w:color w:val="auto"/>
          <w:sz w:val="28"/>
          <w:szCs w:val="28"/>
        </w:rPr>
        <w:t>、</w:t>
      </w:r>
      <w:r>
        <w:rPr>
          <w:rFonts w:hint="eastAsia"/>
          <w:color w:val="auto"/>
          <w:sz w:val="28"/>
          <w:szCs w:val="28"/>
          <w:lang w:eastAsia="zh-CN"/>
        </w:rPr>
        <w:t>企业事业单位突发环境事件应急预案备案表</w:t>
      </w:r>
      <w:r>
        <w:rPr>
          <w:color w:val="auto"/>
          <w:sz w:val="28"/>
          <w:szCs w:val="28"/>
        </w:rPr>
        <w:t>；</w:t>
      </w:r>
    </w:p>
    <w:p>
      <w:pPr>
        <w:autoSpaceDE w:val="0"/>
        <w:autoSpaceDN w:val="0"/>
        <w:adjustRightInd w:val="0"/>
        <w:spacing w:line="360" w:lineRule="auto"/>
        <w:ind w:firstLine="560" w:firstLineChars="200"/>
        <w:rPr>
          <w:color w:val="auto"/>
        </w:rPr>
      </w:pPr>
      <w:r>
        <w:rPr>
          <w:rFonts w:hint="eastAsia"/>
          <w:color w:val="auto"/>
          <w:sz w:val="28"/>
          <w:szCs w:val="28"/>
          <w:lang w:val="en-US" w:eastAsia="zh-CN"/>
        </w:rPr>
        <w:t>6</w:t>
      </w:r>
      <w:r>
        <w:rPr>
          <w:color w:val="auto"/>
          <w:sz w:val="28"/>
          <w:szCs w:val="28"/>
        </w:rPr>
        <w:t>、</w:t>
      </w:r>
      <w:r>
        <w:rPr>
          <w:rFonts w:hint="eastAsia"/>
          <w:color w:val="auto"/>
          <w:sz w:val="28"/>
          <w:szCs w:val="28"/>
          <w:lang w:eastAsia="zh-CN"/>
        </w:rPr>
        <w:t>废桶回收协议</w:t>
      </w:r>
      <w:r>
        <w:rPr>
          <w:color w:val="auto"/>
          <w:sz w:val="28"/>
          <w:szCs w:val="28"/>
        </w:rPr>
        <w:t>；</w:t>
      </w:r>
    </w:p>
    <w:p>
      <w:pPr>
        <w:autoSpaceDE w:val="0"/>
        <w:autoSpaceDN w:val="0"/>
        <w:adjustRightInd w:val="0"/>
        <w:spacing w:line="360" w:lineRule="auto"/>
        <w:ind w:firstLine="560" w:firstLineChars="200"/>
        <w:rPr>
          <w:color w:val="auto"/>
          <w:sz w:val="28"/>
          <w:szCs w:val="28"/>
        </w:rPr>
      </w:pPr>
      <w:r>
        <w:rPr>
          <w:rFonts w:hint="eastAsia"/>
          <w:color w:val="auto"/>
          <w:sz w:val="28"/>
          <w:szCs w:val="28"/>
          <w:lang w:val="en-US" w:eastAsia="zh-CN"/>
        </w:rPr>
        <w:t>7</w:t>
      </w:r>
      <w:r>
        <w:rPr>
          <w:color w:val="auto"/>
          <w:sz w:val="28"/>
          <w:szCs w:val="28"/>
        </w:rPr>
        <w:t>、</w:t>
      </w:r>
      <w:r>
        <w:rPr>
          <w:rFonts w:hint="eastAsia"/>
          <w:color w:val="auto"/>
          <w:sz w:val="28"/>
          <w:szCs w:val="28"/>
          <w:lang w:eastAsia="zh-CN"/>
        </w:rPr>
        <w:t>一般固废处置协议</w:t>
      </w:r>
      <w:r>
        <w:rPr>
          <w:color w:val="auto"/>
          <w:sz w:val="28"/>
          <w:szCs w:val="28"/>
        </w:rPr>
        <w:t>；</w:t>
      </w:r>
    </w:p>
    <w:p>
      <w:pPr>
        <w:autoSpaceDE w:val="0"/>
        <w:autoSpaceDN w:val="0"/>
        <w:adjustRightInd w:val="0"/>
        <w:spacing w:line="360" w:lineRule="auto"/>
        <w:ind w:firstLine="560" w:firstLineChars="200"/>
        <w:rPr>
          <w:color w:val="auto"/>
          <w:szCs w:val="28"/>
        </w:rPr>
      </w:pPr>
      <w:r>
        <w:rPr>
          <w:rFonts w:hint="eastAsia"/>
          <w:color w:val="auto"/>
          <w:sz w:val="28"/>
          <w:szCs w:val="28"/>
          <w:lang w:val="en-US" w:eastAsia="zh-CN"/>
        </w:rPr>
        <w:t>8</w:t>
      </w:r>
      <w:r>
        <w:rPr>
          <w:color w:val="auto"/>
          <w:sz w:val="28"/>
          <w:szCs w:val="28"/>
        </w:rPr>
        <w:t>、检验检测报告（废水、废气、噪声）；</w:t>
      </w:r>
    </w:p>
    <w:p>
      <w:pPr>
        <w:pStyle w:val="75"/>
        <w:snapToGrid/>
        <w:ind w:firstLine="0" w:firstLineChars="0"/>
        <w:rPr>
          <w:rFonts w:ascii="Times New Roman" w:hAnsi="Times New Roman"/>
          <w:color w:val="auto"/>
          <w:szCs w:val="28"/>
        </w:rPr>
      </w:pPr>
      <w:r>
        <w:rPr>
          <w:rFonts w:ascii="Times New Roman" w:hAnsi="Times New Roman"/>
          <w:b/>
          <w:bCs/>
          <w:color w:val="auto"/>
          <w:sz w:val="30"/>
          <w:szCs w:val="30"/>
        </w:rPr>
        <w:t>附表</w:t>
      </w:r>
      <w:r>
        <w:rPr>
          <w:rFonts w:ascii="Times New Roman" w:hAnsi="Times New Roman"/>
          <w:b/>
          <w:color w:val="auto"/>
          <w:sz w:val="30"/>
          <w:szCs w:val="30"/>
        </w:rPr>
        <w:t>：</w:t>
      </w:r>
      <w:r>
        <w:rPr>
          <w:rFonts w:ascii="Times New Roman" w:hAnsi="Times New Roman"/>
          <w:color w:val="auto"/>
          <w:szCs w:val="28"/>
        </w:rPr>
        <w:t>建设项目竣工环境保护“三同时”验收登记表。</w:t>
      </w:r>
    </w:p>
    <w:p>
      <w:pPr>
        <w:pStyle w:val="75"/>
        <w:snapToGrid/>
        <w:ind w:firstLine="0" w:firstLineChars="0"/>
        <w:rPr>
          <w:rFonts w:ascii="Times New Roman" w:hAnsi="Times New Roman" w:eastAsia="黑体"/>
          <w:sz w:val="36"/>
        </w:rPr>
        <w:sectPr>
          <w:pgSz w:w="11907" w:h="16840"/>
          <w:pgMar w:top="1418" w:right="1701" w:bottom="1418" w:left="1701" w:header="851" w:footer="992" w:gutter="0"/>
          <w:cols w:space="720" w:num="1"/>
          <w:docGrid w:type="lines" w:linePitch="312" w:charSpace="0"/>
        </w:sectPr>
      </w:pPr>
      <w:r>
        <w:rPr>
          <w:rFonts w:ascii="Times New Roman" w:hAnsi="Times New Roman"/>
          <w:sz w:val="32"/>
          <w:szCs w:val="32"/>
        </w:rPr>
        <w:fldChar w:fldCharType="end"/>
      </w:r>
    </w:p>
    <w:bookmarkEnd w:id="0"/>
    <w:p>
      <w:pPr>
        <w:pStyle w:val="96"/>
        <w:spacing w:beforeLines="0" w:afterLines="0"/>
      </w:pPr>
      <w:bookmarkStart w:id="55" w:name="_Toc2867122"/>
      <w:bookmarkStart w:id="56" w:name="_Toc523410778"/>
      <w:r>
        <w:t>1 验收项目概况</w:t>
      </w:r>
      <w:bookmarkEnd w:id="55"/>
      <w:bookmarkEnd w:id="56"/>
    </w:p>
    <w:p>
      <w:pPr>
        <w:pStyle w:val="77"/>
        <w:spacing w:line="345" w:lineRule="auto"/>
        <w:ind w:right="78" w:firstLine="560" w:firstLineChars="200"/>
        <w:jc w:val="both"/>
        <w:rPr>
          <w:rFonts w:hint="eastAsia" w:ascii="Times New Roman" w:hAnsi="Times New Roman" w:eastAsia="宋体" w:cs="Times New Roman"/>
          <w:sz w:val="28"/>
          <w:szCs w:val="28"/>
          <w:lang w:val="en-US" w:eastAsia="zh-CN"/>
        </w:rPr>
      </w:pPr>
      <w:bookmarkStart w:id="57" w:name="_Toc273447935"/>
      <w:bookmarkStart w:id="58" w:name="_Toc12184451"/>
      <w:bookmarkStart w:id="59" w:name="_Toc273447640"/>
      <w:r>
        <w:rPr>
          <w:rFonts w:hint="eastAsia" w:ascii="Times New Roman" w:hAnsi="Times New Roman" w:cs="Times New Roman"/>
          <w:sz w:val="28"/>
          <w:szCs w:val="28"/>
          <w:lang w:eastAsia="zh-CN"/>
        </w:rPr>
        <w:t>温州圣博宠物用品有限公司</w:t>
      </w:r>
      <w:r>
        <w:rPr>
          <w:rFonts w:hint="eastAsia" w:ascii="Times New Roman" w:hAnsi="Times New Roman" w:cs="Times New Roman"/>
          <w:sz w:val="28"/>
          <w:szCs w:val="28"/>
        </w:rPr>
        <w:t>是</w:t>
      </w:r>
      <w:r>
        <w:rPr>
          <w:rFonts w:hint="eastAsia" w:ascii="Times New Roman" w:hAnsi="Times New Roman" w:cs="Times New Roman"/>
          <w:sz w:val="28"/>
          <w:szCs w:val="28"/>
          <w:lang w:eastAsia="zh-CN"/>
        </w:rPr>
        <w:t>由原</w:t>
      </w:r>
      <w:r>
        <w:rPr>
          <w:rFonts w:hint="eastAsia" w:ascii="Times New Roman" w:hAnsi="Times New Roman" w:cs="Times New Roman"/>
          <w:sz w:val="28"/>
          <w:szCs w:val="28"/>
        </w:rPr>
        <w:t>腾蛟镇南陀工业基地内5家宠物用品企业，申请重组为1家。根据平阳县腾蛟镇南溪制革基地企业重组及已申请转鼓政府收购情况：重组前生产转鼓20只、开皮机5台，政府收购平阳县黄其雪制革厂转鼓4只。重组的5家企业为平阳县黄其雪制革厂</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平阳县华兴皮塑有限公司</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平阳县圣伟宠物用品有限公司</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浙江鸿泰皮革有限公司</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平阳安琪宠物用品有限公司。为了便于管理，企业使用统一单位名称为温州圣博宠物用品有限公司，实施前工序（洗皮），共有生产转鼓</w:t>
      </w:r>
      <w:r>
        <w:rPr>
          <w:rFonts w:hint="eastAsia" w:ascii="Times New Roman" w:hAnsi="Times New Roman" w:cs="Times New Roman"/>
          <w:sz w:val="28"/>
          <w:szCs w:val="28"/>
          <w:lang w:val="en-US" w:eastAsia="zh-CN"/>
        </w:rPr>
        <w:t>19</w:t>
      </w:r>
      <w:r>
        <w:rPr>
          <w:rFonts w:hint="eastAsia" w:ascii="Times New Roman" w:hAnsi="Times New Roman" w:cs="Times New Roman"/>
          <w:sz w:val="28"/>
          <w:szCs w:val="28"/>
        </w:rPr>
        <w:t>只</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因整合前生皮需开皮机，整合后从灰皮开始，无需保留开皮机。生产转鼓和开皮机为1:1兑换。</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，不设开皮机，设计年加工次生牛(猪)皮35000吨。拟选址于平阳县腾蛟镇南陀工业基地B26-1地块，占地面积10265.29m</w:t>
      </w:r>
      <w:r>
        <w:rPr>
          <w:rFonts w:hint="eastAsia" w:ascii="Times New Roman" w:hAnsi="Times New Roman" w:cs="Times New Roman"/>
          <w:sz w:val="28"/>
          <w:szCs w:val="28"/>
          <w:vertAlign w:val="superscript"/>
        </w:rPr>
        <w:t>2</w:t>
      </w:r>
      <w:r>
        <w:rPr>
          <w:rFonts w:hint="eastAsia" w:ascii="Times New Roman" w:hAnsi="Times New Roman" w:cs="Times New Roman"/>
          <w:sz w:val="28"/>
          <w:szCs w:val="28"/>
        </w:rPr>
        <w:t>（折合15.4亩）。项目总投资3000万元</w:t>
      </w:r>
      <w:r>
        <w:rPr>
          <w:rFonts w:ascii="Times New Roman" w:hAnsi="Times New Roman" w:cs="Times New Roman"/>
          <w:sz w:val="28"/>
          <w:szCs w:val="28"/>
        </w:rPr>
        <w:t>。</w:t>
      </w:r>
      <w:r>
        <w:rPr>
          <w:rFonts w:hint="eastAsia" w:ascii="Times New Roman" w:hAnsi="Times New Roman" w:cs="Times New Roman"/>
          <w:sz w:val="28"/>
          <w:szCs w:val="28"/>
          <w:lang w:eastAsia="zh-CN"/>
        </w:rPr>
        <w:t>企业于</w:t>
      </w:r>
      <w:r>
        <w:rPr>
          <w:rFonts w:hint="eastAsia" w:ascii="Times New Roman" w:hAnsi="Times New Roman" w:cs="Times New Roman"/>
          <w:sz w:val="28"/>
          <w:szCs w:val="28"/>
          <w:lang w:val="en-US" w:eastAsia="zh-CN"/>
        </w:rPr>
        <w:t>2015年6月委托温州市环境保护设计科学研究院编制《温州圣博宠物用品有限公司整合项目环境影响报告书》，并于2015年9月1日通过原平阳县环境保护局（现温州市生态环境局平阳分局）审批</w:t>
      </w:r>
      <w:r>
        <w:rPr>
          <w:sz w:val="28"/>
          <w:szCs w:val="28"/>
        </w:rPr>
        <w:t>(</w:t>
      </w:r>
      <w:r>
        <w:rPr>
          <w:rFonts w:hint="default" w:ascii="Times New Roman" w:hAnsi="Times New Roman" w:cs="Times New Roman"/>
          <w:sz w:val="28"/>
          <w:szCs w:val="28"/>
          <w:lang w:eastAsia="zh-CN"/>
        </w:rPr>
        <w:t>平环建</w:t>
      </w:r>
      <w:r>
        <w:rPr>
          <w:rFonts w:hint="default" w:ascii="Times New Roman" w:hAnsi="Times New Roman" w:cs="Times New Roman"/>
          <w:sz w:val="28"/>
          <w:szCs w:val="28"/>
        </w:rPr>
        <w:t>[20</w:t>
      </w:r>
      <w:r>
        <w:rPr>
          <w:rFonts w:hint="default" w:ascii="Times New Roman" w:hAnsi="Times New Roman" w:cs="Times New Roman"/>
          <w:sz w:val="28"/>
          <w:szCs w:val="28"/>
          <w:lang w:val="en-US" w:eastAsia="zh-CN"/>
        </w:rPr>
        <w:t>15</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115</w:t>
      </w:r>
      <w:r>
        <w:rPr>
          <w:rFonts w:hint="default" w:ascii="Times New Roman" w:hAnsi="Times New Roman" w:cs="Times New Roman"/>
          <w:sz w:val="28"/>
          <w:szCs w:val="28"/>
        </w:rPr>
        <w:t>号)</w:t>
      </w:r>
      <w:r>
        <w:rPr>
          <w:rFonts w:hint="eastAsia" w:ascii="Times New Roman" w:hAnsi="Times New Roman" w:cs="Times New Roman"/>
          <w:sz w:val="28"/>
          <w:szCs w:val="28"/>
          <w:lang w:eastAsia="zh-CN"/>
        </w:rPr>
        <w:t>。</w:t>
      </w:r>
    </w:p>
    <w:p>
      <w:pPr>
        <w:pStyle w:val="77"/>
        <w:spacing w:line="345" w:lineRule="auto"/>
        <w:ind w:right="78" w:firstLine="560" w:firstLineChars="200"/>
        <w:jc w:val="both"/>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rPr>
        <w:t>由于厂房建设周期较长，</w:t>
      </w:r>
      <w:r>
        <w:rPr>
          <w:rFonts w:hint="eastAsia" w:ascii="Times New Roman" w:hAnsi="Times New Roman" w:cs="Times New Roman"/>
          <w:color w:val="auto"/>
          <w:sz w:val="28"/>
          <w:szCs w:val="28"/>
          <w:lang w:eastAsia="zh-CN"/>
        </w:rPr>
        <w:t>温州圣博宠物用品有限公司</w:t>
      </w:r>
      <w:r>
        <w:rPr>
          <w:rFonts w:hint="eastAsia" w:ascii="Times New Roman" w:hAnsi="Times New Roman" w:cs="Times New Roman"/>
          <w:color w:val="auto"/>
          <w:sz w:val="28"/>
          <w:szCs w:val="28"/>
        </w:rPr>
        <w:t>申请在</w:t>
      </w:r>
      <w:r>
        <w:rPr>
          <w:rFonts w:hint="eastAsia" w:ascii="Times New Roman" w:hAnsi="Times New Roman" w:cs="Times New Roman"/>
          <w:color w:val="auto"/>
          <w:sz w:val="28"/>
          <w:szCs w:val="28"/>
          <w:lang w:eastAsia="zh-CN"/>
        </w:rPr>
        <w:t>平阳县腾蛟镇南陀制革工业区生产基地B26－1号地块</w:t>
      </w:r>
      <w:r>
        <w:rPr>
          <w:rFonts w:hint="eastAsia" w:ascii="Times New Roman" w:hAnsi="Times New Roman" w:cs="Times New Roman"/>
          <w:color w:val="auto"/>
          <w:sz w:val="28"/>
          <w:szCs w:val="28"/>
        </w:rPr>
        <w:t>污水处理工程空置地块临时洗皮加工</w:t>
      </w:r>
      <w:r>
        <w:rPr>
          <w:rFonts w:hint="eastAsia" w:ascii="Times New Roman" w:hAnsi="Times New Roman" w:cs="Times New Roman"/>
          <w:color w:val="auto"/>
          <w:sz w:val="28"/>
          <w:szCs w:val="28"/>
          <w:lang w:eastAsia="zh-CN"/>
        </w:rPr>
        <w:t>。企业于</w:t>
      </w:r>
      <w:r>
        <w:rPr>
          <w:rFonts w:hint="eastAsia" w:ascii="Times New Roman" w:hAnsi="Times New Roman" w:cs="Times New Roman"/>
          <w:color w:val="auto"/>
          <w:sz w:val="28"/>
          <w:szCs w:val="28"/>
          <w:lang w:val="en-US" w:eastAsia="zh-CN"/>
        </w:rPr>
        <w:t>2015年11月委托浙江中蓝环境科技有限公司编制完成了</w:t>
      </w:r>
      <w:r>
        <w:rPr>
          <w:color w:val="auto"/>
          <w:sz w:val="28"/>
          <w:szCs w:val="28"/>
        </w:rPr>
        <w:t>《</w:t>
      </w:r>
      <w:r>
        <w:rPr>
          <w:rFonts w:hint="eastAsia"/>
          <w:color w:val="auto"/>
          <w:sz w:val="28"/>
          <w:szCs w:val="28"/>
          <w:lang w:eastAsia="zh-CN"/>
        </w:rPr>
        <w:t>温</w:t>
      </w:r>
      <w:r>
        <w:rPr>
          <w:rFonts w:hint="default" w:ascii="Times New Roman" w:hAnsi="Times New Roman" w:cs="Times New Roman"/>
          <w:color w:val="auto"/>
          <w:sz w:val="28"/>
          <w:szCs w:val="28"/>
          <w:lang w:eastAsia="zh-CN"/>
        </w:rPr>
        <w:t>州圣博宠物用品有限公司污水处理厂改扩建项目</w:t>
      </w:r>
      <w:r>
        <w:rPr>
          <w:rFonts w:hint="default" w:ascii="Times New Roman" w:hAnsi="Times New Roman" w:cs="Times New Roman"/>
          <w:color w:val="auto"/>
          <w:sz w:val="28"/>
          <w:szCs w:val="28"/>
        </w:rPr>
        <w:t>环境影响</w:t>
      </w:r>
      <w:r>
        <w:rPr>
          <w:rFonts w:hint="default" w:ascii="Times New Roman" w:hAnsi="Times New Roman" w:cs="Times New Roman"/>
          <w:color w:val="auto"/>
          <w:sz w:val="28"/>
          <w:szCs w:val="28"/>
          <w:lang w:eastAsia="zh-CN"/>
        </w:rPr>
        <w:t>报告</w:t>
      </w:r>
      <w:r>
        <w:rPr>
          <w:rFonts w:hint="default" w:ascii="Times New Roman" w:hAnsi="Times New Roman" w:cs="Times New Roman"/>
          <w:color w:val="auto"/>
          <w:sz w:val="28"/>
          <w:szCs w:val="28"/>
        </w:rPr>
        <w:t>表》</w:t>
      </w:r>
      <w:r>
        <w:rPr>
          <w:rFonts w:hint="default" w:ascii="Times New Roman" w:hAnsi="Times New Roman" w:cs="Times New Roman"/>
          <w:color w:val="auto"/>
          <w:sz w:val="28"/>
          <w:szCs w:val="28"/>
          <w:lang w:eastAsia="zh-CN"/>
        </w:rPr>
        <w:t>，并于</w:t>
      </w:r>
      <w:r>
        <w:rPr>
          <w:rFonts w:hint="default" w:ascii="Times New Roman" w:hAnsi="Times New Roman" w:cs="Times New Roman"/>
          <w:color w:val="auto"/>
          <w:sz w:val="28"/>
          <w:szCs w:val="28"/>
          <w:lang w:val="en-US" w:eastAsia="zh-CN"/>
        </w:rPr>
        <w:t>2015年12月1日</w:t>
      </w:r>
      <w:r>
        <w:rPr>
          <w:rFonts w:hint="eastAsia" w:ascii="Times New Roman" w:hAnsi="Times New Roman" w:cs="Times New Roman"/>
          <w:color w:val="auto"/>
          <w:sz w:val="28"/>
          <w:szCs w:val="28"/>
          <w:lang w:val="en-US" w:eastAsia="zh-CN"/>
        </w:rPr>
        <w:t>通过原平阳县环境保护局（现温州市生态环境局平阳分局）审批</w:t>
      </w:r>
      <w:r>
        <w:rPr>
          <w:color w:val="auto"/>
          <w:sz w:val="28"/>
          <w:szCs w:val="28"/>
        </w:rPr>
        <w:t>(</w:t>
      </w:r>
      <w:r>
        <w:rPr>
          <w:rFonts w:hint="default" w:ascii="Times New Roman" w:hAnsi="Times New Roman" w:cs="Times New Roman"/>
          <w:color w:val="auto"/>
          <w:sz w:val="28"/>
          <w:szCs w:val="28"/>
          <w:lang w:eastAsia="zh-CN"/>
        </w:rPr>
        <w:t>平环建</w:t>
      </w:r>
      <w:r>
        <w:rPr>
          <w:rFonts w:hint="default" w:ascii="Times New Roman" w:hAnsi="Times New Roman" w:cs="Times New Roman"/>
          <w:color w:val="auto"/>
          <w:sz w:val="28"/>
          <w:szCs w:val="28"/>
        </w:rPr>
        <w:t>[20</w:t>
      </w:r>
      <w:r>
        <w:rPr>
          <w:rFonts w:hint="default" w:ascii="Times New Roman" w:hAnsi="Times New Roman" w:cs="Times New Roman"/>
          <w:color w:val="auto"/>
          <w:sz w:val="28"/>
          <w:szCs w:val="28"/>
          <w:lang w:val="en-US" w:eastAsia="zh-CN"/>
        </w:rPr>
        <w:t>15</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184</w:t>
      </w:r>
      <w:r>
        <w:rPr>
          <w:rFonts w:hint="default" w:ascii="Times New Roman" w:hAnsi="Times New Roman" w:cs="Times New Roman"/>
          <w:color w:val="auto"/>
          <w:sz w:val="28"/>
          <w:szCs w:val="28"/>
        </w:rPr>
        <w:t>号)</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eastAsia="zh-CN"/>
        </w:rPr>
        <w:t>该项目于</w:t>
      </w:r>
      <w:r>
        <w:rPr>
          <w:rFonts w:hint="eastAsia" w:ascii="Times New Roman" w:hAnsi="Times New Roman" w:cs="Times New Roman"/>
          <w:color w:val="auto"/>
          <w:sz w:val="28"/>
          <w:szCs w:val="28"/>
          <w:lang w:val="en-US" w:eastAsia="zh-CN"/>
        </w:rPr>
        <w:t>2017年5月</w:t>
      </w:r>
      <w:r>
        <w:rPr>
          <w:rFonts w:hint="eastAsia" w:ascii="Times New Roman" w:hAnsi="Times New Roman" w:cs="Times New Roman"/>
          <w:color w:val="auto"/>
          <w:sz w:val="28"/>
          <w:szCs w:val="28"/>
          <w:lang w:eastAsia="zh-CN"/>
        </w:rPr>
        <w:t>委托并通过平阳县环境监测站验收，验收报告编号</w:t>
      </w:r>
      <w:r>
        <w:rPr>
          <w:color w:val="auto"/>
          <w:sz w:val="28"/>
          <w:szCs w:val="28"/>
        </w:rPr>
        <w:t>(</w:t>
      </w:r>
      <w:r>
        <w:rPr>
          <w:rFonts w:hint="default" w:ascii="Times New Roman" w:hAnsi="Times New Roman" w:cs="Times New Roman"/>
          <w:color w:val="auto"/>
          <w:sz w:val="28"/>
          <w:szCs w:val="28"/>
          <w:lang w:eastAsia="zh-CN"/>
        </w:rPr>
        <w:t>平</w:t>
      </w:r>
      <w:r>
        <w:rPr>
          <w:rFonts w:hint="eastAsia" w:ascii="Times New Roman" w:hAnsi="Times New Roman" w:cs="Times New Roman"/>
          <w:color w:val="auto"/>
          <w:sz w:val="28"/>
          <w:szCs w:val="28"/>
          <w:lang w:eastAsia="zh-CN"/>
        </w:rPr>
        <w:t>环监</w:t>
      </w:r>
      <w:r>
        <w:rPr>
          <w:color w:val="auto"/>
          <w:sz w:val="28"/>
          <w:szCs w:val="28"/>
        </w:rPr>
        <w:t>(</w:t>
      </w:r>
      <w:r>
        <w:rPr>
          <w:rFonts w:hint="default" w:ascii="Times New Roman" w:hAnsi="Times New Roman" w:cs="Times New Roman"/>
          <w:color w:val="auto"/>
          <w:sz w:val="28"/>
          <w:szCs w:val="28"/>
        </w:rPr>
        <w:t>20</w:t>
      </w: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eastAsia="zh-CN"/>
        </w:rPr>
        <w:t>验字第</w:t>
      </w:r>
      <w:r>
        <w:rPr>
          <w:rFonts w:hint="eastAsia" w:ascii="Times New Roman" w:hAnsi="Times New Roman" w:cs="Times New Roman"/>
          <w:color w:val="auto"/>
          <w:sz w:val="28"/>
          <w:szCs w:val="28"/>
          <w:lang w:val="en-US" w:eastAsia="zh-CN"/>
        </w:rPr>
        <w:t>023</w:t>
      </w:r>
      <w:r>
        <w:rPr>
          <w:rFonts w:hint="default" w:ascii="Times New Roman" w:hAnsi="Times New Roman" w:cs="Times New Roman"/>
          <w:color w:val="auto"/>
          <w:sz w:val="28"/>
          <w:szCs w:val="28"/>
        </w:rPr>
        <w:t>号)</w:t>
      </w:r>
      <w:r>
        <w:rPr>
          <w:rFonts w:hint="eastAsia" w:ascii="Times New Roman" w:hAnsi="Times New Roman" w:cs="Times New Roman"/>
          <w:color w:val="auto"/>
          <w:sz w:val="28"/>
          <w:szCs w:val="28"/>
          <w:lang w:eastAsia="zh-CN"/>
        </w:rPr>
        <w:t>。</w:t>
      </w:r>
    </w:p>
    <w:p>
      <w:pPr>
        <w:autoSpaceDE w:val="0"/>
        <w:autoSpaceDN w:val="0"/>
        <w:spacing w:line="360" w:lineRule="auto"/>
        <w:ind w:firstLine="560" w:firstLineChars="200"/>
      </w:pPr>
      <w:r>
        <w:rPr>
          <w:rFonts w:hint="eastAsia"/>
          <w:color w:val="000000"/>
          <w:sz w:val="28"/>
          <w:szCs w:val="28"/>
          <w:lang w:eastAsia="zh-CN"/>
        </w:rPr>
        <w:t>温州圣博宠物用品有限公司</w:t>
      </w:r>
      <w:r>
        <w:rPr>
          <w:color w:val="000000"/>
          <w:sz w:val="28"/>
          <w:szCs w:val="28"/>
        </w:rPr>
        <w:t>重视该项目竣工验收工作，于2020年</w:t>
      </w:r>
      <w:r>
        <w:rPr>
          <w:rFonts w:hint="eastAsia"/>
          <w:color w:val="000000"/>
          <w:sz w:val="28"/>
          <w:szCs w:val="28"/>
          <w:lang w:val="en-US" w:eastAsia="zh-CN"/>
        </w:rPr>
        <w:t>5</w:t>
      </w:r>
      <w:r>
        <w:rPr>
          <w:color w:val="000000"/>
          <w:sz w:val="28"/>
          <w:szCs w:val="28"/>
        </w:rPr>
        <w:t>月特成立验收工作小组，同时委托温州新鸿检测技术有限公司承担该项目的环保验收检测工作，根据中华人民共和国国务院第682号令《建设项目环境保护管理条例》、浙江省环境保护厅《浙江省环境保护厅建设项目竣工环境保护验收技术管理规定》的规定和要求，我公司于2020年6月</w:t>
      </w:r>
      <w:r>
        <w:rPr>
          <w:rFonts w:hint="eastAsia"/>
          <w:color w:val="000000"/>
          <w:sz w:val="28"/>
          <w:szCs w:val="28"/>
          <w:lang w:val="en-US" w:eastAsia="zh-CN"/>
        </w:rPr>
        <w:t>5</w:t>
      </w:r>
      <w:r>
        <w:rPr>
          <w:color w:val="000000"/>
          <w:sz w:val="28"/>
          <w:szCs w:val="28"/>
        </w:rPr>
        <w:t>日对该项目进行现场勘察，查阅并收集相关技术资料，在此基础上编制该项目竣工环境保护验收监</w:t>
      </w:r>
      <w:r>
        <w:rPr>
          <w:color w:val="000000" w:themeColor="text1"/>
          <w:sz w:val="28"/>
          <w:szCs w:val="28"/>
        </w:rPr>
        <w:t>测方案，并于2020年</w:t>
      </w:r>
      <w:r>
        <w:rPr>
          <w:rFonts w:hint="eastAsia"/>
          <w:color w:val="000000" w:themeColor="text1"/>
          <w:sz w:val="28"/>
          <w:szCs w:val="28"/>
          <w:lang w:val="en-US" w:eastAsia="zh-CN"/>
        </w:rPr>
        <w:t>6</w:t>
      </w:r>
      <w:r>
        <w:rPr>
          <w:color w:val="000000" w:themeColor="text1"/>
          <w:sz w:val="28"/>
          <w:szCs w:val="28"/>
        </w:rPr>
        <w:t>月</w:t>
      </w:r>
      <w:r>
        <w:rPr>
          <w:rFonts w:hint="eastAsia"/>
          <w:color w:val="000000" w:themeColor="text1"/>
          <w:sz w:val="28"/>
          <w:szCs w:val="28"/>
          <w:lang w:val="en-US" w:eastAsia="zh-CN"/>
        </w:rPr>
        <w:t>8</w:t>
      </w:r>
      <w:r>
        <w:rPr>
          <w:color w:val="000000" w:themeColor="text1"/>
          <w:sz w:val="28"/>
          <w:szCs w:val="28"/>
        </w:rPr>
        <w:t>日、</w:t>
      </w:r>
      <w:r>
        <w:rPr>
          <w:rFonts w:hint="eastAsia"/>
          <w:color w:val="000000" w:themeColor="text1"/>
          <w:sz w:val="28"/>
          <w:szCs w:val="28"/>
          <w:lang w:val="en-US" w:eastAsia="zh-CN"/>
        </w:rPr>
        <w:t>9</w:t>
      </w:r>
      <w:r>
        <w:rPr>
          <w:color w:val="000000" w:themeColor="text1"/>
          <w:sz w:val="28"/>
          <w:szCs w:val="28"/>
        </w:rPr>
        <w:t>日</w:t>
      </w:r>
      <w:r>
        <w:rPr>
          <w:rFonts w:hint="eastAsia"/>
          <w:color w:val="000000" w:themeColor="text1"/>
          <w:sz w:val="28"/>
          <w:szCs w:val="28"/>
          <w:lang w:eastAsia="zh-CN"/>
        </w:rPr>
        <w:t>与</w:t>
      </w:r>
      <w:r>
        <w:rPr>
          <w:rFonts w:hint="eastAsia"/>
          <w:color w:val="000000" w:themeColor="text1"/>
          <w:sz w:val="28"/>
          <w:szCs w:val="28"/>
          <w:lang w:val="en-US" w:eastAsia="zh-CN"/>
        </w:rPr>
        <w:t>11月6日、7日</w:t>
      </w:r>
      <w:r>
        <w:rPr>
          <w:color w:val="000000" w:themeColor="text1"/>
          <w:sz w:val="28"/>
          <w:szCs w:val="28"/>
        </w:rPr>
        <w:t>在企业正常生产、环保设施正常运行的情况下组织现</w:t>
      </w:r>
      <w:r>
        <w:rPr>
          <w:sz w:val="28"/>
          <w:szCs w:val="28"/>
        </w:rPr>
        <w:t>场调查和监测，于2020年</w:t>
      </w:r>
      <w:r>
        <w:rPr>
          <w:rFonts w:hint="eastAsia"/>
          <w:sz w:val="28"/>
          <w:szCs w:val="28"/>
          <w:lang w:val="en-US" w:eastAsia="zh-CN"/>
        </w:rPr>
        <w:t>6</w:t>
      </w:r>
      <w:r>
        <w:rPr>
          <w:sz w:val="28"/>
          <w:szCs w:val="28"/>
        </w:rPr>
        <w:t>月</w:t>
      </w:r>
      <w:r>
        <w:rPr>
          <w:rFonts w:hint="eastAsia"/>
          <w:sz w:val="28"/>
          <w:szCs w:val="28"/>
          <w:lang w:val="en-US" w:eastAsia="zh-CN"/>
        </w:rPr>
        <w:t>8</w:t>
      </w:r>
      <w:r>
        <w:rPr>
          <w:sz w:val="28"/>
          <w:szCs w:val="28"/>
        </w:rPr>
        <w:t>日至</w:t>
      </w:r>
      <w:r>
        <w:rPr>
          <w:rFonts w:hint="eastAsia"/>
          <w:sz w:val="28"/>
          <w:szCs w:val="28"/>
          <w:lang w:val="en-US" w:eastAsia="zh-CN"/>
        </w:rPr>
        <w:t>15</w:t>
      </w:r>
      <w:r>
        <w:rPr>
          <w:sz w:val="28"/>
          <w:szCs w:val="28"/>
        </w:rPr>
        <w:t>日</w:t>
      </w:r>
      <w:r>
        <w:rPr>
          <w:rFonts w:hint="eastAsia"/>
          <w:sz w:val="28"/>
          <w:szCs w:val="28"/>
          <w:lang w:eastAsia="zh-CN"/>
        </w:rPr>
        <w:t>和</w:t>
      </w:r>
      <w:r>
        <w:rPr>
          <w:rFonts w:hint="eastAsia"/>
          <w:sz w:val="28"/>
          <w:szCs w:val="28"/>
          <w:lang w:val="en-US" w:eastAsia="zh-CN"/>
        </w:rPr>
        <w:t>11月6日至8日</w:t>
      </w:r>
      <w:r>
        <w:rPr>
          <w:sz w:val="28"/>
          <w:szCs w:val="28"/>
        </w:rPr>
        <w:t>组织对样品进行实验室分析，在此基础上编制了本验收监测报告。</w:t>
      </w:r>
      <w:bookmarkEnd w:id="57"/>
      <w:bookmarkEnd w:id="58"/>
      <w:bookmarkEnd w:id="59"/>
      <w:r>
        <w:br w:type="page"/>
      </w:r>
      <w:bookmarkStart w:id="60" w:name="_Toc2867123"/>
      <w:bookmarkStart w:id="61" w:name="_Toc523410779"/>
      <w:r>
        <w:rPr>
          <w:b/>
          <w:bCs/>
          <w:kern w:val="28"/>
          <w:sz w:val="44"/>
          <w:szCs w:val="20"/>
        </w:rPr>
        <w:t>2 验收监测依据</w:t>
      </w:r>
      <w:bookmarkEnd w:id="60"/>
      <w:bookmarkEnd w:id="61"/>
    </w:p>
    <w:p>
      <w:pPr>
        <w:tabs>
          <w:tab w:val="left" w:pos="750"/>
        </w:tabs>
        <w:spacing w:line="360" w:lineRule="auto"/>
        <w:ind w:firstLine="560" w:firstLineChars="200"/>
        <w:rPr>
          <w:color w:val="000000"/>
          <w:sz w:val="28"/>
          <w:szCs w:val="28"/>
        </w:rPr>
      </w:pPr>
      <w:bookmarkStart w:id="62" w:name="_Toc273448114"/>
      <w:bookmarkStart w:id="63" w:name="_Toc273447642"/>
      <w:bookmarkStart w:id="64" w:name="_Toc273447937"/>
      <w:bookmarkStart w:id="65" w:name="_Toc12184453"/>
      <w:r>
        <w:rPr>
          <w:color w:val="000000"/>
          <w:sz w:val="28"/>
          <w:szCs w:val="28"/>
        </w:rPr>
        <w:t>2.1《建设项目环境保护管理条例》(国务院第682号令，2017年7月16日修改)；</w:t>
      </w:r>
    </w:p>
    <w:p>
      <w:pPr>
        <w:tabs>
          <w:tab w:val="left" w:pos="750"/>
        </w:tabs>
        <w:spacing w:line="360" w:lineRule="auto"/>
        <w:ind w:firstLine="560" w:firstLineChars="200"/>
        <w:rPr>
          <w:color w:val="000000"/>
          <w:sz w:val="28"/>
          <w:szCs w:val="28"/>
        </w:rPr>
      </w:pPr>
      <w:r>
        <w:rPr>
          <w:color w:val="000000"/>
          <w:sz w:val="28"/>
          <w:szCs w:val="28"/>
        </w:rPr>
        <w:t>2.2《关于发布建设项目竣工环境保护验收暂行办法的公告》(国家环境保护部，国环规环评[2017]4号，2017年11月20日)；</w:t>
      </w:r>
    </w:p>
    <w:p>
      <w:pPr>
        <w:tabs>
          <w:tab w:val="left" w:pos="750"/>
        </w:tabs>
        <w:spacing w:line="360" w:lineRule="auto"/>
        <w:ind w:firstLine="560" w:firstLineChars="200"/>
        <w:rPr>
          <w:color w:val="000000"/>
          <w:sz w:val="28"/>
          <w:szCs w:val="28"/>
        </w:rPr>
      </w:pPr>
      <w:r>
        <w:rPr>
          <w:color w:val="000000"/>
          <w:sz w:val="28"/>
          <w:szCs w:val="28"/>
        </w:rPr>
        <w:t>2.3《关于发布建设项目竣工环境保护验收技术指南污染影响类的公告》(生态环境部2018年第9号公告，2018年5月15日)；</w:t>
      </w:r>
    </w:p>
    <w:p>
      <w:pPr>
        <w:tabs>
          <w:tab w:val="left" w:pos="750"/>
        </w:tabs>
        <w:spacing w:line="360" w:lineRule="auto"/>
        <w:ind w:firstLine="560" w:firstLineChars="200"/>
        <w:rPr>
          <w:color w:val="000000"/>
          <w:sz w:val="28"/>
          <w:szCs w:val="28"/>
        </w:rPr>
      </w:pPr>
      <w:r>
        <w:rPr>
          <w:color w:val="000000"/>
          <w:sz w:val="28"/>
          <w:szCs w:val="28"/>
        </w:rPr>
        <w:t>2.4《浙江省建设项目环境保护管理办法》(浙江省政府第364号令，2018年1月22日修订版)；</w:t>
      </w:r>
    </w:p>
    <w:p>
      <w:pPr>
        <w:tabs>
          <w:tab w:val="left" w:pos="750"/>
        </w:tabs>
        <w:spacing w:line="360" w:lineRule="auto"/>
        <w:ind w:firstLine="560" w:firstLineChars="200"/>
        <w:rPr>
          <w:color w:val="000000"/>
          <w:sz w:val="28"/>
          <w:szCs w:val="28"/>
        </w:rPr>
      </w:pPr>
      <w:r>
        <w:rPr>
          <w:color w:val="000000"/>
          <w:sz w:val="28"/>
          <w:szCs w:val="28"/>
        </w:rPr>
        <w:t>2.5《建设项目竣工环境保护验收技术管理规定》(浙江省环境保护厅，浙环发[2009]89号，2010年1月4日)；</w:t>
      </w:r>
    </w:p>
    <w:p>
      <w:pPr>
        <w:tabs>
          <w:tab w:val="left" w:pos="750"/>
        </w:tabs>
        <w:spacing w:line="360" w:lineRule="auto"/>
        <w:ind w:firstLine="560" w:firstLineChars="200"/>
        <w:rPr>
          <w:color w:val="000000"/>
          <w:sz w:val="28"/>
          <w:szCs w:val="28"/>
        </w:rPr>
      </w:pPr>
      <w:r>
        <w:rPr>
          <w:color w:val="000000"/>
          <w:sz w:val="28"/>
          <w:szCs w:val="28"/>
        </w:rPr>
        <w:t>2.6《关于印发温州市建设项目竣工环境保护验收指南的通知》(温环发[2018]24号，2018年4月10日)；</w:t>
      </w:r>
    </w:p>
    <w:p>
      <w:pPr>
        <w:tabs>
          <w:tab w:val="left" w:pos="750"/>
        </w:tabs>
        <w:spacing w:line="360" w:lineRule="auto"/>
        <w:ind w:firstLine="560" w:firstLineChars="200"/>
        <w:rPr>
          <w:sz w:val="28"/>
          <w:szCs w:val="28"/>
        </w:rPr>
      </w:pPr>
      <w:r>
        <w:rPr>
          <w:color w:val="000000"/>
          <w:sz w:val="28"/>
          <w:szCs w:val="28"/>
        </w:rPr>
        <w:t>2.7</w:t>
      </w:r>
      <w:r>
        <w:rPr>
          <w:sz w:val="28"/>
          <w:szCs w:val="28"/>
        </w:rPr>
        <w:t>《</w:t>
      </w:r>
      <w:r>
        <w:rPr>
          <w:rFonts w:hint="eastAsia"/>
          <w:sz w:val="28"/>
          <w:szCs w:val="28"/>
          <w:lang w:eastAsia="zh-CN"/>
        </w:rPr>
        <w:t>关于温州圣博宠物用品有限公司整合项目环境影响报告书的审查意见</w:t>
      </w:r>
      <w:r>
        <w:rPr>
          <w:sz w:val="28"/>
          <w:szCs w:val="28"/>
        </w:rPr>
        <w:t>》(</w:t>
      </w:r>
      <w:r>
        <w:rPr>
          <w:rFonts w:hint="eastAsia"/>
          <w:sz w:val="28"/>
          <w:szCs w:val="28"/>
          <w:lang w:eastAsia="zh-CN"/>
        </w:rPr>
        <w:t>平阳县环境保护局</w:t>
      </w:r>
      <w:r>
        <w:rPr>
          <w:sz w:val="28"/>
          <w:szCs w:val="28"/>
        </w:rPr>
        <w:t>，</w:t>
      </w:r>
      <w:r>
        <w:rPr>
          <w:rFonts w:hint="eastAsia"/>
          <w:sz w:val="28"/>
          <w:szCs w:val="28"/>
          <w:lang w:eastAsia="zh-CN"/>
        </w:rPr>
        <w:t>平环建</w:t>
      </w:r>
      <w:r>
        <w:rPr>
          <w:rFonts w:hint="eastAsia"/>
          <w:sz w:val="28"/>
          <w:szCs w:val="28"/>
        </w:rPr>
        <w:t>[20</w:t>
      </w:r>
      <w:r>
        <w:rPr>
          <w:rFonts w:hint="eastAsia"/>
          <w:sz w:val="28"/>
          <w:szCs w:val="28"/>
          <w:lang w:val="en-US" w:eastAsia="zh-CN"/>
        </w:rPr>
        <w:t>15</w:t>
      </w:r>
      <w:r>
        <w:rPr>
          <w:rFonts w:hint="eastAsia"/>
          <w:sz w:val="28"/>
          <w:szCs w:val="28"/>
        </w:rPr>
        <w:t>]</w:t>
      </w:r>
      <w:r>
        <w:rPr>
          <w:rFonts w:hint="eastAsia"/>
          <w:sz w:val="28"/>
          <w:szCs w:val="28"/>
          <w:lang w:val="en-US" w:eastAsia="zh-CN"/>
        </w:rPr>
        <w:t>115</w:t>
      </w:r>
      <w:r>
        <w:rPr>
          <w:rFonts w:hint="eastAsia"/>
          <w:sz w:val="28"/>
          <w:szCs w:val="28"/>
        </w:rPr>
        <w:t>号</w:t>
      </w:r>
      <w:r>
        <w:rPr>
          <w:sz w:val="28"/>
          <w:szCs w:val="28"/>
        </w:rPr>
        <w:t>，20</w:t>
      </w:r>
      <w:r>
        <w:rPr>
          <w:rFonts w:hint="eastAsia"/>
          <w:sz w:val="28"/>
          <w:szCs w:val="28"/>
          <w:lang w:val="en-US" w:eastAsia="zh-CN"/>
        </w:rPr>
        <w:t>15</w:t>
      </w:r>
      <w:r>
        <w:rPr>
          <w:sz w:val="28"/>
          <w:szCs w:val="28"/>
        </w:rPr>
        <w:t>年</w:t>
      </w:r>
      <w:r>
        <w:rPr>
          <w:rFonts w:hint="eastAsia"/>
          <w:sz w:val="28"/>
          <w:szCs w:val="28"/>
          <w:lang w:val="en-US" w:eastAsia="zh-CN"/>
        </w:rPr>
        <w:t>9</w:t>
      </w:r>
      <w:r>
        <w:rPr>
          <w:sz w:val="28"/>
          <w:szCs w:val="28"/>
        </w:rPr>
        <w:t>月</w:t>
      </w:r>
      <w:r>
        <w:rPr>
          <w:rFonts w:hint="eastAsia"/>
          <w:sz w:val="28"/>
          <w:szCs w:val="28"/>
          <w:lang w:val="en-US" w:eastAsia="zh-CN"/>
        </w:rPr>
        <w:t>1</w:t>
      </w:r>
      <w:r>
        <w:rPr>
          <w:sz w:val="28"/>
          <w:szCs w:val="28"/>
        </w:rPr>
        <w:t>日</w:t>
      </w:r>
      <w:r>
        <w:rPr>
          <w:spacing w:val="-40"/>
          <w:sz w:val="28"/>
          <w:szCs w:val="28"/>
        </w:rPr>
        <w:t>)</w:t>
      </w:r>
      <w:r>
        <w:rPr>
          <w:sz w:val="28"/>
          <w:szCs w:val="28"/>
        </w:rPr>
        <w:t>；</w:t>
      </w:r>
    </w:p>
    <w:p>
      <w:pPr>
        <w:tabs>
          <w:tab w:val="left" w:pos="750"/>
        </w:tabs>
        <w:spacing w:line="360" w:lineRule="auto"/>
        <w:ind w:firstLine="560" w:firstLineChars="200"/>
        <w:rPr>
          <w:sz w:val="28"/>
          <w:szCs w:val="28"/>
        </w:rPr>
      </w:pPr>
      <w:r>
        <w:rPr>
          <w:sz w:val="28"/>
          <w:szCs w:val="28"/>
        </w:rPr>
        <w:t>2.8《</w:t>
      </w:r>
      <w:r>
        <w:rPr>
          <w:rFonts w:hint="eastAsia"/>
          <w:sz w:val="28"/>
          <w:szCs w:val="28"/>
          <w:lang w:eastAsia="zh-CN"/>
        </w:rPr>
        <w:t>温州圣博宠物用品有限公司整合项目环境影响报告书</w:t>
      </w:r>
      <w:r>
        <w:rPr>
          <w:sz w:val="28"/>
          <w:szCs w:val="28"/>
        </w:rPr>
        <w:t>》(</w:t>
      </w:r>
      <w:r>
        <w:rPr>
          <w:rFonts w:hint="eastAsia"/>
          <w:color w:val="000000"/>
          <w:sz w:val="28"/>
          <w:szCs w:val="28"/>
        </w:rPr>
        <w:t>温州市环境保护设计科学研究院</w:t>
      </w:r>
      <w:r>
        <w:rPr>
          <w:sz w:val="28"/>
          <w:szCs w:val="28"/>
        </w:rPr>
        <w:t>，</w:t>
      </w:r>
      <w:r>
        <w:rPr>
          <w:color w:val="000000"/>
          <w:sz w:val="28"/>
          <w:szCs w:val="28"/>
        </w:rPr>
        <w:t>20</w:t>
      </w:r>
      <w:r>
        <w:rPr>
          <w:rFonts w:hint="eastAsia"/>
          <w:color w:val="000000"/>
          <w:sz w:val="28"/>
          <w:szCs w:val="28"/>
          <w:lang w:val="en-US" w:eastAsia="zh-CN"/>
        </w:rPr>
        <w:t>15</w:t>
      </w:r>
      <w:r>
        <w:rPr>
          <w:color w:val="000000"/>
          <w:sz w:val="28"/>
          <w:szCs w:val="28"/>
        </w:rPr>
        <w:t>年</w:t>
      </w:r>
      <w:r>
        <w:rPr>
          <w:rFonts w:hint="eastAsia"/>
          <w:color w:val="000000"/>
          <w:sz w:val="28"/>
          <w:szCs w:val="28"/>
          <w:lang w:val="en-US" w:eastAsia="zh-CN"/>
        </w:rPr>
        <w:t>6</w:t>
      </w:r>
      <w:r>
        <w:rPr>
          <w:color w:val="000000"/>
          <w:sz w:val="28"/>
          <w:szCs w:val="28"/>
        </w:rPr>
        <w:t>月</w:t>
      </w:r>
      <w:r>
        <w:rPr>
          <w:sz w:val="28"/>
          <w:szCs w:val="28"/>
        </w:rPr>
        <w:t>)；</w:t>
      </w:r>
    </w:p>
    <w:p>
      <w:pPr>
        <w:tabs>
          <w:tab w:val="left" w:pos="750"/>
        </w:tabs>
        <w:spacing w:line="360" w:lineRule="auto"/>
        <w:ind w:firstLine="560" w:firstLineChars="200"/>
        <w:rPr>
          <w:sz w:val="28"/>
          <w:szCs w:val="28"/>
        </w:rPr>
      </w:pPr>
      <w:r>
        <w:rPr>
          <w:sz w:val="28"/>
          <w:szCs w:val="28"/>
        </w:rPr>
        <w:t>2.9</w:t>
      </w:r>
      <w:r>
        <w:rPr>
          <w:rFonts w:hint="eastAsia"/>
          <w:color w:val="000000"/>
          <w:spacing w:val="-6"/>
          <w:sz w:val="28"/>
          <w:szCs w:val="28"/>
          <w:lang w:eastAsia="zh-CN"/>
        </w:rPr>
        <w:t>温州圣博宠物用品有限公司</w:t>
      </w:r>
      <w:r>
        <w:rPr>
          <w:spacing w:val="-6"/>
          <w:sz w:val="28"/>
          <w:szCs w:val="28"/>
        </w:rPr>
        <w:t>《检测委</w:t>
      </w:r>
      <w:r>
        <w:rPr>
          <w:color w:val="000000" w:themeColor="text1"/>
          <w:spacing w:val="-6"/>
          <w:sz w:val="28"/>
          <w:szCs w:val="28"/>
        </w:rPr>
        <w:t>托单》</w:t>
      </w:r>
      <w:r>
        <w:rPr>
          <w:color w:val="000000" w:themeColor="text1"/>
          <w:sz w:val="28"/>
          <w:szCs w:val="28"/>
        </w:rPr>
        <w:t>(2020年6月</w:t>
      </w:r>
      <w:r>
        <w:rPr>
          <w:rFonts w:hint="eastAsia"/>
          <w:color w:val="000000" w:themeColor="text1"/>
          <w:sz w:val="28"/>
          <w:szCs w:val="28"/>
          <w:lang w:val="en-US" w:eastAsia="zh-CN"/>
        </w:rPr>
        <w:t>5</w:t>
      </w:r>
      <w:r>
        <w:rPr>
          <w:color w:val="000000" w:themeColor="text1"/>
          <w:sz w:val="28"/>
          <w:szCs w:val="28"/>
        </w:rPr>
        <w:t>日)；</w:t>
      </w:r>
    </w:p>
    <w:p>
      <w:pPr>
        <w:pStyle w:val="75"/>
        <w:snapToGrid/>
        <w:ind w:firstLine="560"/>
        <w:jc w:val="both"/>
        <w:rPr>
          <w:rFonts w:ascii="Times New Roman" w:hAnsi="Times New Roman"/>
          <w:color w:val="FF0000"/>
          <w:szCs w:val="28"/>
        </w:rPr>
      </w:pPr>
      <w:r>
        <w:rPr>
          <w:rFonts w:ascii="Times New Roman" w:hAnsi="Times New Roman"/>
          <w:szCs w:val="28"/>
        </w:rPr>
        <w:t>2.10</w:t>
      </w:r>
      <w:r>
        <w:rPr>
          <w:rFonts w:hint="eastAsia" w:ascii="Times New Roman" w:hAnsi="Times New Roman"/>
          <w:color w:val="000000"/>
          <w:kern w:val="2"/>
          <w:szCs w:val="28"/>
          <w:lang w:eastAsia="zh-CN"/>
        </w:rPr>
        <w:t>温州圣博宠物用品有限公司</w:t>
      </w:r>
      <w:r>
        <w:rPr>
          <w:rFonts w:hint="eastAsia" w:ascii="Times New Roman" w:hAnsi="Times New Roman"/>
          <w:color w:val="000000"/>
          <w:kern w:val="2"/>
          <w:szCs w:val="28"/>
        </w:rPr>
        <w:t>建设项目</w:t>
      </w:r>
      <w:r>
        <w:rPr>
          <w:rFonts w:ascii="Times New Roman" w:hAnsi="Times New Roman"/>
          <w:szCs w:val="28"/>
        </w:rPr>
        <w:t>环保验收监测方案</w:t>
      </w:r>
      <w:r>
        <w:rPr>
          <w:rFonts w:ascii="Times New Roman" w:hAnsi="Times New Roman"/>
          <w:spacing w:val="-40"/>
          <w:szCs w:val="28"/>
        </w:rPr>
        <w:t>。</w:t>
      </w:r>
    </w:p>
    <w:bookmarkEnd w:id="62"/>
    <w:bookmarkEnd w:id="63"/>
    <w:bookmarkEnd w:id="64"/>
    <w:bookmarkEnd w:id="65"/>
    <w:p>
      <w:pPr>
        <w:pStyle w:val="96"/>
        <w:spacing w:beforeLines="0" w:afterLines="0"/>
        <w:rPr>
          <w:sz w:val="30"/>
          <w:szCs w:val="30"/>
        </w:rPr>
      </w:pPr>
      <w:r>
        <w:br w:type="page"/>
      </w:r>
      <w:bookmarkStart w:id="66" w:name="_Toc523410780"/>
      <w:bookmarkStart w:id="67" w:name="_Toc2867124"/>
      <w:r>
        <w:rPr>
          <w:color w:val="auto"/>
        </w:rPr>
        <w:t>3 工程建设情况</w:t>
      </w:r>
      <w:bookmarkEnd w:id="66"/>
      <w:bookmarkEnd w:id="67"/>
    </w:p>
    <w:p>
      <w:pPr>
        <w:pStyle w:val="34"/>
        <w:spacing w:beforeLines="0"/>
      </w:pPr>
      <w:bookmarkStart w:id="68" w:name="_Toc2867125"/>
      <w:bookmarkStart w:id="69" w:name="_Toc523410781"/>
      <w:bookmarkStart w:id="70" w:name="_Toc273448115"/>
      <w:bookmarkStart w:id="71" w:name="_Toc12184454"/>
      <w:bookmarkStart w:id="72" w:name="_Toc273447643"/>
      <w:bookmarkStart w:id="73" w:name="_Toc273447938"/>
      <w:r>
        <w:t>3.1 地理位置及平面布置</w:t>
      </w:r>
      <w:bookmarkEnd w:id="68"/>
      <w:bookmarkEnd w:id="69"/>
    </w:p>
    <w:p>
      <w:pPr>
        <w:tabs>
          <w:tab w:val="left" w:pos="757"/>
        </w:tabs>
        <w:spacing w:line="360" w:lineRule="auto"/>
        <w:ind w:firstLine="560" w:firstLineChars="200"/>
        <w:rPr>
          <w:spacing w:val="-40"/>
          <w:sz w:val="28"/>
        </w:rPr>
      </w:pPr>
      <w:bookmarkStart w:id="74" w:name="_Toc436059301"/>
      <w:r>
        <w:rPr>
          <w:rFonts w:hint="eastAsia"/>
          <w:color w:val="000000"/>
          <w:sz w:val="28"/>
          <w:szCs w:val="28"/>
          <w:lang w:eastAsia="zh-CN"/>
        </w:rPr>
        <w:t>温州圣博宠物用品有限公司</w:t>
      </w:r>
      <w:r>
        <w:rPr>
          <w:color w:val="000000"/>
          <w:sz w:val="28"/>
          <w:szCs w:val="28"/>
        </w:rPr>
        <w:t>位于</w:t>
      </w:r>
      <w:r>
        <w:rPr>
          <w:rFonts w:hint="eastAsia"/>
          <w:color w:val="000000"/>
          <w:sz w:val="28"/>
          <w:szCs w:val="28"/>
          <w:lang w:eastAsia="zh-CN"/>
        </w:rPr>
        <w:t>平阳县腾蛟镇南陀制革工业区生产基地B26－1号地块</w:t>
      </w:r>
      <w:r>
        <w:rPr>
          <w:color w:val="000000" w:themeColor="text1"/>
          <w:sz w:val="28"/>
          <w:szCs w:val="28"/>
        </w:rPr>
        <w:t>。项目东</w:t>
      </w:r>
      <w:r>
        <w:rPr>
          <w:rFonts w:hint="eastAsia"/>
          <w:color w:val="000000" w:themeColor="text1"/>
          <w:sz w:val="28"/>
          <w:szCs w:val="28"/>
          <w:lang w:eastAsia="zh-CN"/>
        </w:rPr>
        <w:t>北</w:t>
      </w:r>
      <w:r>
        <w:rPr>
          <w:color w:val="000000" w:themeColor="text1"/>
          <w:sz w:val="28"/>
          <w:szCs w:val="28"/>
        </w:rPr>
        <w:t>侧</w:t>
      </w:r>
      <w:r>
        <w:rPr>
          <w:rFonts w:hint="eastAsia"/>
          <w:color w:val="000000" w:themeColor="text1"/>
          <w:sz w:val="28"/>
          <w:szCs w:val="28"/>
        </w:rPr>
        <w:t>为</w:t>
      </w:r>
      <w:r>
        <w:rPr>
          <w:rFonts w:hint="eastAsia"/>
          <w:color w:val="000000" w:themeColor="text1"/>
          <w:sz w:val="28"/>
          <w:szCs w:val="28"/>
          <w:lang w:eastAsia="zh-CN"/>
        </w:rPr>
        <w:t>小路，隔路为空地；东</w:t>
      </w:r>
      <w:r>
        <w:rPr>
          <w:rFonts w:hint="eastAsia"/>
          <w:color w:val="000000" w:themeColor="text1"/>
          <w:sz w:val="28"/>
          <w:szCs w:val="28"/>
        </w:rPr>
        <w:t>南侧为</w:t>
      </w:r>
      <w:r>
        <w:rPr>
          <w:rFonts w:hint="eastAsia"/>
          <w:color w:val="000000" w:themeColor="text1"/>
          <w:sz w:val="28"/>
          <w:szCs w:val="28"/>
          <w:lang w:eastAsia="zh-CN"/>
        </w:rPr>
        <w:t>空地；</w:t>
      </w:r>
      <w:r>
        <w:rPr>
          <w:rFonts w:hint="eastAsia"/>
          <w:color w:val="000000" w:themeColor="text1"/>
          <w:sz w:val="28"/>
          <w:szCs w:val="28"/>
        </w:rPr>
        <w:t>西</w:t>
      </w:r>
      <w:r>
        <w:rPr>
          <w:rFonts w:hint="eastAsia"/>
          <w:color w:val="000000" w:themeColor="text1"/>
          <w:sz w:val="28"/>
          <w:szCs w:val="28"/>
          <w:lang w:eastAsia="zh-CN"/>
        </w:rPr>
        <w:t>南</w:t>
      </w:r>
      <w:r>
        <w:rPr>
          <w:rFonts w:hint="eastAsia"/>
          <w:color w:val="000000" w:themeColor="text1"/>
          <w:sz w:val="28"/>
          <w:szCs w:val="28"/>
        </w:rPr>
        <w:t>侧为</w:t>
      </w:r>
      <w:r>
        <w:rPr>
          <w:rFonts w:hint="eastAsia"/>
          <w:color w:val="000000" w:themeColor="text1"/>
          <w:sz w:val="28"/>
          <w:szCs w:val="28"/>
          <w:lang w:eastAsia="zh-CN"/>
        </w:rPr>
        <w:t>小路</w:t>
      </w:r>
      <w:r>
        <w:rPr>
          <w:rFonts w:hint="eastAsia"/>
          <w:color w:val="000000" w:themeColor="text1"/>
          <w:sz w:val="28"/>
          <w:szCs w:val="28"/>
        </w:rPr>
        <w:t>，</w:t>
      </w:r>
      <w:r>
        <w:rPr>
          <w:rFonts w:hint="eastAsia"/>
          <w:color w:val="000000" w:themeColor="text1"/>
          <w:sz w:val="28"/>
          <w:szCs w:val="28"/>
          <w:lang w:eastAsia="zh-CN"/>
        </w:rPr>
        <w:t>隔路为空地；西</w:t>
      </w:r>
      <w:r>
        <w:rPr>
          <w:rFonts w:hint="eastAsia"/>
          <w:color w:val="000000" w:themeColor="text1"/>
          <w:sz w:val="28"/>
          <w:szCs w:val="28"/>
        </w:rPr>
        <w:t>北侧</w:t>
      </w:r>
      <w:r>
        <w:rPr>
          <w:rFonts w:hint="eastAsia"/>
          <w:color w:val="000000" w:themeColor="text1"/>
          <w:sz w:val="28"/>
          <w:szCs w:val="28"/>
          <w:lang w:eastAsia="zh-CN"/>
        </w:rPr>
        <w:t>为道路</w:t>
      </w:r>
      <w:r>
        <w:rPr>
          <w:color w:val="000000" w:themeColor="text1"/>
          <w:sz w:val="28"/>
          <w:szCs w:val="28"/>
        </w:rPr>
        <w:t>。</w:t>
      </w:r>
      <w:r>
        <w:rPr>
          <w:sz w:val="28"/>
        </w:rPr>
        <w:t>项目地理位置</w:t>
      </w:r>
      <w:r>
        <w:rPr>
          <w:color w:val="000000"/>
          <w:sz w:val="28"/>
          <w:szCs w:val="28"/>
        </w:rPr>
        <w:t>见图3-1</w:t>
      </w:r>
      <w:r>
        <w:rPr>
          <w:spacing w:val="-40"/>
          <w:sz w:val="28"/>
        </w:rPr>
        <w:t>，</w:t>
      </w:r>
      <w:r>
        <w:rPr>
          <w:color w:val="000000"/>
          <w:sz w:val="28"/>
          <w:szCs w:val="28"/>
        </w:rPr>
        <w:t>厂区平面布置及污染源监测点见图3-2</w:t>
      </w:r>
      <w:r>
        <w:rPr>
          <w:spacing w:val="-40"/>
          <w:sz w:val="28"/>
        </w:rPr>
        <w:t>。</w:t>
      </w:r>
    </w:p>
    <w:p>
      <w:pPr>
        <w:tabs>
          <w:tab w:val="left" w:pos="757"/>
        </w:tabs>
        <w:spacing w:line="360" w:lineRule="auto"/>
        <w:jc w:val="center"/>
        <w:rPr>
          <w:spacing w:val="-40"/>
          <w:sz w:val="28"/>
        </w:rPr>
      </w:pPr>
      <w:r>
        <w:rPr>
          <w:kern w:val="0"/>
          <w:sz w:val="24"/>
        </w:rPr>
        <w:pict>
          <v:shape id="矩形标注 54" o:spid="_x0000_s2051" o:spt="61" type="#_x0000_t61" style="position:absolute;left:0pt;margin-left:291.9pt;margin-top:112.4pt;height:21.6pt;width:78.65pt;z-index:251642880;mso-width-relative:page;mso-height-relative:page;" coordsize="21600,21600" o:gfxdata="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1mirvZ&#10;AAAACwEAAA8AAAAAAAAAAQAgAAAAIgAAAGRycy9kb3ducmV2LnhtbFBLAQIUABQAAAAIAIdO4kDS&#10;rjI9HwIAAEEEAAAOAAAAAAAAAAEAIAAAACgBAABkcnMvZTJvRG9jLnhtbFBLBQYAAAAABgAGAFkB&#10;AAC5BQAAAAA=&#10;" adj="-17426,20904">
            <v:path/>
            <v:fill focussize="0,0"/>
            <v:stroke weight="0.25pt" joinstyle="miter"/>
            <v:imagedata o:title=""/>
            <o:lock v:ext="edit"/>
            <v:textbox>
              <w:txbxContent>
                <w:p>
                  <w:pPr>
                    <w:jc w:val="left"/>
                    <w:rPr>
                      <w:sz w:val="18"/>
                      <w:szCs w:val="18"/>
                    </w:rPr>
                  </w:pPr>
                  <w:r>
                    <w:rPr>
                      <w:rFonts w:hint="eastAsia"/>
                      <w:sz w:val="18"/>
                      <w:szCs w:val="18"/>
                    </w:rPr>
                    <w:t>项目所在地</w:t>
                  </w:r>
                </w:p>
                <w:p>
                  <w:pPr>
                    <w:jc w:val="left"/>
                  </w:pPr>
                </w:p>
              </w:txbxContent>
            </v:textbox>
          </v:shape>
        </w:pict>
      </w:r>
      <w:r>
        <w:rPr>
          <w:kern w:val="0"/>
          <w:sz w:val="24"/>
        </w:rPr>
        <w:drawing>
          <wp:inline distT="0" distB="0" distL="114300" distR="114300">
            <wp:extent cx="5574665" cy="4413250"/>
            <wp:effectExtent l="0" t="0" r="6985" b="6350"/>
            <wp:docPr id="7" name="图片 7" descr="1596787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6787792(1)"/>
                    <pic:cNvPicPr>
                      <a:picLocks noChangeAspect="1"/>
                    </pic:cNvPicPr>
                  </pic:nvPicPr>
                  <pic:blipFill>
                    <a:blip r:embed="rId16"/>
                    <a:stretch>
                      <a:fillRect/>
                    </a:stretch>
                  </pic:blipFill>
                  <pic:spPr>
                    <a:xfrm>
                      <a:off x="0" y="0"/>
                      <a:ext cx="5574665" cy="4413250"/>
                    </a:xfrm>
                    <a:prstGeom prst="rect">
                      <a:avLst/>
                    </a:prstGeom>
                  </pic:spPr>
                </pic:pic>
              </a:graphicData>
            </a:graphic>
          </wp:inline>
        </w:drawing>
      </w:r>
      <w:r>
        <w:rPr>
          <w:sz w:val="24"/>
        </w:rPr>
        <w:pict>
          <v:rect id="_x0000_s2052" o:spid="_x0000_s2052" o:spt="1" style="position:absolute;left:0pt;margin-left:243.5pt;margin-top:136.5pt;height:11.45pt;width:48.55pt;z-index:251640832;mso-width-relative:page;mso-height-relative:page;" fillcolor="#4F81BD" filled="t" stroked="f" coordsize="21600,21600">
            <v:path/>
            <v:fill on="t" opacity="34734f" focussize="0,0"/>
            <v:stroke on="f" weight="0.25pt"/>
            <v:imagedata o:title=""/>
            <o:lock v:ext="edit"/>
          </v:rect>
        </w:pict>
      </w:r>
    </w:p>
    <w:p>
      <w:pPr>
        <w:tabs>
          <w:tab w:val="left" w:pos="757"/>
        </w:tabs>
        <w:spacing w:line="360" w:lineRule="auto"/>
        <w:jc w:val="center"/>
        <w:rPr>
          <w:rFonts w:eastAsia="仿宋_GB2312"/>
          <w:sz w:val="24"/>
        </w:rPr>
      </w:pPr>
      <w:r>
        <w:rPr>
          <w:rFonts w:eastAsia="仿宋_GB2312"/>
          <w:sz w:val="24"/>
        </w:rPr>
        <w:t>图3-1 项目厂区地理位置图</w:t>
      </w:r>
    </w:p>
    <w:p>
      <w:pPr>
        <w:tabs>
          <w:tab w:val="left" w:pos="757"/>
        </w:tabs>
        <w:spacing w:line="360" w:lineRule="auto"/>
        <w:jc w:val="center"/>
        <w:rPr>
          <w:color w:val="000000" w:themeColor="text1"/>
        </w:rPr>
      </w:pPr>
      <w:r>
        <w:rPr>
          <w:color w:val="000000" w:themeColor="text1"/>
        </w:rPr>
        <w:pict>
          <v:shape id="_x0000_s2344" o:spid="_x0000_s2344" o:spt="202" type="#_x0000_t202" style="position:absolute;left:0pt;margin-left:166.95pt;margin-top:137.25pt;height:20.7pt;width:34.5pt;z-index:-142619545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S</w:t>
                  </w:r>
                </w:p>
              </w:txbxContent>
            </v:textbox>
          </v:shape>
        </w:pict>
      </w:r>
      <w:r>
        <w:rPr>
          <w:color w:val="000000" w:themeColor="text1"/>
        </w:rPr>
        <w:pict>
          <v:shape id="_x0000_s2343" o:spid="_x0000_s2343" o:spt="202" type="#_x0000_t202" style="position:absolute;left:0pt;margin-left:165.75pt;margin-top:139.65pt;height:20.7pt;width:34.5pt;z-index:-10859325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18"/>
                      <w:lang w:val="en-US" w:eastAsia="zh-CN"/>
                    </w:rPr>
                    <w:t>S</w:t>
                  </w:r>
                </w:p>
              </w:txbxContent>
            </v:textbox>
          </v:shape>
        </w:pict>
      </w:r>
      <w:r>
        <w:rPr>
          <w:color w:val="000000" w:themeColor="text1"/>
        </w:rPr>
        <w:pict>
          <v:shape id="_x0000_s2342" o:spid="_x0000_s2342" o:spt="202" type="#_x0000_t202" style="position:absolute;left:0pt;margin-left:167.55pt;margin-top:137.85pt;height:20.7pt;width:34.5pt;z-index:-10859325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S</w:t>
                  </w:r>
                </w:p>
              </w:txbxContent>
            </v:textbox>
          </v:shape>
        </w:pict>
      </w:r>
      <w:r>
        <w:rPr>
          <w:color w:val="000000" w:themeColor="text1"/>
        </w:rPr>
        <w:pict>
          <v:shape id="_x0000_s2341" o:spid="_x0000_s2341" o:spt="202" type="#_x0000_t202" style="position:absolute;left:0pt;margin-left:225.3pt;margin-top:80.8pt;height:20.7pt;width:34.5pt;z-index:141454643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18"/>
                      <w:lang w:val="en-US" w:eastAsia="zh-CN"/>
                    </w:rPr>
                    <w:t>F</w:t>
                  </w:r>
                </w:p>
              </w:txbxContent>
            </v:textbox>
          </v:shape>
        </w:pict>
      </w:r>
      <w:r>
        <w:rPr>
          <w:color w:val="000000" w:themeColor="text1"/>
        </w:rPr>
        <w:pict>
          <v:shape id="_x0000_s2340" o:spid="_x0000_s2340" o:spt="202" type="#_x0000_t202" style="position:absolute;left:0pt;margin-left:82.55pt;margin-top:140.15pt;height:20.7pt;width:34.5pt;z-index:141454643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18"/>
                      <w:lang w:val="en-US" w:eastAsia="zh-CN"/>
                    </w:rPr>
                    <w:t>G</w:t>
                  </w:r>
                </w:p>
              </w:txbxContent>
            </v:textbox>
          </v:shape>
        </w:pict>
      </w:r>
      <w:r>
        <w:rPr>
          <w:color w:val="000000" w:themeColor="text1"/>
        </w:rPr>
        <w:pict>
          <v:shape id="_x0000_s2339" o:spid="_x0000_s2339" o:spt="202" type="#_x0000_t202" style="position:absolute;left:0pt;margin-left:92.35pt;margin-top:279.75pt;height:20.7pt;width:34.5pt;z-index:141454643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18"/>
                      <w:lang w:val="en-US" w:eastAsia="zh-CN"/>
                    </w:rPr>
                    <w:t>H</w:t>
                  </w:r>
                </w:p>
              </w:txbxContent>
            </v:textbox>
          </v:shape>
        </w:pict>
      </w:r>
      <w:r>
        <w:rPr>
          <w:color w:val="000000" w:themeColor="text1"/>
        </w:rPr>
        <w:pict>
          <v:shape id="_x0000_s2338" o:spid="_x0000_s2338" o:spt="202" type="#_x0000_t202" style="position:absolute;left:0pt;margin-left:267.75pt;margin-top:203.25pt;height:20.7pt;width:45.75pt;z-index:163223859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I、J</w:t>
                  </w:r>
                </w:p>
              </w:txbxContent>
            </v:textbox>
          </v:shape>
        </w:pict>
      </w:r>
      <w:r>
        <w:rPr>
          <w:color w:val="000000" w:themeColor="text1"/>
        </w:rPr>
        <w:pict>
          <v:shape id="_x0000_s2337" o:spid="_x0000_s2337" o:spt="202" type="#_x0000_t202" style="position:absolute;left:0pt;margin-left:132.15pt;margin-top:201.45pt;height:20.7pt;width:34.5pt;z-index:27315302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P</w:t>
                  </w:r>
                </w:p>
              </w:txbxContent>
            </v:textbox>
          </v:shape>
        </w:pict>
      </w:r>
      <w:r>
        <w:rPr>
          <w:color w:val="000000" w:themeColor="text1"/>
        </w:rPr>
        <w:pict>
          <v:shape id="_x0000_s2336" o:spid="_x0000_s2336" o:spt="202" type="#_x0000_t202" style="position:absolute;left:0pt;margin-left:167.55pt;margin-top:137.85pt;height:20.7pt;width:34.5pt;z-index:-10859325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S</w:t>
                  </w:r>
                </w:p>
              </w:txbxContent>
            </v:textbox>
          </v:shape>
        </w:pict>
      </w:r>
      <w:r>
        <w:rPr>
          <w:color w:val="000000" w:themeColor="text1"/>
        </w:rPr>
        <w:pict>
          <v:shape id="_x0000_s2335" o:spid="_x0000_s2335" o:spt="202" type="#_x0000_t202" style="position:absolute;left:0pt;margin-left:129.75pt;margin-top:200.25pt;height:20.7pt;width:34.5pt;z-index:-1744962560;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P</w:t>
                  </w:r>
                </w:p>
              </w:txbxContent>
            </v:textbox>
          </v:shape>
        </w:pict>
      </w:r>
      <w:r>
        <w:rPr>
          <w:color w:val="000000" w:themeColor="text1"/>
        </w:rPr>
        <w:pict>
          <v:shape id="_x0000_s2334" o:spid="_x0000_s2334" o:spt="202" type="#_x0000_t202" style="position:absolute;left:0pt;margin-left:120.15pt;margin-top:191.85pt;height:20.7pt;width:34.5pt;z-index:1531182080;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O</w:t>
                  </w:r>
                </w:p>
              </w:txbxContent>
            </v:textbox>
          </v:shape>
        </w:pict>
      </w:r>
      <w:r>
        <w:rPr>
          <w:color w:val="000000" w:themeColor="text1"/>
        </w:rPr>
        <w:pict>
          <v:shape id="_x0000_s2333" o:spid="_x0000_s2333" o:spt="202" type="#_x0000_t202" style="position:absolute;left:0pt;margin-left:106.35pt;margin-top:250.6pt;height:21.35pt;width:34.5pt;z-index:51235942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N</w:t>
                  </w:r>
                </w:p>
              </w:txbxContent>
            </v:textbox>
          </v:shape>
        </w:pict>
      </w:r>
      <w:r>
        <w:rPr>
          <w:color w:val="000000" w:themeColor="text1"/>
        </w:rPr>
        <w:pict>
          <v:shape id="_x0000_s2328" o:spid="_x0000_s2328" o:spt="202" type="#_x0000_t202" style="position:absolute;left:0pt;margin-left:93.75pt;margin-top:239.2pt;height:21.35pt;width:34.5pt;z-index:184994918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M</w:t>
                  </w:r>
                </w:p>
              </w:txbxContent>
            </v:textbox>
          </v:shape>
        </w:pict>
      </w:r>
      <w:r>
        <w:rPr>
          <w:color w:val="000000" w:themeColor="text1"/>
        </w:rPr>
        <w:pict>
          <v:shape id="_x0000_s2332" o:spid="_x0000_s2332" o:spt="202" type="#_x0000_t202" style="position:absolute;left:0pt;margin-left:166.35pt;margin-top:137.85pt;height:20.7pt;width:34.5pt;z-index:-10859325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18"/>
                      <w:lang w:val="en-US" w:eastAsia="zh-CN"/>
                    </w:rPr>
                    <w:t>S</w:t>
                  </w:r>
                </w:p>
              </w:txbxContent>
            </v:textbox>
          </v:shape>
        </w:pict>
      </w:r>
      <w:r>
        <w:rPr>
          <w:color w:val="000000" w:themeColor="text1"/>
        </w:rPr>
        <w:pict>
          <v:shape id="_x0000_s2331" o:spid="_x0000_s2331" o:spt="202" type="#_x0000_t202" style="position:absolute;left:0pt;margin-left:276.75pt;margin-top:200.25pt;height:40.7pt;width:62.65pt;z-index:-407372800;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sz w:val="18"/>
                    </w:rPr>
                    <w:t>◎</w:t>
                  </w:r>
                  <w:r>
                    <w:rPr>
                      <w:rFonts w:hint="default" w:ascii="Times New Roman" w:hAnsi="Times New Roman" w:cs="Times New Roman"/>
                      <w:b w:val="0"/>
                      <w:bCs w:val="0"/>
                      <w:sz w:val="20"/>
                      <w:szCs w:val="20"/>
                      <w:lang w:val="en-US" w:eastAsia="zh-CN"/>
                    </w:rPr>
                    <w:t>I</w:t>
                  </w:r>
                  <w:r>
                    <w:rPr>
                      <w:rFonts w:hint="default" w:ascii="Times New Roman" w:hAnsi="Times New Roman" w:cs="Times New Roman"/>
                      <w:b w:val="0"/>
                      <w:bCs w:val="0"/>
                      <w:color w:val="000000"/>
                      <w:sz w:val="20"/>
                      <w:szCs w:val="20"/>
                    </w:rPr>
                    <w:t>、</w:t>
                  </w:r>
                  <w:r>
                    <w:rPr>
                      <w:rFonts w:hint="default" w:ascii="Times New Roman" w:hAnsi="Times New Roman" w:cs="Times New Roman"/>
                      <w:b w:val="0"/>
                      <w:bCs w:val="0"/>
                      <w:color w:val="000000"/>
                      <w:sz w:val="20"/>
                      <w:szCs w:val="20"/>
                      <w:lang w:val="en-US" w:eastAsia="zh-CN"/>
                    </w:rPr>
                    <w:t>J</w:t>
                  </w:r>
                </w:p>
              </w:txbxContent>
            </v:textbox>
          </v:shape>
        </w:pict>
      </w:r>
      <w:r>
        <w:rPr>
          <w:color w:val="000000" w:themeColor="text1"/>
        </w:rPr>
        <w:pict>
          <v:shape id="_x0000_s2330" o:spid="_x0000_s2330" o:spt="202" type="#_x0000_t202" style="position:absolute;left:0pt;margin-left:105.15pt;margin-top:249.45pt;height:20.7pt;width:34.5pt;z-index:-142619545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N</w:t>
                  </w:r>
                </w:p>
              </w:txbxContent>
            </v:textbox>
          </v:shape>
        </w:pict>
      </w:r>
      <w:r>
        <w:rPr>
          <w:color w:val="000000" w:themeColor="text1"/>
        </w:rPr>
        <w:pict>
          <v:shape id="_x0000_s2327" o:spid="_x0000_s2327" o:spt="202" type="#_x0000_t202" style="position:absolute;left:0pt;margin-left:80.55pt;margin-top:230.25pt;height:20.7pt;width:34.5pt;z-index:1050803200;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L</w:t>
                  </w:r>
                </w:p>
              </w:txbxContent>
            </v:textbox>
          </v:shape>
        </w:pict>
      </w:r>
      <w:r>
        <w:rPr>
          <w:color w:val="000000" w:themeColor="text1"/>
        </w:rPr>
        <w:pict>
          <v:shape id="_x0000_s2326" o:spid="_x0000_s2326" o:spt="202" type="#_x0000_t202" style="position:absolute;left:0pt;margin-left:70.35pt;margin-top:221.85pt;height:20.7pt;width:34.5pt;z-index:319805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K</w:t>
                  </w:r>
                </w:p>
              </w:txbxContent>
            </v:textbox>
          </v:shape>
        </w:pict>
      </w:r>
      <w:r>
        <w:rPr>
          <w:color w:val="000000" w:themeColor="text1"/>
        </w:rPr>
        <w:pict>
          <v:shape id="_x0000_s2325" o:spid="_x0000_s2325" o:spt="202" type="#_x0000_t202" style="position:absolute;left:0pt;margin-left:132.75pt;margin-top:201.45pt;height:20.7pt;width:34.5pt;z-index:-98684211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P</w:t>
                  </w:r>
                </w:p>
              </w:txbxContent>
            </v:textbox>
          </v:shape>
        </w:pict>
      </w:r>
      <w:r>
        <w:rPr>
          <w:color w:val="000000" w:themeColor="text1"/>
        </w:rPr>
        <w:pict>
          <v:shape id="_x0000_s2323" o:spid="_x0000_s2323" o:spt="202" type="#_x0000_t202" style="position:absolute;left:0pt;margin-left:119.55pt;margin-top:192.45pt;height:20.7pt;width:34.5pt;z-index:-20056647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O</w:t>
                  </w:r>
                </w:p>
              </w:txbxContent>
            </v:textbox>
          </v:shape>
        </w:pict>
      </w:r>
      <w:r>
        <w:rPr>
          <w:color w:val="000000" w:themeColor="text1"/>
        </w:rPr>
        <w:pict>
          <v:shape id="_x0000_s2322" o:spid="_x0000_s2322" o:spt="202" type="#_x0000_t202" style="position:absolute;left:0pt;margin-left:145.35pt;margin-top:182.85pt;height:20.7pt;width:34.5pt;z-index:1270479872;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R</w:t>
                  </w:r>
                </w:p>
              </w:txbxContent>
            </v:textbox>
          </v:shape>
        </w:pict>
      </w:r>
      <w:r>
        <w:rPr>
          <w:color w:val="000000" w:themeColor="text1"/>
        </w:rPr>
        <w:pict>
          <v:shape id="_x0000_s2320" o:spid="_x0000_s2320" o:spt="202" type="#_x0000_t202" style="position:absolute;left:0pt;margin-left:166.95pt;margin-top:137.25pt;height:20.7pt;width:34.5pt;z-index:-8860569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Times New Roman" w:hAnsi="Times New Roman" w:eastAsia="宋体" w:cs="Times New Roman"/>
                      <w:sz w:val="20"/>
                      <w:szCs w:val="21"/>
                      <w:lang w:val="en-US" w:eastAsia="zh-CN"/>
                    </w:rPr>
                  </w:pPr>
                  <w:r>
                    <w:rPr>
                      <w:rFonts w:hint="eastAsia" w:ascii="宋体" w:hAnsi="宋体" w:cs="宋体"/>
                      <w:sz w:val="18"/>
                    </w:rPr>
                    <w:t>◎</w:t>
                  </w:r>
                  <w:r>
                    <w:rPr>
                      <w:rFonts w:hint="eastAsia" w:ascii="宋体" w:hAnsi="宋体" w:cs="宋体"/>
                      <w:sz w:val="18"/>
                      <w:lang w:val="en-US" w:eastAsia="zh-CN"/>
                    </w:rPr>
                    <w:t>S</w:t>
                  </w:r>
                </w:p>
              </w:txbxContent>
            </v:textbox>
          </v:shape>
        </w:pict>
      </w:r>
      <w:r>
        <w:rPr>
          <w:color w:val="000000" w:themeColor="text1"/>
        </w:rPr>
        <w:pict>
          <v:shape id="_x0000_s2293" o:spid="_x0000_s2293" o:spt="202" type="#_x0000_t202" style="position:absolute;left:0pt;margin-left:133.5pt;margin-top:172.8pt;height:20.7pt;width:34.5pt;z-index:3394662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Q</w:t>
                  </w:r>
                </w:p>
              </w:txbxContent>
            </v:textbox>
          </v:shape>
        </w:pict>
      </w:r>
      <w:r>
        <w:rPr>
          <w:color w:val="000000" w:themeColor="text1"/>
        </w:rPr>
        <w:drawing>
          <wp:inline distT="0" distB="0" distL="114300" distR="114300">
            <wp:extent cx="5578475" cy="4926330"/>
            <wp:effectExtent l="0" t="0" r="3175" b="7620"/>
            <wp:docPr id="6" name="图片 6" descr="1597112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7112029(1)"/>
                    <pic:cNvPicPr>
                      <a:picLocks noChangeAspect="1"/>
                    </pic:cNvPicPr>
                  </pic:nvPicPr>
                  <pic:blipFill>
                    <a:blip r:embed="rId17"/>
                    <a:stretch>
                      <a:fillRect/>
                    </a:stretch>
                  </pic:blipFill>
                  <pic:spPr>
                    <a:xfrm>
                      <a:off x="0" y="0"/>
                      <a:ext cx="5578475" cy="4926330"/>
                    </a:xfrm>
                    <a:prstGeom prst="rect">
                      <a:avLst/>
                    </a:prstGeom>
                  </pic:spPr>
                </pic:pic>
              </a:graphicData>
            </a:graphic>
          </wp:inline>
        </w:drawing>
      </w:r>
      <w:r>
        <w:rPr>
          <w:color w:val="000000" w:themeColor="text1"/>
        </w:rPr>
        <w:pict>
          <v:shape id="_x0000_s2310" o:spid="_x0000_s2310" o:spt="202" type="#_x0000_t202" style="position:absolute;left:0pt;margin-left:66.75pt;margin-top:259.05pt;height:20.7pt;width:34.5pt;z-index:-18374553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H</w:t>
                  </w:r>
                </w:p>
              </w:txbxContent>
            </v:textbox>
          </v:shape>
        </w:pict>
      </w:r>
      <w:r>
        <w:rPr>
          <w:color w:val="000000" w:themeColor="text1"/>
        </w:rPr>
        <w:pict>
          <v:shape id="_x0000_s2309" o:spid="_x0000_s2309" o:spt="202" type="#_x0000_t202" style="position:absolute;left:0pt;margin-left:104.55pt;margin-top:113.25pt;height:20.7pt;width:34.5pt;z-index:-18374553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20"/>
                      <w:szCs w:val="21"/>
                      <w:lang w:val="en-US" w:eastAsia="zh-CN"/>
                    </w:rPr>
                    <w:t>G</w:t>
                  </w:r>
                </w:p>
              </w:txbxContent>
            </v:textbox>
          </v:shape>
        </w:pict>
      </w:r>
      <w:r>
        <w:rPr>
          <w:color w:val="000000" w:themeColor="text1"/>
        </w:rPr>
        <w:pict>
          <v:shape id="_x0000_s2307" o:spid="_x0000_s2307" o:spt="202" type="#_x0000_t202" style="position:absolute;left:0pt;margin-left:216.55pt;margin-top:78.15pt;height:20.7pt;width:34.5pt;z-index:-18372710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18"/>
                      <w:lang w:val="en-US" w:eastAsia="zh-CN"/>
                    </w:rPr>
                    <w:t>F</w:t>
                  </w:r>
                </w:p>
              </w:txbxContent>
            </v:textbox>
          </v:shape>
        </w:pict>
      </w:r>
      <w:r>
        <w:rPr>
          <w:color w:val="000000" w:themeColor="text1"/>
        </w:rPr>
        <w:pict>
          <v:shape id="_x0000_s2306" o:spid="_x0000_s2306" o:spt="202" type="#_x0000_t202" style="position:absolute;left:0pt;margin-left:203.95pt;margin-top:242.55pt;height:20.7pt;width:34.5pt;z-index:33965056;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18"/>
                      <w:lang w:val="en-US" w:eastAsia="zh-CN"/>
                    </w:rPr>
                    <w:t>○</w:t>
                  </w:r>
                  <w:r>
                    <w:rPr>
                      <w:rFonts w:hint="eastAsia" w:ascii="宋体" w:hAnsi="宋体" w:cs="宋体"/>
                      <w:sz w:val="18"/>
                      <w:lang w:val="en-US" w:eastAsia="zh-CN"/>
                    </w:rPr>
                    <w:t>E</w:t>
                  </w:r>
                </w:p>
              </w:txbxContent>
            </v:textbox>
          </v:shape>
        </w:pict>
      </w:r>
      <w:r>
        <w:rPr>
          <w:color w:val="000000" w:themeColor="text1"/>
        </w:rPr>
        <w:pict>
          <v:shape id="_x0000_s2305" o:spid="_x0000_s2305" o:spt="202" type="#_x0000_t202" style="position:absolute;left:0pt;margin-left:274.35pt;margin-top:197.85pt;height:20.7pt;width:47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I、J</w:t>
                  </w:r>
                </w:p>
              </w:txbxContent>
            </v:textbox>
          </v:shape>
        </w:pict>
      </w:r>
      <w:r>
        <w:rPr>
          <w:color w:val="000000" w:themeColor="text1"/>
        </w:rPr>
        <w:pict>
          <v:shape id="_x0000_s2302" o:spid="_x0000_s2302" o:spt="202" type="#_x0000_t202" style="position:absolute;left:0pt;margin-left:95.55pt;margin-top:242.9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18"/>
                      <w:lang w:val="en-US" w:eastAsia="zh-CN"/>
                    </w:rPr>
                    <w:t>K</w:t>
                  </w:r>
                </w:p>
              </w:txbxContent>
            </v:textbox>
          </v:shape>
        </w:pict>
      </w:r>
      <w:r>
        <w:rPr>
          <w:color w:val="000000" w:themeColor="text1"/>
        </w:rPr>
        <w:pict>
          <v:shape id="_x0000_s2303" o:spid="_x0000_s2303" o:spt="202" type="#_x0000_t202" style="position:absolute;left:0pt;margin-left:107.55pt;margin-top:251.8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eastAsia"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18"/>
                      <w:lang w:val="en-US" w:eastAsia="zh-CN"/>
                    </w:rPr>
                    <w:t>L</w:t>
                  </w:r>
                </w:p>
              </w:txbxContent>
            </v:textbox>
          </v:shape>
        </w:pict>
      </w:r>
      <w:r>
        <w:rPr>
          <w:color w:val="000000" w:themeColor="text1"/>
        </w:rPr>
        <w:pict>
          <v:shape id="_x0000_s2300" o:spid="_x0000_s2300" o:spt="202" type="#_x0000_t202" style="position:absolute;left:0pt;margin-left:72.75pt;margin-top:224.2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N</w:t>
                  </w:r>
                </w:p>
              </w:txbxContent>
            </v:textbox>
          </v:shape>
        </w:pict>
      </w:r>
      <w:r>
        <w:rPr>
          <w:color w:val="000000" w:themeColor="text1"/>
        </w:rPr>
        <w:pict>
          <v:shape id="_x0000_s2301" o:spid="_x0000_s2301" o:spt="202" type="#_x0000_t202" style="position:absolute;left:0pt;margin-left:84.75pt;margin-top:232.6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M</w:t>
                  </w:r>
                </w:p>
              </w:txbxContent>
            </v:textbox>
          </v:shape>
        </w:pict>
      </w:r>
      <w:r>
        <w:rPr>
          <w:color w:val="000000" w:themeColor="text1"/>
        </w:rPr>
        <w:pict>
          <v:shape id="_x0000_s2299" o:spid="_x0000_s2299" o:spt="202" type="#_x0000_t202" style="position:absolute;left:0pt;margin-left:132.75pt;margin-top:201.4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P</w:t>
                  </w:r>
                </w:p>
              </w:txbxContent>
            </v:textbox>
          </v:shape>
        </w:pict>
      </w:r>
      <w:r>
        <w:rPr>
          <w:color w:val="000000" w:themeColor="text1"/>
        </w:rPr>
        <w:pict>
          <v:shape id="_x0000_s2295" o:spid="_x0000_s2295" o:spt="202" type="#_x0000_t202" style="position:absolute;left:0pt;margin-left:117.75pt;margin-top:190.0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O</w:t>
                  </w:r>
                </w:p>
              </w:txbxContent>
            </v:textbox>
          </v:shape>
        </w:pict>
      </w:r>
      <w:r>
        <w:rPr>
          <w:color w:val="000000" w:themeColor="text1"/>
        </w:rPr>
        <w:pict>
          <v:shape id="_x0000_s2294" o:spid="_x0000_s2294" o:spt="202" type="#_x0000_t202" style="position:absolute;left:0pt;margin-left:147.15pt;margin-top:182.85pt;height:20.7pt;width:34.5pt;z-index:-18376396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R</w:t>
                  </w:r>
                </w:p>
              </w:txbxContent>
            </v:textbox>
          </v:shape>
        </w:pict>
      </w:r>
      <w:r>
        <w:rPr>
          <w:color w:val="000000" w:themeColor="text1"/>
        </w:rPr>
        <w:pict>
          <v:shape id="_x0000_s2292" o:spid="_x0000_s2292" o:spt="202" type="#_x0000_t202" style="position:absolute;left:0pt;margin-left:164.55pt;margin-top:140.85pt;height:20.7pt;width:34.5pt;z-index:-132513894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eastAsia" w:ascii="宋体" w:hAnsi="宋体" w:cs="宋体"/>
                      <w:sz w:val="20"/>
                      <w:szCs w:val="21"/>
                      <w:lang w:val="en-US" w:eastAsia="zh-CN"/>
                    </w:rPr>
                    <w:t>S</w:t>
                  </w:r>
                </w:p>
              </w:txbxContent>
            </v:textbox>
          </v:shape>
        </w:pict>
      </w:r>
      <w:r>
        <w:rPr>
          <w:color w:val="000000" w:themeColor="text1"/>
        </w:rPr>
        <w:pict>
          <v:shape id="_x0000_s2291" o:spid="_x0000_s2291" o:spt="202" type="#_x0000_t202" style="position:absolute;left:0pt;margin-left:176.55pt;margin-top:125.85pt;height:20.7pt;width:48.2pt;z-index:161074278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18"/>
                    </w:rPr>
                    <w:t>◎</w:t>
                  </w:r>
                  <w:r>
                    <w:rPr>
                      <w:rFonts w:hint="default" w:ascii="Times New Roman" w:hAnsi="Times New Roman" w:cs="Times New Roman"/>
                      <w:sz w:val="20"/>
                      <w:szCs w:val="20"/>
                      <w:lang w:val="en-US" w:eastAsia="zh-CN"/>
                    </w:rPr>
                    <w:t>S</w:t>
                  </w:r>
                  <w:r>
                    <w:rPr>
                      <w:rFonts w:hint="eastAsia" w:ascii="宋体" w:hAnsi="宋体" w:cs="宋体"/>
                      <w:sz w:val="20"/>
                      <w:szCs w:val="21"/>
                      <w:lang w:val="en-US" w:eastAsia="zh-CN"/>
                    </w:rPr>
                    <w:t>、T</w:t>
                  </w:r>
                </w:p>
              </w:txbxContent>
            </v:textbox>
          </v:shape>
        </w:pict>
      </w:r>
      <w:r>
        <w:pict>
          <v:shape id="文本框 3521" o:spid="_x0000_s2053" o:spt="202" type="#_x0000_t202" style="position:absolute;left:0pt;margin-left:303.6pt;margin-top:325.85pt;height:58.3pt;width:115.35pt;z-index:251643904;mso-width-relative:page;mso-height-relative:page;" filled="f" stroked="f" coordsize="21600,21600" o:gfxdata="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cQoONMAAAAFAQAADwAAAAAA&#10;AAABACAAAAAiAAAAZHJzL2Rvd25yZXYueG1sUEsBAhQAFAAAAAgAh07iQAjfboSmAQAAGQMAAA4A&#10;AAAAAAAAAQAgAAAAIgEAAGRycy9lMm9Eb2MueG1sUEsFBgAAAAAGAAYAWQEAADoFAAAAAA==&#10;">
            <v:path/>
            <v:fill on="f" focussize="0,0"/>
            <v:stroke on="f" weight="0.25pt"/>
            <v:imagedata o:title=""/>
            <o:lock v:ext="edit" aspectratio="f"/>
            <v:textbox>
              <w:txbxContent>
                <w:p>
                  <w:pPr>
                    <w:rPr>
                      <w:rFonts w:ascii="宋体" w:hAnsi="宋体" w:cs="宋体"/>
                      <w:color w:val="000000" w:themeColor="text1"/>
                      <w:sz w:val="18"/>
                    </w:rPr>
                  </w:pPr>
                  <w:r>
                    <w:rPr>
                      <w:rFonts w:hint="eastAsia" w:ascii="宋体" w:hAnsi="宋体" w:cs="宋体"/>
                      <w:color w:val="000000" w:themeColor="text1"/>
                      <w:szCs w:val="21"/>
                    </w:rPr>
                    <w:t>★</w:t>
                  </w:r>
                  <w:r>
                    <w:rPr>
                      <w:rFonts w:hint="eastAsia" w:ascii="宋体" w:hAnsi="宋体" w:cs="宋体"/>
                      <w:color w:val="000000" w:themeColor="text1"/>
                      <w:sz w:val="18"/>
                    </w:rPr>
                    <w:t>为废水监测点</w:t>
                  </w:r>
                </w:p>
                <w:p>
                  <w:pPr>
                    <w:rPr>
                      <w:rFonts w:hint="eastAsia" w:ascii="宋体" w:hAnsi="宋体" w:cs="宋体"/>
                      <w:color w:val="000000" w:themeColor="text1"/>
                      <w:sz w:val="18"/>
                    </w:rPr>
                  </w:pPr>
                  <w:r>
                    <w:rPr>
                      <w:rFonts w:hint="eastAsia" w:ascii="宋体" w:hAnsi="宋体" w:cs="宋体"/>
                      <w:color w:val="000000" w:themeColor="text1"/>
                      <w:sz w:val="18"/>
                    </w:rPr>
                    <w:t>▲为厂界噪声监测点</w:t>
                  </w:r>
                </w:p>
                <w:p>
                  <w:pPr>
                    <w:rPr>
                      <w:rFonts w:hint="eastAsia" w:ascii="宋体" w:hAnsi="宋体" w:cs="宋体"/>
                      <w:color w:val="000000" w:themeColor="text1"/>
                      <w:sz w:val="18"/>
                    </w:rPr>
                  </w:pPr>
                  <w:r>
                    <w:rPr>
                      <w:rFonts w:hint="eastAsia" w:ascii="宋体" w:hAnsi="宋体" w:cs="宋体"/>
                      <w:sz w:val="18"/>
                    </w:rPr>
                    <w:t>◎</w:t>
                  </w:r>
                  <w:r>
                    <w:rPr>
                      <w:rFonts w:hint="eastAsia" w:ascii="宋体" w:hAnsi="宋体" w:cs="宋体"/>
                      <w:sz w:val="18"/>
                      <w:lang w:eastAsia="zh-CN"/>
                    </w:rPr>
                    <w:t>为</w:t>
                  </w:r>
                  <w:r>
                    <w:rPr>
                      <w:rFonts w:hint="eastAsia" w:ascii="宋体" w:hAnsi="宋体"/>
                      <w:sz w:val="18"/>
                    </w:rPr>
                    <w:t>有组织废气监测点位</w:t>
                  </w:r>
                </w:p>
                <w:p>
                  <w:pPr>
                    <w:rPr>
                      <w:rFonts w:hint="default" w:ascii="宋体" w:hAnsi="宋体" w:eastAsia="宋体"/>
                      <w:sz w:val="18"/>
                      <w:lang w:val="en-US" w:eastAsia="zh-CN"/>
                    </w:rPr>
                  </w:pPr>
                  <w:r>
                    <w:rPr>
                      <w:rFonts w:hint="eastAsia" w:ascii="宋体" w:hAnsi="宋体" w:eastAsia="宋体" w:cs="宋体"/>
                      <w:sz w:val="18"/>
                      <w:lang w:val="en-US" w:eastAsia="zh-CN"/>
                    </w:rPr>
                    <w:t>○为无组织废气监测点</w:t>
                  </w:r>
                </w:p>
                <w:p>
                  <w:pPr>
                    <w:rPr>
                      <w:rFonts w:hint="eastAsia" w:ascii="宋体" w:hAnsi="宋体" w:cs="宋体"/>
                      <w:color w:val="000000" w:themeColor="text1"/>
                      <w:sz w:val="18"/>
                    </w:rPr>
                  </w:pPr>
                </w:p>
              </w:txbxContent>
            </v:textbox>
          </v:shape>
        </w:pict>
      </w:r>
      <w:r>
        <w:rPr>
          <w:sz w:val="24"/>
        </w:rPr>
        <w:pict>
          <v:shape id="_x0000_s2257" o:spid="_x0000_s2257" o:spt="202" type="#_x0000_t202" style="position:absolute;left:0pt;margin-left:206.2pt;margin-top:240.15pt;height:22.5pt;width:28.55pt;z-index:-81771520;mso-width-relative:page;mso-height-relative:page;" filled="f" stroked="f" coordsize="21600,21600" o:gfxdata="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SVG1XaAAAACgEAAA8AAAAAAAAAAQAgAAAAIgAAAGRycy9kb3ducmV2LnhtbFBLAQIU&#10;ABQAAAAIAIdO4kCdjh56KgIAACUEAAAOAAAAAAAAAAEAIAAAACkBAABkcnMvZTJvRG9jLnhtbFBL&#10;BQYAAAAABgAGAFkBAADFBQAAAAA=&#10;">
            <v:path/>
            <v:fill on="f" focussize="0,0"/>
            <v:stroke on="f" weight="0.5pt"/>
            <v:imagedata o:title=""/>
            <o:lock v:ext="edit" aspectratio="f"/>
            <v:textbox>
              <w:txbxContent>
                <w:p>
                  <w:pPr>
                    <w:rPr>
                      <w:rFonts w:hint="default"/>
                      <w:lang w:val="en-US"/>
                    </w:rPr>
                  </w:pPr>
                  <w:r>
                    <w:rPr>
                      <w:rFonts w:hint="eastAsia" w:ascii="宋体" w:hAnsi="宋体" w:eastAsia="宋体" w:cs="宋体"/>
                      <w:sz w:val="18"/>
                      <w:lang w:val="en-US" w:eastAsia="zh-CN"/>
                    </w:rPr>
                    <w:t>○</w:t>
                  </w:r>
                  <w:r>
                    <w:rPr>
                      <w:rFonts w:hint="eastAsia" w:ascii="宋体" w:hAnsi="宋体" w:cs="宋体"/>
                      <w:sz w:val="18"/>
                      <w:lang w:val="en-US" w:eastAsia="zh-CN"/>
                    </w:rPr>
                    <w:t>E</w:t>
                  </w:r>
                </w:p>
              </w:txbxContent>
            </v:textbox>
          </v:shape>
        </w:pict>
      </w:r>
      <w:r>
        <w:rPr>
          <w:sz w:val="24"/>
        </w:rPr>
        <w:pict>
          <v:shape id="_x0000_s2256" o:spid="_x0000_s2256" o:spt="202" type="#_x0000_t202" style="position:absolute;left:0pt;margin-left:203.95pt;margin-top:89.4pt;height:22.5pt;width:28.55pt;z-index:-81771520;mso-width-relative:page;mso-height-relative:page;" filled="f" stroked="f" coordsize="21600,21600" o:gfxdata="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SVG1XaAAAACgEAAA8AAAAAAAAAAQAgAAAAIgAAAGRycy9kb3ducmV2LnhtbFBLAQIU&#10;ABQAAAAIAIdO4kCdjh56KgIAACUEAAAOAAAAAAAAAAEAIAAAACkBAABkcnMvZTJvRG9jLnhtbFBL&#10;BQYAAAAABgAGAFkBAADFBQAAAAA=&#10;">
            <v:path/>
            <v:fill on="f" focussize="0,0"/>
            <v:stroke on="f" weight="0.5pt"/>
            <v:imagedata o:title=""/>
            <o:lock v:ext="edit" aspectratio="f"/>
            <v:textbox>
              <w:txbxContent>
                <w:p>
                  <w:pPr>
                    <w:rPr>
                      <w:rFonts w:hint="default"/>
                      <w:lang w:val="en-US"/>
                    </w:rPr>
                  </w:pPr>
                  <w:r>
                    <w:rPr>
                      <w:rFonts w:hint="eastAsia" w:ascii="宋体" w:hAnsi="宋体" w:eastAsia="宋体" w:cs="宋体"/>
                      <w:sz w:val="18"/>
                      <w:lang w:val="en-US" w:eastAsia="zh-CN"/>
                    </w:rPr>
                    <w:t>○</w:t>
                  </w:r>
                  <w:r>
                    <w:rPr>
                      <w:rFonts w:hint="eastAsia" w:ascii="宋体" w:hAnsi="宋体" w:cs="宋体"/>
                      <w:sz w:val="18"/>
                      <w:lang w:val="en-US" w:eastAsia="zh-CN"/>
                    </w:rPr>
                    <w:t>F</w:t>
                  </w:r>
                </w:p>
              </w:txbxContent>
            </v:textbox>
          </v:shape>
        </w:pict>
      </w:r>
      <w:r>
        <w:rPr>
          <w:sz w:val="24"/>
        </w:rPr>
        <w:pict>
          <v:shape id="文本框 39" o:spid="_x0000_s2255" o:spt="202" type="#_x0000_t202" style="position:absolute;left:0pt;margin-left:109.45pt;margin-top:108.15pt;height:22.5pt;width:28.55pt;z-index:-81771520;mso-width-relative:page;mso-height-relative:page;" filled="f" stroked="f" coordsize="21600,21600" o:gfxdata="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SVG1XaAAAACgEAAA8AAAAAAAAAAQAgAAAAIgAAAGRycy9kb3ducmV2LnhtbFBLAQIU&#10;ABQAAAAIAIdO4kCdjh56KgIAACUEAAAOAAAAAAAAAAEAIAAAACkBAABkcnMvZTJvRG9jLnhtbFBL&#10;BQYAAAAABgAGAFkBAADFBQAAAAA=&#10;">
            <v:path/>
            <v:fill on="f" focussize="0,0"/>
            <v:stroke on="f" weight="0.5pt"/>
            <v:imagedata o:title=""/>
            <o:lock v:ext="edit" aspectratio="f"/>
            <v:textbox>
              <w:txbxContent>
                <w:p>
                  <w:pPr>
                    <w:rPr>
                      <w:rFonts w:hint="default"/>
                      <w:lang w:val="en-US"/>
                    </w:rPr>
                  </w:pPr>
                  <w:r>
                    <w:rPr>
                      <w:rFonts w:hint="eastAsia" w:ascii="宋体" w:hAnsi="宋体" w:eastAsia="宋体" w:cs="宋体"/>
                      <w:sz w:val="18"/>
                      <w:lang w:val="en-US" w:eastAsia="zh-CN"/>
                    </w:rPr>
                    <w:t>○</w:t>
                  </w:r>
                  <w:r>
                    <w:rPr>
                      <w:rFonts w:hint="eastAsia" w:ascii="宋体" w:hAnsi="宋体" w:cs="宋体"/>
                      <w:sz w:val="18"/>
                      <w:lang w:val="en-US" w:eastAsia="zh-CN"/>
                    </w:rPr>
                    <w:t>G</w:t>
                  </w:r>
                </w:p>
              </w:txbxContent>
            </v:textbox>
          </v:shape>
        </w:pict>
      </w:r>
      <w:r>
        <w:rPr>
          <w:sz w:val="24"/>
        </w:rPr>
        <w:pict>
          <v:shape id="_x0000_s2253" o:spid="_x0000_s2253" o:spt="202" type="#_x0000_t202" style="position:absolute;left:0pt;margin-left:108.7pt;margin-top:108.9pt;height:71.25pt;width:71.25pt;z-index:-304051200;mso-width-relative:page;mso-height-relative:page;" filled="f" stroked="f" coordsize="21600,21600" o:gfxdata="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N7tO3QAAAAsBAAAPAAAAAAAAAAEAIAAAACIAAABkcnMvZG93bnJldi54bWxQ&#10;SwECFAAUAAAACACHTuJA1yh8SCsCAAAlBAAADgAAAAAAAAABACAAAAAsAQAAZHJzL2Uyb0RvYy54&#10;bWxQSwUGAAAAAAYABgBZAQAAyQUAAAAA&#10;">
            <v:path/>
            <v:fill on="f" focussize="0,0"/>
            <v:stroke on="f" weight="0.5pt"/>
            <v:imagedata o:title=""/>
            <o:lock v:ext="edit" aspectratio="f"/>
            <v:textbox>
              <w:txbxContent>
                <w:p>
                  <w:pPr>
                    <w:rPr>
                      <w:rFonts w:hint="default"/>
                      <w:lang w:val="en-US"/>
                    </w:rPr>
                  </w:pPr>
                  <w:r>
                    <w:rPr>
                      <w:rFonts w:hint="eastAsia" w:ascii="宋体" w:hAnsi="宋体" w:eastAsia="宋体" w:cs="宋体"/>
                      <w:sz w:val="18"/>
                      <w:lang w:val="en-US" w:eastAsia="zh-CN"/>
                    </w:rPr>
                    <w:t>○</w:t>
                  </w:r>
                  <w:r>
                    <w:rPr>
                      <w:rFonts w:hint="eastAsia" w:ascii="宋体" w:hAnsi="宋体" w:cs="宋体"/>
                      <w:sz w:val="18"/>
                      <w:lang w:val="en-US" w:eastAsia="zh-CN"/>
                    </w:rPr>
                    <w:t>H</w:t>
                  </w:r>
                </w:p>
              </w:txbxContent>
            </v:textbox>
          </v:shape>
        </w:pict>
      </w:r>
      <w:r>
        <w:rPr>
          <w:sz w:val="24"/>
        </w:rPr>
        <w:pict>
          <v:shape id="文本框 42" o:spid="_x0000_s2251" o:spt="202" type="#_x0000_t202" style="position:absolute;left:0pt;margin-left:96.7pt;margin-top:284.4pt;height:22.5pt;width:28.55pt;z-index:-304069632;mso-width-relative:page;mso-height-relative:page;" filled="f" stroked="f" coordsize="21600,21600" o:gfxdata="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N7tO3QAAAAsBAAAPAAAAAAAAAAEAIAAAACIAAABkcnMvZG93bnJldi54bWxQ&#10;SwECFAAUAAAACACHTuJA1yh8SCsCAAAlBAAADgAAAAAAAAABACAAAAAsAQAAZHJzL2Uyb0RvYy54&#10;bWxQSwUGAAAAAAYABgBZAQAAyQUAAAAA&#10;">
            <v:path/>
            <v:fill on="f" focussize="0,0"/>
            <v:stroke on="f" weight="0.5pt"/>
            <v:imagedata o:title=""/>
            <o:lock v:ext="edit" aspectratio="f"/>
            <v:textbox>
              <w:txbxContent>
                <w:p>
                  <w:pPr>
                    <w:rPr>
                      <w:rFonts w:hint="default"/>
                      <w:lang w:val="en-US"/>
                    </w:rPr>
                  </w:pPr>
                  <w:r>
                    <w:rPr>
                      <w:rFonts w:hint="eastAsia" w:ascii="宋体" w:hAnsi="宋体" w:eastAsia="宋体" w:cs="宋体"/>
                      <w:sz w:val="18"/>
                      <w:lang w:val="en-US" w:eastAsia="zh-CN"/>
                    </w:rPr>
                    <w:t>○</w:t>
                  </w:r>
                  <w:r>
                    <w:rPr>
                      <w:rFonts w:hint="eastAsia" w:ascii="宋体" w:hAnsi="宋体" w:cs="宋体"/>
                      <w:sz w:val="18"/>
                      <w:lang w:val="en-US" w:eastAsia="zh-CN"/>
                    </w:rPr>
                    <w:t>H</w:t>
                  </w:r>
                </w:p>
              </w:txbxContent>
            </v:textbox>
          </v:shape>
        </w:pict>
      </w:r>
      <w:r>
        <w:rPr>
          <w:color w:val="000000" w:themeColor="text1"/>
        </w:rPr>
        <w:pict>
          <v:shape id="_x0000_s2250" o:spid="_x0000_s2250" o:spt="202" type="#_x0000_t202" style="position:absolute;left:0pt;margin-left:357.55pt;margin-top:270.25pt;height:20.7pt;width:34.5pt;z-index:25167564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20"/>
                      <w:szCs w:val="21"/>
                    </w:rPr>
                    <w:t>★</w:t>
                  </w:r>
                  <w:r>
                    <w:rPr>
                      <w:rFonts w:hint="eastAsia" w:ascii="宋体" w:hAnsi="宋体" w:cs="宋体"/>
                      <w:sz w:val="20"/>
                      <w:szCs w:val="21"/>
                      <w:lang w:val="en-US" w:eastAsia="zh-CN"/>
                    </w:rPr>
                    <w:t>D</w:t>
                  </w:r>
                </w:p>
              </w:txbxContent>
            </v:textbox>
          </v:shape>
        </w:pict>
      </w:r>
      <w:r>
        <w:rPr>
          <w:color w:val="000000" w:themeColor="text1"/>
        </w:rPr>
        <w:pict>
          <v:shape id="_x0000_s2249" o:spid="_x0000_s2249" o:spt="202" type="#_x0000_t202" style="position:absolute;left:0pt;margin-left:347.05pt;margin-top:205.75pt;height:20.7pt;width:34.5pt;z-index:251673600;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20"/>
                      <w:szCs w:val="21"/>
                    </w:rPr>
                    <w:t>★</w:t>
                  </w:r>
                  <w:r>
                    <w:rPr>
                      <w:rFonts w:hint="eastAsia" w:ascii="宋体" w:hAnsi="宋体" w:cs="宋体"/>
                      <w:sz w:val="20"/>
                      <w:szCs w:val="21"/>
                      <w:lang w:val="en-US" w:eastAsia="zh-CN"/>
                    </w:rPr>
                    <w:t>C</w:t>
                  </w:r>
                </w:p>
              </w:txbxContent>
            </v:textbox>
          </v:shape>
        </w:pict>
      </w:r>
      <w:r>
        <w:rPr>
          <w:color w:val="000000" w:themeColor="text1"/>
        </w:rPr>
        <w:pict>
          <v:shape id="_x0000_s2248" o:spid="_x0000_s2248" o:spt="202" type="#_x0000_t202" style="position:absolute;left:0pt;margin-left:286.3pt;margin-top:210.25pt;height:20.7pt;width:34.5pt;z-index:251659264;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hint="default" w:ascii="宋体" w:hAnsi="宋体" w:eastAsia="宋体" w:cs="宋体"/>
                      <w:sz w:val="20"/>
                      <w:szCs w:val="21"/>
                      <w:lang w:val="en-US" w:eastAsia="zh-CN"/>
                    </w:rPr>
                  </w:pPr>
                  <w:r>
                    <w:rPr>
                      <w:rFonts w:hint="eastAsia" w:ascii="宋体" w:hAnsi="宋体" w:cs="宋体"/>
                      <w:sz w:val="20"/>
                      <w:szCs w:val="21"/>
                    </w:rPr>
                    <w:t>★</w:t>
                  </w:r>
                  <w:r>
                    <w:rPr>
                      <w:rFonts w:hint="eastAsia" w:ascii="宋体" w:hAnsi="宋体" w:cs="宋体"/>
                      <w:sz w:val="20"/>
                      <w:szCs w:val="21"/>
                      <w:lang w:val="en-US" w:eastAsia="zh-CN"/>
                    </w:rPr>
                    <w:t>B</w:t>
                  </w:r>
                </w:p>
              </w:txbxContent>
            </v:textbox>
          </v:shape>
        </w:pict>
      </w:r>
      <w:r>
        <w:rPr>
          <w:color w:val="000000" w:themeColor="text1"/>
        </w:rPr>
        <w:pict>
          <v:shape id="文本框 5380" o:spid="_x0000_s2235" o:spt="202" type="#_x0000_t202" style="position:absolute;left:0pt;margin-left:281.05pt;margin-top:187pt;height:20.7pt;width:34.5pt;z-index:251644928;mso-width-relative:page;mso-height-relative:page;" filled="f" stroked="f" coordsize="21600,21600" o:gfxdata="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h4yjTAAAABQEAAA8AAAAAAAAAAQAgAAAA&#10;IgAAAGRycy9kb3ducmV2LnhtbFBLAQIUABQAAAAIAIdO4kDTKJ+1ngEAAA4DAAAOAAAAAAAAAAEA&#10;IAAAACIBAABkcnMvZTJvRG9jLnhtbFBLBQYAAAAABgAGAFkBAAAyBQAAAAA=&#10;">
            <v:path/>
            <v:fill on="f" focussize="0,0"/>
            <v:stroke on="f"/>
            <v:imagedata o:title=""/>
            <o:lock v:ext="edit" aspectratio="f"/>
            <v:textbox>
              <w:txbxContent>
                <w:p>
                  <w:pPr>
                    <w:rPr>
                      <w:rFonts w:ascii="宋体" w:hAnsi="宋体" w:cs="宋体"/>
                      <w:sz w:val="20"/>
                      <w:szCs w:val="21"/>
                    </w:rPr>
                  </w:pPr>
                  <w:r>
                    <w:rPr>
                      <w:rFonts w:hint="eastAsia" w:ascii="宋体" w:hAnsi="宋体" w:cs="宋体"/>
                      <w:sz w:val="20"/>
                      <w:szCs w:val="21"/>
                    </w:rPr>
                    <w:t>★</w:t>
                  </w:r>
                  <w:r>
                    <w:rPr>
                      <w:rFonts w:hint="eastAsia" w:ascii="宋体" w:hAnsi="宋体" w:cs="宋体"/>
                      <w:b w:val="0"/>
                      <w:bCs w:val="0"/>
                      <w:sz w:val="20"/>
                      <w:szCs w:val="21"/>
                    </w:rPr>
                    <w:t>A</w:t>
                  </w:r>
                </w:p>
              </w:txbxContent>
            </v:textbox>
          </v:shape>
        </w:pict>
      </w:r>
    </w:p>
    <w:p>
      <w:pPr>
        <w:tabs>
          <w:tab w:val="left" w:pos="757"/>
        </w:tabs>
        <w:spacing w:line="360" w:lineRule="auto"/>
        <w:jc w:val="center"/>
        <w:rPr>
          <w:rFonts w:eastAsia="仿宋_GB2312"/>
          <w:color w:val="auto"/>
          <w:sz w:val="24"/>
        </w:rPr>
      </w:pPr>
      <w:r>
        <w:rPr>
          <w:rFonts w:eastAsia="仿宋_GB2312"/>
          <w:color w:val="auto"/>
          <w:sz w:val="24"/>
        </w:rPr>
        <w:t>图3-2 项目平面布置及污染源监测点</w:t>
      </w:r>
    </w:p>
    <w:p>
      <w:pPr>
        <w:pStyle w:val="34"/>
        <w:spacing w:beforeLines="0"/>
        <w:rPr>
          <w:color w:val="auto"/>
          <w:szCs w:val="28"/>
        </w:rPr>
      </w:pPr>
      <w:bookmarkStart w:id="75" w:name="_Toc502310454"/>
      <w:bookmarkStart w:id="76" w:name="_Toc523410782"/>
      <w:bookmarkStart w:id="77" w:name="_Toc2867126"/>
      <w:r>
        <w:rPr>
          <w:color w:val="auto"/>
        </w:rPr>
        <w:t>3.2 建设内容</w:t>
      </w:r>
      <w:bookmarkEnd w:id="75"/>
      <w:bookmarkEnd w:id="76"/>
      <w:bookmarkEnd w:id="77"/>
    </w:p>
    <w:p>
      <w:pPr>
        <w:tabs>
          <w:tab w:val="left" w:pos="757"/>
        </w:tabs>
        <w:spacing w:line="360" w:lineRule="auto"/>
        <w:ind w:firstLine="560" w:firstLineChars="200"/>
        <w:rPr>
          <w:color w:val="auto"/>
          <w:spacing w:val="-40"/>
          <w:sz w:val="28"/>
          <w:szCs w:val="28"/>
        </w:rPr>
      </w:pPr>
      <w:r>
        <w:rPr>
          <w:color w:val="auto"/>
          <w:sz w:val="28"/>
        </w:rPr>
        <w:t>本项目实际总投资</w:t>
      </w:r>
      <w:r>
        <w:rPr>
          <w:rFonts w:hint="eastAsia"/>
          <w:color w:val="auto"/>
          <w:sz w:val="28"/>
          <w:lang w:val="en-US" w:eastAsia="zh-CN"/>
        </w:rPr>
        <w:t>3000</w:t>
      </w:r>
      <w:r>
        <w:rPr>
          <w:rFonts w:hint="eastAsia"/>
          <w:color w:val="auto"/>
          <w:sz w:val="28"/>
        </w:rPr>
        <w:t>万元</w:t>
      </w:r>
      <w:r>
        <w:rPr>
          <w:color w:val="auto"/>
          <w:sz w:val="28"/>
        </w:rPr>
        <w:t>，设计</w:t>
      </w:r>
      <w:r>
        <w:rPr>
          <w:rFonts w:hint="eastAsia"/>
          <w:color w:val="auto"/>
          <w:sz w:val="28"/>
          <w:lang w:eastAsia="zh-CN"/>
        </w:rPr>
        <w:t>生产规模为</w:t>
      </w:r>
      <w:r>
        <w:rPr>
          <w:rFonts w:hint="eastAsia"/>
          <w:color w:val="auto"/>
          <w:sz w:val="28"/>
        </w:rPr>
        <w:t>年</w:t>
      </w:r>
      <w:r>
        <w:rPr>
          <w:rFonts w:hint="eastAsia"/>
          <w:color w:val="auto"/>
          <w:sz w:val="28"/>
          <w:lang w:eastAsia="zh-CN"/>
        </w:rPr>
        <w:t>加工</w:t>
      </w:r>
      <w:r>
        <w:rPr>
          <w:rFonts w:hint="eastAsia"/>
          <w:color w:val="auto"/>
          <w:sz w:val="28"/>
          <w:lang w:val="en-US" w:eastAsia="zh-CN"/>
        </w:rPr>
        <w:t>35000吨次生牛（猪）皮</w:t>
      </w:r>
      <w:r>
        <w:rPr>
          <w:color w:val="auto"/>
          <w:sz w:val="28"/>
        </w:rPr>
        <w:t>，现实际</w:t>
      </w:r>
      <w:r>
        <w:rPr>
          <w:rFonts w:hint="eastAsia"/>
          <w:color w:val="auto"/>
          <w:sz w:val="28"/>
          <w:lang w:eastAsia="zh-CN"/>
        </w:rPr>
        <w:t>生产规模已</w:t>
      </w:r>
      <w:r>
        <w:rPr>
          <w:color w:val="auto"/>
          <w:sz w:val="28"/>
        </w:rPr>
        <w:t>达到</w:t>
      </w:r>
      <w:r>
        <w:rPr>
          <w:rFonts w:hint="eastAsia"/>
          <w:color w:val="auto"/>
          <w:sz w:val="28"/>
        </w:rPr>
        <w:t>年</w:t>
      </w:r>
      <w:r>
        <w:rPr>
          <w:rFonts w:hint="eastAsia"/>
          <w:color w:val="auto"/>
          <w:sz w:val="28"/>
          <w:lang w:eastAsia="zh-CN"/>
        </w:rPr>
        <w:t>加工</w:t>
      </w:r>
      <w:r>
        <w:rPr>
          <w:rFonts w:hint="eastAsia"/>
          <w:color w:val="auto"/>
          <w:sz w:val="28"/>
          <w:lang w:val="en-US" w:eastAsia="zh-CN"/>
        </w:rPr>
        <w:t>35000吨次生牛（猪）皮</w:t>
      </w:r>
      <w:r>
        <w:rPr>
          <w:color w:val="auto"/>
          <w:sz w:val="28"/>
        </w:rPr>
        <w:t>的生产能力。年生产300天，每日生产</w:t>
      </w:r>
      <w:r>
        <w:rPr>
          <w:rFonts w:hint="eastAsia"/>
          <w:color w:val="auto"/>
          <w:sz w:val="28"/>
          <w:lang w:val="en-US" w:eastAsia="zh-CN"/>
        </w:rPr>
        <w:t>20</w:t>
      </w:r>
      <w:r>
        <w:rPr>
          <w:color w:val="auto"/>
          <w:sz w:val="28"/>
        </w:rPr>
        <w:t>小时。企业产品概况统计表见表3-1，具体生产设备见表3-2</w:t>
      </w:r>
      <w:r>
        <w:rPr>
          <w:color w:val="auto"/>
          <w:sz w:val="28"/>
          <w:szCs w:val="28"/>
        </w:rPr>
        <w:t>。</w:t>
      </w:r>
    </w:p>
    <w:bookmarkEnd w:id="70"/>
    <w:bookmarkEnd w:id="71"/>
    <w:bookmarkEnd w:id="72"/>
    <w:bookmarkEnd w:id="73"/>
    <w:bookmarkEnd w:id="74"/>
    <w:p>
      <w:pPr>
        <w:pStyle w:val="6"/>
        <w:spacing w:line="240" w:lineRule="auto"/>
      </w:pPr>
      <w:bookmarkStart w:id="78" w:name="_Toc381089486"/>
      <w:bookmarkStart w:id="79" w:name="_Toc435709042"/>
      <w:bookmarkStart w:id="80" w:name="_Toc364754124"/>
      <w:bookmarkStart w:id="81" w:name="_Toc436059302"/>
      <w:r>
        <w:rPr>
          <w:rFonts w:eastAsia="仿宋"/>
        </w:rPr>
        <w:t>表3-1 企业产品概况统计表</w:t>
      </w:r>
    </w:p>
    <w:tbl>
      <w:tblPr>
        <w:tblStyle w:val="37"/>
        <w:tblW w:w="7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445"/>
        <w:gridCol w:w="1864"/>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Align w:val="center"/>
          </w:tcPr>
          <w:p>
            <w:pPr>
              <w:tabs>
                <w:tab w:val="left" w:pos="757"/>
              </w:tabs>
              <w:jc w:val="center"/>
              <w:rPr>
                <w:color w:val="000000"/>
                <w:szCs w:val="21"/>
              </w:rPr>
            </w:pPr>
            <w:r>
              <w:rPr>
                <w:color w:val="000000"/>
                <w:szCs w:val="21"/>
              </w:rPr>
              <w:t>序号</w:t>
            </w:r>
          </w:p>
        </w:tc>
        <w:tc>
          <w:tcPr>
            <w:tcW w:w="2445" w:type="dxa"/>
            <w:vAlign w:val="center"/>
          </w:tcPr>
          <w:p>
            <w:pPr>
              <w:tabs>
                <w:tab w:val="left" w:pos="757"/>
              </w:tabs>
              <w:jc w:val="center"/>
              <w:rPr>
                <w:color w:val="000000"/>
                <w:szCs w:val="21"/>
              </w:rPr>
            </w:pPr>
            <w:r>
              <w:rPr>
                <w:color w:val="000000"/>
                <w:szCs w:val="21"/>
              </w:rPr>
              <w:t>产品名称</w:t>
            </w:r>
          </w:p>
        </w:tc>
        <w:tc>
          <w:tcPr>
            <w:tcW w:w="1864" w:type="dxa"/>
            <w:vAlign w:val="center"/>
          </w:tcPr>
          <w:p>
            <w:pPr>
              <w:tabs>
                <w:tab w:val="left" w:pos="757"/>
              </w:tabs>
              <w:jc w:val="center"/>
              <w:rPr>
                <w:color w:val="000000"/>
                <w:szCs w:val="21"/>
              </w:rPr>
            </w:pPr>
            <w:r>
              <w:rPr>
                <w:color w:val="000000"/>
                <w:szCs w:val="21"/>
              </w:rPr>
              <w:t>设计生产能力</w:t>
            </w:r>
          </w:p>
        </w:tc>
        <w:tc>
          <w:tcPr>
            <w:tcW w:w="2032" w:type="dxa"/>
            <w:vAlign w:val="center"/>
          </w:tcPr>
          <w:p>
            <w:pPr>
              <w:tabs>
                <w:tab w:val="left" w:pos="757"/>
              </w:tabs>
              <w:jc w:val="center"/>
              <w:rPr>
                <w:color w:val="000000"/>
                <w:szCs w:val="21"/>
              </w:rPr>
            </w:pPr>
            <w:r>
              <w:rPr>
                <w:color w:val="000000"/>
                <w:szCs w:val="21"/>
              </w:rPr>
              <w:t>实际生产能力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Align w:val="center"/>
          </w:tcPr>
          <w:p>
            <w:pPr>
              <w:tabs>
                <w:tab w:val="left" w:pos="757"/>
              </w:tabs>
              <w:jc w:val="center"/>
              <w:rPr>
                <w:color w:val="000000"/>
                <w:szCs w:val="21"/>
              </w:rPr>
            </w:pPr>
            <w:r>
              <w:rPr>
                <w:color w:val="000000"/>
                <w:szCs w:val="21"/>
              </w:rPr>
              <w:t>1</w:t>
            </w:r>
          </w:p>
        </w:tc>
        <w:tc>
          <w:tcPr>
            <w:tcW w:w="2445" w:type="dxa"/>
            <w:vAlign w:val="center"/>
          </w:tcPr>
          <w:p>
            <w:pPr>
              <w:tabs>
                <w:tab w:val="left" w:pos="757"/>
              </w:tabs>
              <w:jc w:val="center"/>
              <w:rPr>
                <w:color w:val="000000"/>
                <w:szCs w:val="21"/>
              </w:rPr>
            </w:pPr>
            <w:r>
              <w:rPr>
                <w:rFonts w:hint="eastAsia"/>
                <w:color w:val="000000"/>
                <w:szCs w:val="21"/>
              </w:rPr>
              <w:t>次生牛（猪）皮</w:t>
            </w:r>
          </w:p>
        </w:tc>
        <w:tc>
          <w:tcPr>
            <w:tcW w:w="1864" w:type="dxa"/>
            <w:vAlign w:val="center"/>
          </w:tcPr>
          <w:p>
            <w:pPr>
              <w:tabs>
                <w:tab w:val="left" w:pos="757"/>
              </w:tabs>
              <w:jc w:val="center"/>
              <w:rPr>
                <w:color w:val="000000"/>
                <w:szCs w:val="21"/>
              </w:rPr>
            </w:pPr>
            <w:r>
              <w:rPr>
                <w:rFonts w:hint="eastAsia"/>
                <w:color w:val="000000"/>
                <w:szCs w:val="21"/>
              </w:rPr>
              <w:t>35000吨/年</w:t>
            </w:r>
          </w:p>
        </w:tc>
        <w:tc>
          <w:tcPr>
            <w:tcW w:w="2032" w:type="dxa"/>
            <w:vAlign w:val="center"/>
          </w:tcPr>
          <w:p>
            <w:pPr>
              <w:tabs>
                <w:tab w:val="left" w:pos="757"/>
              </w:tabs>
              <w:jc w:val="center"/>
              <w:rPr>
                <w:color w:val="000000"/>
                <w:szCs w:val="21"/>
              </w:rPr>
            </w:pPr>
            <w:r>
              <w:rPr>
                <w:rFonts w:hint="eastAsia"/>
                <w:color w:val="000000"/>
                <w:szCs w:val="21"/>
              </w:rPr>
              <w:t>35000吨/年</w:t>
            </w:r>
          </w:p>
        </w:tc>
      </w:tr>
    </w:tbl>
    <w:p>
      <w:pPr>
        <w:pStyle w:val="6"/>
        <w:spacing w:line="240" w:lineRule="auto"/>
      </w:pPr>
      <w:r>
        <w:rPr>
          <w:rFonts w:eastAsia="仿宋"/>
        </w:rPr>
        <w:t>表3-2 主体生产设备一览表</w:t>
      </w:r>
    </w:p>
    <w:tbl>
      <w:tblPr>
        <w:tblStyle w:val="37"/>
        <w:tblW w:w="47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574"/>
        <w:gridCol w:w="1951"/>
        <w:gridCol w:w="1258"/>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jc w:val="center"/>
              <w:rPr>
                <w:szCs w:val="21"/>
              </w:rPr>
            </w:pPr>
            <w:bookmarkStart w:id="82" w:name="_Toc2867127"/>
            <w:bookmarkStart w:id="83" w:name="_Toc523410783"/>
            <w:r>
              <w:rPr>
                <w:rFonts w:hAnsi="宋体"/>
                <w:szCs w:val="21"/>
              </w:rPr>
              <w:t>序号</w:t>
            </w:r>
          </w:p>
        </w:tc>
        <w:tc>
          <w:tcPr>
            <w:tcW w:w="926" w:type="pct"/>
            <w:noWrap w:val="0"/>
            <w:vAlign w:val="center"/>
          </w:tcPr>
          <w:p>
            <w:pPr>
              <w:jc w:val="center"/>
              <w:rPr>
                <w:szCs w:val="21"/>
              </w:rPr>
            </w:pPr>
            <w:r>
              <w:rPr>
                <w:rFonts w:hAnsi="宋体"/>
                <w:szCs w:val="21"/>
              </w:rPr>
              <w:t>设备名称</w:t>
            </w:r>
          </w:p>
        </w:tc>
        <w:tc>
          <w:tcPr>
            <w:tcW w:w="1148" w:type="pct"/>
            <w:noWrap w:val="0"/>
            <w:vAlign w:val="center"/>
          </w:tcPr>
          <w:p>
            <w:pPr>
              <w:jc w:val="center"/>
              <w:rPr>
                <w:szCs w:val="21"/>
              </w:rPr>
            </w:pPr>
            <w:r>
              <w:rPr>
                <w:rFonts w:hAnsi="宋体"/>
                <w:szCs w:val="21"/>
              </w:rPr>
              <w:t>规格</w:t>
            </w:r>
          </w:p>
        </w:tc>
        <w:tc>
          <w:tcPr>
            <w:tcW w:w="740" w:type="pct"/>
            <w:noWrap w:val="0"/>
            <w:vAlign w:val="center"/>
          </w:tcPr>
          <w:p>
            <w:pPr>
              <w:jc w:val="center"/>
              <w:rPr>
                <w:szCs w:val="21"/>
              </w:rPr>
            </w:pPr>
            <w:r>
              <w:rPr>
                <w:rFonts w:hAnsi="宋体"/>
                <w:szCs w:val="21"/>
              </w:rPr>
              <w:t>单位</w:t>
            </w:r>
          </w:p>
        </w:tc>
        <w:tc>
          <w:tcPr>
            <w:tcW w:w="822" w:type="pct"/>
            <w:noWrap w:val="0"/>
            <w:vAlign w:val="center"/>
          </w:tcPr>
          <w:p>
            <w:pPr>
              <w:jc w:val="center"/>
              <w:rPr>
                <w:rFonts w:hint="eastAsia" w:hAnsi="宋体"/>
                <w:szCs w:val="21"/>
              </w:rPr>
            </w:pPr>
            <w:r>
              <w:rPr>
                <w:rFonts w:hint="eastAsia" w:hAnsi="宋体"/>
                <w:szCs w:val="21"/>
                <w:lang w:eastAsia="zh-CN"/>
              </w:rPr>
              <w:t>环评</w:t>
            </w:r>
            <w:r>
              <w:rPr>
                <w:rFonts w:hint="eastAsia" w:hAnsi="宋体"/>
                <w:szCs w:val="21"/>
              </w:rPr>
              <w:t>数量</w:t>
            </w:r>
          </w:p>
        </w:tc>
        <w:tc>
          <w:tcPr>
            <w:tcW w:w="822" w:type="pct"/>
            <w:noWrap w:val="0"/>
            <w:vAlign w:val="center"/>
          </w:tcPr>
          <w:p>
            <w:pPr>
              <w:jc w:val="center"/>
              <w:rPr>
                <w:rFonts w:hint="eastAsia" w:hAnsi="宋体"/>
                <w:szCs w:val="21"/>
                <w:lang w:eastAsia="zh-CN"/>
              </w:rPr>
            </w:pPr>
            <w:r>
              <w:rPr>
                <w:rFonts w:hint="eastAsia" w:hAnsi="宋体"/>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jc w:val="center"/>
              <w:rPr>
                <w:rFonts w:hint="eastAsia"/>
                <w:szCs w:val="21"/>
              </w:rPr>
            </w:pPr>
            <w:r>
              <w:rPr>
                <w:rFonts w:hint="eastAsia"/>
                <w:szCs w:val="21"/>
              </w:rPr>
              <w:t>1</w:t>
            </w:r>
          </w:p>
        </w:tc>
        <w:tc>
          <w:tcPr>
            <w:tcW w:w="926" w:type="pct"/>
            <w:noWrap w:val="0"/>
            <w:vAlign w:val="center"/>
          </w:tcPr>
          <w:p>
            <w:pPr>
              <w:jc w:val="center"/>
              <w:rPr>
                <w:rFonts w:hint="eastAsia" w:hAnsi="宋体"/>
                <w:szCs w:val="21"/>
              </w:rPr>
            </w:pPr>
            <w:r>
              <w:rPr>
                <w:rFonts w:hint="eastAsia" w:hAnsi="宋体"/>
                <w:szCs w:val="21"/>
              </w:rPr>
              <w:t>转鼓</w:t>
            </w:r>
          </w:p>
        </w:tc>
        <w:tc>
          <w:tcPr>
            <w:tcW w:w="1148" w:type="pct"/>
            <w:noWrap w:val="0"/>
            <w:vAlign w:val="center"/>
          </w:tcPr>
          <w:p>
            <w:pPr>
              <w:jc w:val="center"/>
              <w:rPr>
                <w:szCs w:val="21"/>
              </w:rPr>
            </w:pPr>
            <w:r>
              <w:rPr>
                <w:rFonts w:hint="eastAsia"/>
                <w:szCs w:val="21"/>
              </w:rPr>
              <w:t>2.8m</w:t>
            </w:r>
            <w:r>
              <w:rPr>
                <w:szCs w:val="21"/>
              </w:rPr>
              <w:t>×</w:t>
            </w:r>
            <w:r>
              <w:rPr>
                <w:rFonts w:hint="eastAsia"/>
                <w:szCs w:val="21"/>
              </w:rPr>
              <w:t>3.5m</w:t>
            </w:r>
          </w:p>
        </w:tc>
        <w:tc>
          <w:tcPr>
            <w:tcW w:w="740" w:type="pct"/>
            <w:noWrap w:val="0"/>
            <w:vAlign w:val="center"/>
          </w:tcPr>
          <w:p>
            <w:pPr>
              <w:jc w:val="center"/>
              <w:rPr>
                <w:rFonts w:hint="eastAsia" w:hAnsi="宋体"/>
                <w:szCs w:val="21"/>
              </w:rPr>
            </w:pPr>
            <w:r>
              <w:rPr>
                <w:rFonts w:hint="eastAsia" w:hAnsi="宋体"/>
                <w:szCs w:val="21"/>
              </w:rPr>
              <w:t>只</w:t>
            </w:r>
          </w:p>
        </w:tc>
        <w:tc>
          <w:tcPr>
            <w:tcW w:w="822" w:type="pct"/>
            <w:noWrap w:val="0"/>
            <w:vAlign w:val="center"/>
          </w:tcPr>
          <w:p>
            <w:pPr>
              <w:jc w:val="center"/>
              <w:rPr>
                <w:rFonts w:hint="eastAsia" w:hAnsi="宋体"/>
                <w:szCs w:val="21"/>
              </w:rPr>
            </w:pPr>
            <w:r>
              <w:rPr>
                <w:rFonts w:hint="eastAsia" w:hAnsi="宋体"/>
                <w:szCs w:val="21"/>
              </w:rPr>
              <w:t>21</w:t>
            </w:r>
          </w:p>
        </w:tc>
        <w:tc>
          <w:tcPr>
            <w:tcW w:w="1397" w:type="dxa"/>
            <w:noWrap w:val="0"/>
            <w:vAlign w:val="center"/>
          </w:tcPr>
          <w:p>
            <w:pPr>
              <w:jc w:val="center"/>
              <w:rPr>
                <w:rFonts w:hint="default" w:hAnsi="宋体" w:eastAsia="宋体"/>
                <w:szCs w:val="21"/>
                <w:lang w:val="en-US" w:eastAsia="zh-CN"/>
              </w:rPr>
            </w:pPr>
            <w:r>
              <w:rPr>
                <w:rFonts w:hint="eastAsia" w:hAnsi="宋体"/>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jc w:val="center"/>
              <w:rPr>
                <w:rFonts w:hint="eastAsia"/>
                <w:szCs w:val="21"/>
              </w:rPr>
            </w:pPr>
            <w:r>
              <w:rPr>
                <w:rFonts w:hint="eastAsia"/>
                <w:szCs w:val="21"/>
              </w:rPr>
              <w:t>2</w:t>
            </w:r>
          </w:p>
        </w:tc>
        <w:tc>
          <w:tcPr>
            <w:tcW w:w="926" w:type="pct"/>
            <w:noWrap w:val="0"/>
            <w:vAlign w:val="center"/>
          </w:tcPr>
          <w:p>
            <w:pPr>
              <w:jc w:val="center"/>
              <w:rPr>
                <w:rFonts w:hint="eastAsia"/>
                <w:szCs w:val="21"/>
              </w:rPr>
            </w:pPr>
            <w:r>
              <w:rPr>
                <w:rFonts w:hint="eastAsia"/>
                <w:szCs w:val="21"/>
              </w:rPr>
              <w:t>片皮机</w:t>
            </w:r>
          </w:p>
        </w:tc>
        <w:tc>
          <w:tcPr>
            <w:tcW w:w="1148" w:type="pct"/>
            <w:noWrap w:val="0"/>
            <w:vAlign w:val="center"/>
          </w:tcPr>
          <w:p>
            <w:pPr>
              <w:jc w:val="center"/>
              <w:rPr>
                <w:rFonts w:hint="eastAsia"/>
                <w:szCs w:val="21"/>
              </w:rPr>
            </w:pPr>
            <w:r>
              <w:rPr>
                <w:rFonts w:hint="eastAsia"/>
                <w:szCs w:val="21"/>
              </w:rPr>
              <w:t>简易180型(常州)</w:t>
            </w:r>
          </w:p>
        </w:tc>
        <w:tc>
          <w:tcPr>
            <w:tcW w:w="740" w:type="pct"/>
            <w:noWrap w:val="0"/>
            <w:vAlign w:val="center"/>
          </w:tcPr>
          <w:p>
            <w:pPr>
              <w:jc w:val="center"/>
              <w:rPr>
                <w:szCs w:val="21"/>
              </w:rPr>
            </w:pPr>
            <w:r>
              <w:rPr>
                <w:rFonts w:hint="eastAsia" w:hAnsi="宋体"/>
                <w:szCs w:val="21"/>
              </w:rPr>
              <w:t>台</w:t>
            </w:r>
          </w:p>
        </w:tc>
        <w:tc>
          <w:tcPr>
            <w:tcW w:w="822" w:type="pct"/>
            <w:noWrap w:val="0"/>
            <w:vAlign w:val="center"/>
          </w:tcPr>
          <w:p>
            <w:pPr>
              <w:jc w:val="center"/>
              <w:rPr>
                <w:rFonts w:hint="eastAsia" w:hAnsi="宋体"/>
                <w:szCs w:val="21"/>
              </w:rPr>
            </w:pPr>
            <w:r>
              <w:rPr>
                <w:rFonts w:hint="eastAsia" w:hAnsi="宋体"/>
                <w:szCs w:val="21"/>
              </w:rPr>
              <w:t>5</w:t>
            </w:r>
          </w:p>
        </w:tc>
        <w:tc>
          <w:tcPr>
            <w:tcW w:w="1397" w:type="dxa"/>
            <w:noWrap w:val="0"/>
            <w:vAlign w:val="center"/>
          </w:tcPr>
          <w:p>
            <w:pPr>
              <w:jc w:val="center"/>
              <w:rPr>
                <w:rFonts w:hint="eastAsia" w:hAnsi="宋体"/>
                <w:szCs w:val="21"/>
              </w:rPr>
            </w:pPr>
            <w:r>
              <w:rPr>
                <w:rFonts w:hint="eastAsia"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noWrap w:val="0"/>
            <w:vAlign w:val="center"/>
          </w:tcPr>
          <w:p>
            <w:pPr>
              <w:jc w:val="center"/>
              <w:rPr>
                <w:rFonts w:hint="eastAsia"/>
                <w:szCs w:val="21"/>
              </w:rPr>
            </w:pPr>
            <w:r>
              <w:rPr>
                <w:rFonts w:hint="eastAsia"/>
                <w:szCs w:val="21"/>
              </w:rPr>
              <w:t>3</w:t>
            </w:r>
          </w:p>
        </w:tc>
        <w:tc>
          <w:tcPr>
            <w:tcW w:w="926" w:type="pct"/>
            <w:noWrap w:val="0"/>
            <w:vAlign w:val="center"/>
          </w:tcPr>
          <w:p>
            <w:pPr>
              <w:jc w:val="center"/>
              <w:rPr>
                <w:rFonts w:hint="eastAsia" w:hAnsi="宋体"/>
                <w:szCs w:val="21"/>
              </w:rPr>
            </w:pPr>
            <w:r>
              <w:rPr>
                <w:rFonts w:hint="eastAsia" w:hAnsi="宋体"/>
                <w:szCs w:val="21"/>
              </w:rPr>
              <w:t>压水机</w:t>
            </w:r>
          </w:p>
        </w:tc>
        <w:tc>
          <w:tcPr>
            <w:tcW w:w="1148" w:type="pct"/>
            <w:noWrap w:val="0"/>
            <w:vAlign w:val="center"/>
          </w:tcPr>
          <w:p>
            <w:pPr>
              <w:jc w:val="center"/>
              <w:rPr>
                <w:rFonts w:hint="eastAsia"/>
                <w:szCs w:val="21"/>
              </w:rPr>
            </w:pPr>
            <w:r>
              <w:rPr>
                <w:rFonts w:hint="eastAsia"/>
                <w:szCs w:val="21"/>
              </w:rPr>
              <w:t>简易200型(温州)</w:t>
            </w:r>
          </w:p>
        </w:tc>
        <w:tc>
          <w:tcPr>
            <w:tcW w:w="740" w:type="pct"/>
            <w:noWrap w:val="0"/>
            <w:vAlign w:val="center"/>
          </w:tcPr>
          <w:p>
            <w:pPr>
              <w:jc w:val="center"/>
              <w:rPr>
                <w:rFonts w:hint="eastAsia" w:hAnsi="宋体"/>
                <w:szCs w:val="21"/>
              </w:rPr>
            </w:pPr>
            <w:r>
              <w:rPr>
                <w:rFonts w:hint="eastAsia" w:hAnsi="宋体"/>
                <w:szCs w:val="21"/>
              </w:rPr>
              <w:t>台</w:t>
            </w:r>
          </w:p>
        </w:tc>
        <w:tc>
          <w:tcPr>
            <w:tcW w:w="822" w:type="pct"/>
            <w:noWrap w:val="0"/>
            <w:vAlign w:val="center"/>
          </w:tcPr>
          <w:p>
            <w:pPr>
              <w:jc w:val="center"/>
              <w:rPr>
                <w:rFonts w:hint="eastAsia" w:hAnsi="宋体"/>
                <w:szCs w:val="21"/>
              </w:rPr>
            </w:pPr>
            <w:r>
              <w:rPr>
                <w:rFonts w:hint="eastAsia" w:hAnsi="宋体"/>
                <w:szCs w:val="21"/>
              </w:rPr>
              <w:t>3</w:t>
            </w:r>
          </w:p>
        </w:tc>
        <w:tc>
          <w:tcPr>
            <w:tcW w:w="1397" w:type="dxa"/>
            <w:noWrap w:val="0"/>
            <w:vAlign w:val="center"/>
          </w:tcPr>
          <w:p>
            <w:pPr>
              <w:jc w:val="center"/>
              <w:rPr>
                <w:rFonts w:hint="eastAsia" w:hAnsi="宋体"/>
                <w:szCs w:val="21"/>
              </w:rPr>
            </w:pPr>
            <w:r>
              <w:rPr>
                <w:rFonts w:hint="eastAsia" w:hAnsi="宋体"/>
                <w:szCs w:val="21"/>
              </w:rPr>
              <w:t>3</w:t>
            </w:r>
          </w:p>
        </w:tc>
      </w:tr>
    </w:tbl>
    <w:p>
      <w:pPr>
        <w:pStyle w:val="34"/>
        <w:spacing w:beforeLines="0"/>
        <w:rPr>
          <w:szCs w:val="28"/>
        </w:rPr>
      </w:pPr>
      <w:r>
        <w:rPr>
          <w:szCs w:val="30"/>
        </w:rPr>
        <w:t>3.3 主要原辅材料及燃料</w:t>
      </w:r>
      <w:bookmarkEnd w:id="82"/>
      <w:bookmarkEnd w:id="83"/>
    </w:p>
    <w:p>
      <w:pPr>
        <w:tabs>
          <w:tab w:val="left" w:pos="757"/>
        </w:tabs>
        <w:spacing w:line="360" w:lineRule="auto"/>
        <w:ind w:firstLine="560" w:firstLineChars="200"/>
        <w:jc w:val="left"/>
        <w:rPr>
          <w:bCs/>
          <w:sz w:val="28"/>
          <w:szCs w:val="28"/>
        </w:rPr>
      </w:pPr>
      <w:r>
        <w:rPr>
          <w:color w:val="000000"/>
          <w:sz w:val="28"/>
        </w:rPr>
        <w:t>项目主要原辅材料消耗情况见表3-3。</w:t>
      </w:r>
    </w:p>
    <w:p>
      <w:pPr>
        <w:pStyle w:val="6"/>
        <w:spacing w:line="240" w:lineRule="auto"/>
      </w:pPr>
      <w:r>
        <w:t>表</w:t>
      </w:r>
      <w:r>
        <w:rPr>
          <w:rFonts w:eastAsia="仿宋_GB2312"/>
        </w:rPr>
        <w:t xml:space="preserve">3-3 </w:t>
      </w:r>
      <w:r>
        <w:t>主要原辅材料消耗情况表</w:t>
      </w:r>
    </w:p>
    <w:tbl>
      <w:tblPr>
        <w:tblStyle w:val="37"/>
        <w:tblW w:w="3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472"/>
        <w:gridCol w:w="2115"/>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szCs w:val="21"/>
              </w:rPr>
            </w:pPr>
            <w:bookmarkStart w:id="84" w:name="_Toc523410784"/>
            <w:bookmarkStart w:id="85" w:name="_Toc2867128"/>
            <w:r>
              <w:rPr>
                <w:rFonts w:hint="eastAsia"/>
                <w:szCs w:val="21"/>
              </w:rPr>
              <w:t>序号</w:t>
            </w:r>
          </w:p>
        </w:tc>
        <w:tc>
          <w:tcPr>
            <w:tcW w:w="1185" w:type="pct"/>
            <w:noWrap w:val="0"/>
            <w:vAlign w:val="center"/>
          </w:tcPr>
          <w:p>
            <w:pPr>
              <w:jc w:val="center"/>
              <w:rPr>
                <w:rFonts w:hint="eastAsia"/>
                <w:szCs w:val="21"/>
              </w:rPr>
            </w:pPr>
            <w:r>
              <w:rPr>
                <w:rFonts w:hint="eastAsia"/>
                <w:szCs w:val="21"/>
              </w:rPr>
              <w:t>名称</w:t>
            </w:r>
          </w:p>
        </w:tc>
        <w:tc>
          <w:tcPr>
            <w:tcW w:w="1702" w:type="pct"/>
            <w:noWrap w:val="0"/>
            <w:vAlign w:val="center"/>
          </w:tcPr>
          <w:p>
            <w:pPr>
              <w:jc w:val="center"/>
              <w:rPr>
                <w:rFonts w:hint="eastAsia"/>
                <w:szCs w:val="21"/>
              </w:rPr>
            </w:pPr>
            <w:r>
              <w:rPr>
                <w:rFonts w:hint="eastAsia"/>
                <w:szCs w:val="21"/>
                <w:lang w:eastAsia="zh-CN"/>
              </w:rPr>
              <w:t>环评</w:t>
            </w:r>
            <w:r>
              <w:rPr>
                <w:rFonts w:hint="eastAsia"/>
                <w:szCs w:val="21"/>
              </w:rPr>
              <w:t>年消耗量(t)</w:t>
            </w:r>
          </w:p>
        </w:tc>
        <w:tc>
          <w:tcPr>
            <w:tcW w:w="1401" w:type="pct"/>
            <w:noWrap w:val="0"/>
            <w:vAlign w:val="center"/>
          </w:tcPr>
          <w:p>
            <w:pPr>
              <w:jc w:val="center"/>
              <w:rPr>
                <w:rFonts w:hint="eastAsia"/>
                <w:szCs w:val="21"/>
              </w:rPr>
            </w:pPr>
            <w:r>
              <w:rPr>
                <w:rFonts w:hint="eastAsia"/>
                <w:szCs w:val="21"/>
                <w:lang w:eastAsia="zh-CN"/>
              </w:rPr>
              <w:t>实际</w:t>
            </w:r>
            <w:r>
              <w:rPr>
                <w:rFonts w:hint="eastAsia"/>
                <w:szCs w:val="21"/>
              </w:rPr>
              <w:t>年消耗量(t)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szCs w:val="21"/>
              </w:rPr>
            </w:pPr>
            <w:r>
              <w:rPr>
                <w:rFonts w:hint="eastAsia"/>
                <w:szCs w:val="21"/>
              </w:rPr>
              <w:t>1</w:t>
            </w:r>
          </w:p>
        </w:tc>
        <w:tc>
          <w:tcPr>
            <w:tcW w:w="1185" w:type="pct"/>
            <w:noWrap w:val="0"/>
            <w:vAlign w:val="center"/>
          </w:tcPr>
          <w:p>
            <w:pPr>
              <w:jc w:val="center"/>
              <w:rPr>
                <w:rFonts w:hint="eastAsia"/>
                <w:szCs w:val="21"/>
              </w:rPr>
            </w:pPr>
            <w:r>
              <w:rPr>
                <w:rFonts w:hint="eastAsia"/>
                <w:szCs w:val="21"/>
              </w:rPr>
              <w:t>脱灰剂(进口)</w:t>
            </w:r>
          </w:p>
        </w:tc>
        <w:tc>
          <w:tcPr>
            <w:tcW w:w="1702" w:type="pct"/>
            <w:noWrap w:val="0"/>
            <w:vAlign w:val="center"/>
          </w:tcPr>
          <w:p>
            <w:pPr>
              <w:jc w:val="center"/>
              <w:rPr>
                <w:rFonts w:hint="eastAsia"/>
                <w:szCs w:val="21"/>
              </w:rPr>
            </w:pPr>
            <w:r>
              <w:rPr>
                <w:rFonts w:hint="eastAsia"/>
                <w:szCs w:val="21"/>
              </w:rPr>
              <w:t>216</w:t>
            </w:r>
          </w:p>
        </w:tc>
        <w:tc>
          <w:tcPr>
            <w:tcW w:w="1401" w:type="pct"/>
            <w:noWrap w:val="0"/>
            <w:vAlign w:val="center"/>
          </w:tcPr>
          <w:p>
            <w:pPr>
              <w:jc w:val="center"/>
              <w:rPr>
                <w:rFonts w:hint="eastAsia"/>
                <w:szCs w:val="21"/>
              </w:rPr>
            </w:pPr>
            <w:r>
              <w:rPr>
                <w:rFonts w:hint="eastAsia"/>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szCs w:val="21"/>
              </w:rPr>
            </w:pPr>
            <w:r>
              <w:rPr>
                <w:rFonts w:hint="eastAsia"/>
                <w:szCs w:val="21"/>
              </w:rPr>
              <w:t>2</w:t>
            </w:r>
          </w:p>
        </w:tc>
        <w:tc>
          <w:tcPr>
            <w:tcW w:w="1185" w:type="pct"/>
            <w:noWrap w:val="0"/>
            <w:vAlign w:val="center"/>
          </w:tcPr>
          <w:p>
            <w:pPr>
              <w:jc w:val="center"/>
              <w:rPr>
                <w:rFonts w:hint="eastAsia"/>
                <w:szCs w:val="21"/>
              </w:rPr>
            </w:pPr>
            <w:r>
              <w:rPr>
                <w:rFonts w:hint="eastAsia"/>
                <w:szCs w:val="21"/>
              </w:rPr>
              <w:t>脱脂剂(进口)</w:t>
            </w:r>
          </w:p>
        </w:tc>
        <w:tc>
          <w:tcPr>
            <w:tcW w:w="1702" w:type="pct"/>
            <w:noWrap w:val="0"/>
            <w:vAlign w:val="center"/>
          </w:tcPr>
          <w:p>
            <w:pPr>
              <w:jc w:val="center"/>
              <w:rPr>
                <w:rFonts w:hint="eastAsia"/>
                <w:szCs w:val="21"/>
              </w:rPr>
            </w:pPr>
            <w:r>
              <w:rPr>
                <w:rFonts w:hint="eastAsia"/>
                <w:szCs w:val="21"/>
              </w:rPr>
              <w:t>108</w:t>
            </w:r>
          </w:p>
        </w:tc>
        <w:tc>
          <w:tcPr>
            <w:tcW w:w="1401" w:type="pct"/>
            <w:noWrap w:val="0"/>
            <w:vAlign w:val="center"/>
          </w:tcPr>
          <w:p>
            <w:pPr>
              <w:jc w:val="center"/>
              <w:rPr>
                <w:rFonts w:hint="eastAsia"/>
                <w:szCs w:val="21"/>
              </w:rPr>
            </w:pPr>
            <w:r>
              <w:rPr>
                <w:rFonts w:hint="eastAsia"/>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szCs w:val="21"/>
              </w:rPr>
            </w:pPr>
            <w:r>
              <w:rPr>
                <w:rFonts w:hint="eastAsia"/>
                <w:szCs w:val="21"/>
              </w:rPr>
              <w:t>3</w:t>
            </w:r>
          </w:p>
        </w:tc>
        <w:tc>
          <w:tcPr>
            <w:tcW w:w="1185" w:type="pct"/>
            <w:noWrap w:val="0"/>
            <w:vAlign w:val="center"/>
          </w:tcPr>
          <w:p>
            <w:pPr>
              <w:jc w:val="center"/>
              <w:rPr>
                <w:rFonts w:hint="eastAsia"/>
                <w:szCs w:val="21"/>
              </w:rPr>
            </w:pPr>
            <w:r>
              <w:rPr>
                <w:rFonts w:hint="eastAsia"/>
                <w:szCs w:val="21"/>
              </w:rPr>
              <w:t>双氧水</w:t>
            </w:r>
          </w:p>
        </w:tc>
        <w:tc>
          <w:tcPr>
            <w:tcW w:w="1702" w:type="pct"/>
            <w:noWrap w:val="0"/>
            <w:vAlign w:val="center"/>
          </w:tcPr>
          <w:p>
            <w:pPr>
              <w:jc w:val="center"/>
              <w:rPr>
                <w:rFonts w:hint="eastAsia"/>
                <w:szCs w:val="21"/>
              </w:rPr>
            </w:pPr>
            <w:r>
              <w:rPr>
                <w:rFonts w:hint="eastAsia"/>
                <w:szCs w:val="21"/>
              </w:rPr>
              <w:t>2880</w:t>
            </w:r>
          </w:p>
        </w:tc>
        <w:tc>
          <w:tcPr>
            <w:tcW w:w="1401" w:type="pct"/>
            <w:noWrap w:val="0"/>
            <w:vAlign w:val="center"/>
          </w:tcPr>
          <w:p>
            <w:pPr>
              <w:jc w:val="center"/>
              <w:rPr>
                <w:rFonts w:hint="eastAsia"/>
                <w:szCs w:val="21"/>
              </w:rPr>
            </w:pPr>
            <w:r>
              <w:rPr>
                <w:rFonts w:hint="eastAsia"/>
                <w:szCs w:val="21"/>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color w:val="auto"/>
                <w:szCs w:val="21"/>
              </w:rPr>
            </w:pPr>
            <w:r>
              <w:rPr>
                <w:rFonts w:hint="eastAsia"/>
                <w:color w:val="auto"/>
                <w:szCs w:val="21"/>
              </w:rPr>
              <w:t>4</w:t>
            </w:r>
          </w:p>
        </w:tc>
        <w:tc>
          <w:tcPr>
            <w:tcW w:w="1185" w:type="pct"/>
            <w:noWrap w:val="0"/>
            <w:vAlign w:val="center"/>
          </w:tcPr>
          <w:p>
            <w:pPr>
              <w:jc w:val="center"/>
              <w:rPr>
                <w:rFonts w:hint="eastAsia"/>
                <w:color w:val="auto"/>
                <w:szCs w:val="21"/>
              </w:rPr>
            </w:pPr>
            <w:r>
              <w:rPr>
                <w:rFonts w:hint="eastAsia"/>
                <w:color w:val="auto"/>
                <w:szCs w:val="21"/>
              </w:rPr>
              <w:t>硫酸</w:t>
            </w:r>
          </w:p>
        </w:tc>
        <w:tc>
          <w:tcPr>
            <w:tcW w:w="1702" w:type="pct"/>
            <w:noWrap w:val="0"/>
            <w:vAlign w:val="center"/>
          </w:tcPr>
          <w:p>
            <w:pPr>
              <w:jc w:val="center"/>
              <w:rPr>
                <w:rFonts w:hint="eastAsia"/>
                <w:color w:val="auto"/>
                <w:szCs w:val="21"/>
              </w:rPr>
            </w:pPr>
            <w:r>
              <w:rPr>
                <w:rFonts w:hint="eastAsia"/>
                <w:color w:val="auto"/>
                <w:szCs w:val="21"/>
              </w:rPr>
              <w:t>100</w:t>
            </w:r>
          </w:p>
        </w:tc>
        <w:tc>
          <w:tcPr>
            <w:tcW w:w="1401" w:type="pct"/>
            <w:noWrap w:val="0"/>
            <w:vAlign w:val="center"/>
          </w:tcPr>
          <w:p>
            <w:pPr>
              <w:jc w:val="center"/>
              <w:rPr>
                <w:rFonts w:hint="eastAsia" w:eastAsia="宋体"/>
                <w:color w:val="auto"/>
                <w:szCs w:val="21"/>
                <w:lang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noWrap w:val="0"/>
            <w:vAlign w:val="center"/>
          </w:tcPr>
          <w:p>
            <w:pPr>
              <w:jc w:val="center"/>
              <w:rPr>
                <w:rFonts w:hint="eastAsia"/>
                <w:szCs w:val="21"/>
              </w:rPr>
            </w:pPr>
            <w:r>
              <w:rPr>
                <w:rFonts w:hint="eastAsia"/>
                <w:szCs w:val="21"/>
              </w:rPr>
              <w:t>5</w:t>
            </w:r>
          </w:p>
        </w:tc>
        <w:tc>
          <w:tcPr>
            <w:tcW w:w="1185" w:type="pct"/>
            <w:noWrap w:val="0"/>
            <w:vAlign w:val="center"/>
          </w:tcPr>
          <w:p>
            <w:pPr>
              <w:jc w:val="center"/>
              <w:rPr>
                <w:rFonts w:hint="eastAsia"/>
                <w:szCs w:val="21"/>
              </w:rPr>
            </w:pPr>
            <w:r>
              <w:rPr>
                <w:rFonts w:hint="eastAsia"/>
                <w:szCs w:val="21"/>
              </w:rPr>
              <w:t>胰酶</w:t>
            </w:r>
          </w:p>
        </w:tc>
        <w:tc>
          <w:tcPr>
            <w:tcW w:w="1702" w:type="pct"/>
            <w:noWrap w:val="0"/>
            <w:vAlign w:val="center"/>
          </w:tcPr>
          <w:p>
            <w:pPr>
              <w:jc w:val="center"/>
              <w:rPr>
                <w:rFonts w:hint="eastAsia"/>
                <w:szCs w:val="21"/>
              </w:rPr>
            </w:pPr>
            <w:r>
              <w:rPr>
                <w:rFonts w:hint="eastAsia"/>
                <w:szCs w:val="21"/>
              </w:rPr>
              <w:t>1</w:t>
            </w:r>
          </w:p>
        </w:tc>
        <w:tc>
          <w:tcPr>
            <w:tcW w:w="1401" w:type="pct"/>
            <w:noWrap w:val="0"/>
            <w:vAlign w:val="center"/>
          </w:tcPr>
          <w:p>
            <w:pPr>
              <w:jc w:val="center"/>
              <w:rPr>
                <w:rFonts w:hint="eastAsia"/>
                <w:szCs w:val="21"/>
              </w:rPr>
            </w:pPr>
            <w:r>
              <w:rPr>
                <w:rFonts w:hint="eastAsia"/>
                <w:szCs w:val="21"/>
              </w:rPr>
              <w:t>1</w:t>
            </w:r>
          </w:p>
        </w:tc>
      </w:tr>
    </w:tbl>
    <w:p>
      <w:pPr>
        <w:pStyle w:val="34"/>
        <w:spacing w:beforeLines="0"/>
        <w:rPr>
          <w:sz w:val="24"/>
        </w:rPr>
      </w:pPr>
      <w:r>
        <w:t>3.4 水源及水平衡</w:t>
      </w:r>
      <w:bookmarkEnd w:id="84"/>
      <w:bookmarkEnd w:id="85"/>
      <w:r>
        <w:rPr>
          <w:sz w:val="24"/>
        </w:rPr>
        <w:t xml:space="preserve"> </w:t>
      </w:r>
    </w:p>
    <w:p>
      <w:pPr>
        <w:tabs>
          <w:tab w:val="left" w:pos="757"/>
        </w:tabs>
        <w:spacing w:line="360" w:lineRule="auto"/>
        <w:ind w:firstLine="560" w:firstLineChars="200"/>
        <w:rPr>
          <w:spacing w:val="-40"/>
          <w:sz w:val="28"/>
          <w:szCs w:val="28"/>
        </w:rPr>
      </w:pPr>
      <w:r>
        <w:rPr>
          <w:sz w:val="28"/>
          <w:szCs w:val="28"/>
        </w:rPr>
        <w:t>项目产生的废水主要为</w:t>
      </w:r>
      <w:r>
        <w:rPr>
          <w:rFonts w:hint="eastAsia"/>
          <w:sz w:val="28"/>
          <w:szCs w:val="28"/>
          <w:lang w:eastAsia="zh-CN"/>
        </w:rPr>
        <w:t>生产废水（涉水工序包括前清洗、脱灰、软化、后清洗、漂白等）及</w:t>
      </w:r>
      <w:r>
        <w:rPr>
          <w:sz w:val="28"/>
          <w:szCs w:val="28"/>
        </w:rPr>
        <w:t>生活污水，生活污水经化粪池预处理</w:t>
      </w:r>
      <w:r>
        <w:rPr>
          <w:rFonts w:hint="eastAsia"/>
          <w:sz w:val="28"/>
          <w:szCs w:val="28"/>
          <w:lang w:eastAsia="zh-CN"/>
        </w:rPr>
        <w:t>达</w:t>
      </w:r>
      <w:r>
        <w:rPr>
          <w:sz w:val="28"/>
          <w:szCs w:val="28"/>
        </w:rPr>
        <w:t>到《污水综合排放标准》(GB8978-1996)三级标准后纳管排放</w:t>
      </w:r>
      <w:r>
        <w:rPr>
          <w:rFonts w:hint="eastAsia"/>
          <w:sz w:val="28"/>
          <w:szCs w:val="28"/>
          <w:lang w:eastAsia="zh-CN"/>
        </w:rPr>
        <w:t>；生产废水经收集后排入由温州洁源环保科技有限公司及浙江金保环境工程发展有限公司设计并安装的厂区污水处理站处理达</w:t>
      </w:r>
      <w:r>
        <w:rPr>
          <w:sz w:val="28"/>
          <w:szCs w:val="28"/>
        </w:rPr>
        <w:t>到</w:t>
      </w:r>
      <w:r>
        <w:rPr>
          <w:rFonts w:hint="eastAsia"/>
          <w:sz w:val="28"/>
          <w:szCs w:val="28"/>
        </w:rPr>
        <w:t>《制革及毛皮加工工业水污染物排放标准》（GB30486-2013）中表2间接排放限值</w:t>
      </w:r>
      <w:r>
        <w:rPr>
          <w:sz w:val="28"/>
          <w:szCs w:val="28"/>
        </w:rPr>
        <w:t>后纳管排放。根据企业提供资料显示，企业4-</w:t>
      </w:r>
      <w:r>
        <w:rPr>
          <w:rFonts w:hint="eastAsia"/>
          <w:sz w:val="28"/>
          <w:szCs w:val="28"/>
          <w:lang w:val="en-US" w:eastAsia="zh-CN"/>
        </w:rPr>
        <w:t>6</w:t>
      </w:r>
      <w:r>
        <w:rPr>
          <w:sz w:val="28"/>
          <w:szCs w:val="28"/>
        </w:rPr>
        <w:t>月份生活用水量为</w:t>
      </w:r>
      <w:r>
        <w:rPr>
          <w:rFonts w:hint="eastAsia"/>
          <w:sz w:val="28"/>
          <w:szCs w:val="28"/>
          <w:lang w:val="en-US" w:eastAsia="zh-CN"/>
        </w:rPr>
        <w:t>16</w:t>
      </w:r>
      <w:r>
        <w:rPr>
          <w:sz w:val="28"/>
          <w:szCs w:val="28"/>
        </w:rPr>
        <w:t>吨，生</w:t>
      </w:r>
      <w:r>
        <w:rPr>
          <w:color w:val="000000" w:themeColor="text1"/>
          <w:sz w:val="28"/>
        </w:rPr>
        <w:t>活污水排污系数按0.8计，则</w:t>
      </w:r>
      <w:r>
        <w:rPr>
          <w:rFonts w:hint="eastAsia"/>
          <w:color w:val="000000" w:themeColor="text1"/>
          <w:sz w:val="28"/>
          <w:lang w:eastAsia="zh-CN"/>
        </w:rPr>
        <w:t>生活污水</w:t>
      </w:r>
      <w:r>
        <w:rPr>
          <w:color w:val="000000" w:themeColor="text1"/>
          <w:sz w:val="28"/>
        </w:rPr>
        <w:t>年排放</w:t>
      </w:r>
      <w:r>
        <w:rPr>
          <w:rFonts w:hint="eastAsia"/>
          <w:color w:val="000000" w:themeColor="text1"/>
          <w:sz w:val="28"/>
          <w:lang w:val="en-US" w:eastAsia="zh-CN"/>
        </w:rPr>
        <w:t>12.8</w:t>
      </w:r>
      <w:r>
        <w:rPr>
          <w:color w:val="000000" w:themeColor="text1"/>
          <w:sz w:val="28"/>
        </w:rPr>
        <w:t>吨。</w:t>
      </w:r>
      <w:r>
        <w:rPr>
          <w:rFonts w:hint="eastAsia"/>
          <w:color w:val="000000" w:themeColor="text1"/>
          <w:sz w:val="28"/>
          <w:lang w:eastAsia="zh-CN"/>
        </w:rPr>
        <w:t>根据浙江省刷卡排污总量信息管理平台上的数据显示，企业</w:t>
      </w:r>
      <w:r>
        <w:rPr>
          <w:sz w:val="28"/>
          <w:szCs w:val="28"/>
        </w:rPr>
        <w:t>4-</w:t>
      </w:r>
      <w:r>
        <w:rPr>
          <w:rFonts w:hint="eastAsia"/>
          <w:sz w:val="28"/>
          <w:szCs w:val="28"/>
          <w:lang w:val="en-US" w:eastAsia="zh-CN"/>
        </w:rPr>
        <w:t>6</w:t>
      </w:r>
      <w:r>
        <w:rPr>
          <w:sz w:val="28"/>
          <w:szCs w:val="28"/>
        </w:rPr>
        <w:t>月份</w:t>
      </w:r>
      <w:r>
        <w:rPr>
          <w:rFonts w:hint="eastAsia"/>
          <w:sz w:val="28"/>
          <w:szCs w:val="28"/>
          <w:lang w:eastAsia="zh-CN"/>
        </w:rPr>
        <w:t>共排放生产废水</w:t>
      </w:r>
      <w:r>
        <w:rPr>
          <w:rFonts w:hint="eastAsia"/>
          <w:sz w:val="28"/>
          <w:szCs w:val="28"/>
          <w:lang w:val="en-US" w:eastAsia="zh-CN"/>
        </w:rPr>
        <w:t>54427吨，据此推算，企业年排放生产废水约为216000吨。</w:t>
      </w:r>
      <w:r>
        <w:rPr>
          <w:sz w:val="28"/>
        </w:rPr>
        <w:t>企业实际运行的水量平衡见图3-3</w:t>
      </w:r>
      <w:r>
        <w:rPr>
          <w:spacing w:val="-40"/>
          <w:sz w:val="28"/>
          <w:szCs w:val="28"/>
        </w:rPr>
        <w:t>。</w:t>
      </w:r>
    </w:p>
    <w:p>
      <w:pPr>
        <w:tabs>
          <w:tab w:val="left" w:pos="757"/>
        </w:tabs>
        <w:spacing w:line="360" w:lineRule="auto"/>
        <w:ind w:firstLine="420" w:firstLineChars="200"/>
        <w:rPr>
          <w:spacing w:val="-40"/>
          <w:sz w:val="28"/>
          <w:szCs w:val="28"/>
        </w:rPr>
      </w:pPr>
      <w:r>
        <w:pict>
          <v:group id="画布 1940" o:spid="_x0000_s2054" o:spt="203" style="position:absolute;left:0pt;margin-left:38.95pt;margin-top:8.15pt;height:98.7pt;width:375.6pt;mso-wrap-distance-bottom:0pt;mso-wrap-distance-left:9pt;mso-wrap-distance-right:9pt;mso-wrap-distance-top:0pt;z-index:421545984;mso-width-relative:page;mso-height-relative:page;" coordorigin="2073,3487" coordsize="7512,1974" editas="canvas">
            <o:lock v:ext="edit"/>
            <v:shape id="画布 1940" o:spid="_x0000_s2055" o:spt="75" type="#_x0000_t75" style="position:absolute;left:2073;top:3487;height:1974;width:7512;" filled="f" stroked="f" coordsize="21600,21600">
              <v:path/>
              <v:fill on="f" focussize="0,0"/>
              <v:stroke on="f"/>
              <v:imagedata o:title=""/>
              <o:lock v:ext="edit" rotation="t" text="t" aspectratio="t"/>
            </v:shape>
            <v:shape id="文本框 1029" o:spid="_x0000_s2056" o:spt="202" type="#_x0000_t202" style="position:absolute;left:2073;top:4188;height:366;width:1916;" fillcolor="#FFFFFF" filled="t" stroked="t" coordsize="21600,21600">
              <v:path/>
              <v:fill on="t" color2="#FFFFFF" focussize="0,0"/>
              <v:stroke weight="0pt" joinstyle="miter"/>
              <v:imagedata o:title=""/>
              <o:lock v:ext="edit" aspectratio="f"/>
              <v:textbox inset="0mm,1.27mm,0mm,1.27mm">
                <w:txbxContent>
                  <w:p>
                    <w:pPr>
                      <w:jc w:val="center"/>
                      <w:rPr>
                        <w:sz w:val="18"/>
                        <w:szCs w:val="18"/>
                      </w:rPr>
                    </w:pPr>
                    <w:r>
                      <w:rPr>
                        <w:rFonts w:hint="eastAsia" w:hAnsi="宋体"/>
                        <w:sz w:val="18"/>
                        <w:szCs w:val="18"/>
                        <w:lang w:eastAsia="zh-CN"/>
                      </w:rPr>
                      <w:t>生产及生活</w:t>
                    </w:r>
                    <w:r>
                      <w:rPr>
                        <w:rFonts w:hint="eastAsia" w:hAnsi="宋体"/>
                        <w:sz w:val="18"/>
                        <w:szCs w:val="18"/>
                      </w:rPr>
                      <w:t>用水</w:t>
                    </w:r>
                  </w:p>
                  <w:p>
                    <w:pPr>
                      <w:rPr>
                        <w:szCs w:val="18"/>
                      </w:rPr>
                    </w:pPr>
                  </w:p>
                </w:txbxContent>
              </v:textbox>
            </v:shape>
            <v:shape id="文本框 1030" o:spid="_x0000_s2057" o:spt="202" type="#_x0000_t202" style="position:absolute;left:4689;top:3912;height:365;width:2002;" fillcolor="#FFFFFF" filled="t" stroked="t" coordsize="21600,21600">
              <v:path/>
              <v:fill on="t" color2="#FFFFFF" focussize="0,0"/>
              <v:stroke weight="0pt" joinstyle="miter"/>
              <v:imagedata o:title=""/>
              <o:lock v:ext="edit" aspectratio="f"/>
              <v:textbox inset="0mm,1.27mm,0mm,1.27mm">
                <w:txbxContent>
                  <w:p>
                    <w:pPr>
                      <w:jc w:val="center"/>
                      <w:rPr>
                        <w:sz w:val="18"/>
                        <w:szCs w:val="18"/>
                      </w:rPr>
                    </w:pPr>
                    <w:r>
                      <w:rPr>
                        <w:rFonts w:hint="eastAsia" w:hAnsi="宋体"/>
                        <w:sz w:val="18"/>
                        <w:szCs w:val="18"/>
                      </w:rPr>
                      <w:t>生产废水</w:t>
                    </w:r>
                    <w:r>
                      <w:rPr>
                        <w:rFonts w:hint="eastAsia" w:hAnsi="宋体"/>
                        <w:sz w:val="18"/>
                        <w:szCs w:val="18"/>
                        <w:lang w:val="en-US" w:eastAsia="zh-CN"/>
                      </w:rPr>
                      <w:t>216000</w:t>
                    </w:r>
                    <w:r>
                      <w:rPr>
                        <w:sz w:val="18"/>
                        <w:szCs w:val="18"/>
                      </w:rPr>
                      <w:t>t/</w:t>
                    </w:r>
                    <w:r>
                      <w:rPr>
                        <w:rFonts w:hint="eastAsia"/>
                        <w:spacing w:val="-20"/>
                        <w:sz w:val="18"/>
                        <w:szCs w:val="18"/>
                      </w:rPr>
                      <w:t>a</w:t>
                    </w:r>
                  </w:p>
                </w:txbxContent>
              </v:textbox>
            </v:shape>
            <v:shape id="文本框 1032" o:spid="_x0000_s2058" o:spt="202" type="#_x0000_t202" style="position:absolute;left:7452;top:4199;height:368;width:2125;" fillcolor="#FFFFFF" filled="t" stroked="t" coordsize="21600,21600">
              <v:path/>
              <v:fill on="t" color2="#FFFFFF" focussize="0,0"/>
              <v:stroke weight="0pt" joinstyle="miter"/>
              <v:imagedata o:title=""/>
              <o:lock v:ext="edit" aspectratio="f"/>
              <v:textbox inset="0mm,1.27mm,0mm,1.27mm">
                <w:txbxContent>
                  <w:p>
                    <w:pPr>
                      <w:jc w:val="center"/>
                      <w:rPr>
                        <w:sz w:val="18"/>
                        <w:szCs w:val="18"/>
                      </w:rPr>
                    </w:pPr>
                    <w:r>
                      <w:rPr>
                        <w:rFonts w:hint="eastAsia" w:ascii="宋体" w:hAnsi="宋体"/>
                        <w:sz w:val="18"/>
                        <w:szCs w:val="18"/>
                      </w:rPr>
                      <w:t>排放</w:t>
                    </w:r>
                    <w:r>
                      <w:rPr>
                        <w:rFonts w:hint="eastAsia"/>
                        <w:sz w:val="18"/>
                        <w:szCs w:val="18"/>
                        <w:lang w:val="en-US" w:eastAsia="zh-CN"/>
                      </w:rPr>
                      <w:t>216064</w:t>
                    </w:r>
                    <w:r>
                      <w:rPr>
                        <w:rFonts w:hint="eastAsia"/>
                        <w:sz w:val="18"/>
                        <w:szCs w:val="18"/>
                      </w:rPr>
                      <w:t>t/a</w:t>
                    </w:r>
                  </w:p>
                </w:txbxContent>
              </v:textbox>
            </v:shape>
            <v:shape id="文本框 1030" o:spid="_x0000_s2059" o:spt="202" type="#_x0000_t202" style="position:absolute;left:4689;top:4515;height:365;width:2002;" fillcolor="#FFFFFF" filled="t" stroked="t" coordsize="21600,21600">
              <v:path/>
              <v:fill on="t" color2="#FFFFFF" focussize="0,0"/>
              <v:stroke weight="0pt" joinstyle="miter"/>
              <v:imagedata o:title=""/>
              <o:lock v:ext="edit" aspectratio="f"/>
              <v:textbox inset="0mm,1.27mm,0mm,1.27mm">
                <w:txbxContent>
                  <w:p>
                    <w:pPr>
                      <w:jc w:val="center"/>
                      <w:rPr>
                        <w:sz w:val="18"/>
                        <w:szCs w:val="18"/>
                      </w:rPr>
                    </w:pPr>
                    <w:r>
                      <w:rPr>
                        <w:rFonts w:hint="eastAsia" w:hAnsi="宋体"/>
                        <w:sz w:val="18"/>
                        <w:szCs w:val="18"/>
                      </w:rPr>
                      <w:t>生活污</w:t>
                    </w:r>
                    <w:r>
                      <w:rPr>
                        <w:rFonts w:hAnsi="宋体"/>
                        <w:sz w:val="18"/>
                        <w:szCs w:val="18"/>
                      </w:rPr>
                      <w:t>水</w:t>
                    </w:r>
                    <w:r>
                      <w:rPr>
                        <w:rFonts w:hint="eastAsia" w:hAnsi="宋体"/>
                        <w:sz w:val="18"/>
                        <w:szCs w:val="18"/>
                        <w:lang w:val="en-US" w:eastAsia="zh-CN"/>
                      </w:rPr>
                      <w:t>64</w:t>
                    </w:r>
                    <w:r>
                      <w:rPr>
                        <w:sz w:val="18"/>
                        <w:szCs w:val="18"/>
                      </w:rPr>
                      <w:t>t/</w:t>
                    </w:r>
                    <w:r>
                      <w:rPr>
                        <w:rFonts w:hint="eastAsia"/>
                        <w:spacing w:val="-20"/>
                        <w:sz w:val="18"/>
                        <w:szCs w:val="18"/>
                      </w:rPr>
                      <w:t>a</w:t>
                    </w:r>
                  </w:p>
                </w:txbxContent>
              </v:textbox>
            </v:shape>
            <v:shape id="自选图形 1034" o:spid="_x0000_s2065" o:spt="32" type="#_x0000_t32" style="position:absolute;left:5426;top:4880;height:175;width:330;" filled="f" stroked="t" coordsize="21600,21600">
              <v:path arrowok="t"/>
              <v:fill on="f" focussize="0,0"/>
              <v:stroke weight="0pt" endarrow="block" endarrowwidth="narrow"/>
              <v:imagedata o:title=""/>
              <o:lock v:ext="edit" aspectratio="f"/>
            </v:shape>
            <v:shape id="文本框 1028" o:spid="_x0000_s2066" o:spt="202" type="#_x0000_t202" style="position:absolute;left:5205;top:5055;height:214;width:1512;" filled="f" stroked="f" coordsize="21600,21600">
              <v:path/>
              <v:fill on="f" focussize="0,0"/>
              <v:stroke on="f" weight="0.5pt"/>
              <v:imagedata o:title=""/>
              <o:lock v:ext="edit" aspectratio="f"/>
              <v:textbox inset="0mm,0mm,0mm,0mm">
                <w:txbxContent>
                  <w:p>
                    <w:pPr>
                      <w:jc w:val="center"/>
                      <w:rPr>
                        <w:rFonts w:ascii="宋体" w:hAnsi="宋体"/>
                        <w:sz w:val="18"/>
                        <w:szCs w:val="18"/>
                      </w:rPr>
                    </w:pPr>
                    <w:r>
                      <w:rPr>
                        <w:rFonts w:hint="eastAsia" w:ascii="宋体" w:hAnsi="宋体"/>
                        <w:sz w:val="18"/>
                        <w:szCs w:val="18"/>
                      </w:rPr>
                      <w:t>损耗</w:t>
                    </w:r>
                    <w:r>
                      <w:rPr>
                        <w:rFonts w:hint="default" w:ascii="Times New Roman" w:hAnsi="Times New Roman" w:cs="Times New Roman"/>
                        <w:sz w:val="18"/>
                        <w:szCs w:val="18"/>
                        <w:lang w:val="en-US" w:eastAsia="zh-CN"/>
                      </w:rPr>
                      <w:t>12.8</w:t>
                    </w:r>
                    <w:r>
                      <w:rPr>
                        <w:sz w:val="18"/>
                        <w:szCs w:val="18"/>
                      </w:rPr>
                      <w:t>t/</w:t>
                    </w:r>
                    <w:r>
                      <w:rPr>
                        <w:rFonts w:hint="eastAsia" w:hAnsi="宋体"/>
                        <w:spacing w:val="-20"/>
                        <w:sz w:val="18"/>
                        <w:szCs w:val="18"/>
                      </w:rPr>
                      <w:t>a</w:t>
                    </w:r>
                  </w:p>
                </w:txbxContent>
              </v:textbox>
            </v:shape>
            <v:shape id="_x0000_s2068" o:spid="_x0000_s2068" o:spt="34" type="#_x0000_t34" style="position:absolute;left:3989;top:4095;flip:y;height:276;width:700;" filled="f" stroked="t" coordsize="21600,21600" adj="10800">
              <v:path arrowok="t"/>
              <v:fill on="f" focussize="0,0"/>
              <v:stroke weight="0pt" joinstyle="miter" endarrow="block"/>
              <v:imagedata o:title=""/>
              <o:lock v:ext="edit" aspectratio="f"/>
            </v:shape>
            <v:shape id="_x0000_s2069" o:spid="_x0000_s2069" o:spt="34" type="#_x0000_t34" style="position:absolute;left:3989;top:4371;height:327;width:700;" filled="f" stroked="t" coordsize="21600,21600" adj="10800">
              <v:path arrowok="t"/>
              <v:fill on="f" focussize="0,0"/>
              <v:stroke weight="0pt" joinstyle="miter" endarrow="block"/>
              <v:imagedata o:title=""/>
              <o:lock v:ext="edit" aspectratio="f"/>
            </v:shape>
            <v:shape id="_x0000_s2070" o:spid="_x0000_s2070" o:spt="34" type="#_x0000_t34" style="position:absolute;left:6691;top:4095;height:288;width:761;" filled="f" stroked="t" coordsize="21600,21600" adj="10786">
              <v:path arrowok="t"/>
              <v:fill on="f" focussize="0,0"/>
              <v:stroke weight="0pt" joinstyle="miter" endarrow="block"/>
              <v:imagedata o:title=""/>
              <o:lock v:ext="edit" aspectratio="f"/>
            </v:shape>
            <v:shape id="_x0000_s2071" o:spid="_x0000_s2071" o:spt="34" type="#_x0000_t34" style="position:absolute;left:6691;top:4383;flip:y;height:315;width:761;" filled="f" stroked="t" coordsize="21600,21600" adj="10786">
              <v:path arrowok="t"/>
              <v:fill on="f" focussize="0,0"/>
              <v:stroke weight="0pt" joinstyle="miter" endarrow="block"/>
              <v:imagedata o:title=""/>
              <o:lock v:ext="edit" aspectratio="f"/>
            </v:shape>
            <w10:wrap type="square"/>
          </v:group>
        </w:pict>
      </w:r>
    </w:p>
    <w:p>
      <w:pPr>
        <w:tabs>
          <w:tab w:val="left" w:pos="757"/>
        </w:tabs>
        <w:spacing w:line="360" w:lineRule="auto"/>
        <w:ind w:firstLine="400" w:firstLineChars="200"/>
        <w:rPr>
          <w:spacing w:val="-40"/>
          <w:sz w:val="28"/>
          <w:szCs w:val="28"/>
        </w:rPr>
      </w:pPr>
    </w:p>
    <w:p>
      <w:pPr>
        <w:tabs>
          <w:tab w:val="left" w:pos="757"/>
        </w:tabs>
        <w:spacing w:line="360" w:lineRule="auto"/>
        <w:ind w:firstLine="400" w:firstLineChars="200"/>
        <w:rPr>
          <w:spacing w:val="-40"/>
          <w:sz w:val="28"/>
          <w:szCs w:val="28"/>
        </w:rPr>
      </w:pPr>
    </w:p>
    <w:p>
      <w:pPr>
        <w:tabs>
          <w:tab w:val="left" w:pos="757"/>
        </w:tabs>
        <w:spacing w:line="360" w:lineRule="auto"/>
        <w:ind w:firstLine="400" w:firstLineChars="200"/>
        <w:rPr>
          <w:spacing w:val="-40"/>
          <w:sz w:val="28"/>
          <w:szCs w:val="28"/>
        </w:rPr>
      </w:pPr>
    </w:p>
    <w:p>
      <w:pPr>
        <w:pStyle w:val="16"/>
        <w:ind w:firstLine="0" w:firstLineChars="0"/>
        <w:rPr>
          <w:rFonts w:ascii="Times New Roman" w:hAnsi="Times New Roman"/>
          <w:color w:val="000000"/>
          <w:sz w:val="30"/>
          <w:szCs w:val="30"/>
        </w:rPr>
      </w:pPr>
      <w:bookmarkStart w:id="86" w:name="_Toc2867129"/>
      <w:bookmarkStart w:id="87" w:name="_Toc523410785"/>
    </w:p>
    <w:p>
      <w:pPr>
        <w:tabs>
          <w:tab w:val="left" w:pos="757"/>
        </w:tabs>
        <w:spacing w:line="360" w:lineRule="auto"/>
        <w:jc w:val="center"/>
        <w:rPr>
          <w:color w:val="000000"/>
          <w:sz w:val="30"/>
          <w:szCs w:val="30"/>
        </w:rPr>
      </w:pPr>
      <w:r>
        <w:rPr>
          <w:rFonts w:eastAsia="仿宋_GB2312"/>
          <w:sz w:val="24"/>
        </w:rPr>
        <w:t>图3-3 项目水平衡图</w:t>
      </w:r>
    </w:p>
    <w:p>
      <w:r>
        <w:br w:type="page"/>
      </w:r>
    </w:p>
    <w:p>
      <w:pPr>
        <w:pStyle w:val="34"/>
        <w:spacing w:beforeLines="0"/>
        <w:rPr>
          <w:szCs w:val="28"/>
        </w:rPr>
      </w:pPr>
      <w:r>
        <w:t>3.5 生产工艺</w:t>
      </w:r>
      <w:bookmarkEnd w:id="86"/>
      <w:bookmarkEnd w:id="87"/>
    </w:p>
    <w:p>
      <w:pPr>
        <w:widowControl/>
        <w:spacing w:line="360" w:lineRule="auto"/>
        <w:ind w:firstLine="561"/>
        <w:jc w:val="left"/>
        <w:rPr>
          <w:color w:val="000000"/>
          <w:sz w:val="28"/>
        </w:rPr>
      </w:pPr>
      <w:r>
        <w:rPr>
          <w:color w:val="000000"/>
          <w:sz w:val="28"/>
        </w:rPr>
        <w:t>本项目具体工艺流程</w:t>
      </w:r>
      <w:r>
        <w:rPr>
          <w:rFonts w:hint="eastAsia"/>
          <w:color w:val="000000"/>
          <w:sz w:val="28"/>
          <w:lang w:eastAsia="zh-CN"/>
        </w:rPr>
        <w:t>及产污环节</w:t>
      </w:r>
      <w:r>
        <w:rPr>
          <w:color w:val="000000"/>
          <w:sz w:val="28"/>
        </w:rPr>
        <w:t>见下图3-4。</w:t>
      </w:r>
    </w:p>
    <w:p>
      <w:pPr>
        <w:tabs>
          <w:tab w:val="left" w:pos="757"/>
        </w:tabs>
        <w:jc w:val="both"/>
        <w:rPr>
          <w:sz w:val="24"/>
        </w:rPr>
      </w:pPr>
      <w:r>
        <w:rPr>
          <w:sz w:val="28"/>
        </w:rPr>
        <w:pict>
          <v:line id="_x0000_s2285" o:spid="_x0000_s2285" o:spt="20" style="position:absolute;left:0pt;margin-left:287.95pt;margin-top:240.75pt;height:34.5pt;width:0.05pt;z-index:251640832;mso-width-relative:page;mso-height-relative:page;" fillcolor="#FFFFFF" filled="t" stroked="t" coordsize="21600,21600">
            <v:path arrowok="t"/>
            <v:fill on="t" color2="#FFFFFF" focussize="0,0"/>
            <v:stroke weight="0.25pt" color="#000000"/>
            <v:imagedata o:title=""/>
            <o:lock v:ext="edit" aspectratio="f"/>
          </v:line>
        </w:pict>
      </w:r>
      <w:r>
        <w:rPr>
          <w:sz w:val="28"/>
        </w:rPr>
        <w:pict>
          <v:shape id="_x0000_s2284" o:spid="_x0000_s2284" o:spt="202" type="#_x0000_t202" style="position:absolute;left:0pt;margin-left:237.7pt;margin-top:243pt;height:30.75pt;width:161.95pt;z-index:251639808;mso-width-relative:page;mso-height-relative:page;" fillcolor="#FFFFFF" filled="t" stroked="f" coordsize="21600,21600">
            <v:path/>
            <v:fill on="t" color2="#FFFFFF" focussize="0,0"/>
            <v:stroke on="f" weight="0.25pt" endarrow="block"/>
            <v:imagedata o:title=""/>
            <o:lock v:ext="edit" aspectratio="f"/>
            <v:textbox>
              <w:txbxContent>
                <w:p/>
              </w:txbxContent>
            </v:textbox>
          </v:shape>
        </w:pict>
      </w:r>
      <w:r>
        <w:object>
          <v:shape id="_x0000_i1025" o:spt="75" type="#_x0000_t75" style="height:396.8pt;width:407.3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pPr>
        <w:tabs>
          <w:tab w:val="left" w:pos="757"/>
        </w:tabs>
        <w:spacing w:line="360" w:lineRule="auto"/>
        <w:jc w:val="center"/>
        <w:rPr>
          <w:rFonts w:hint="eastAsia" w:eastAsia="仿宋_GB2312"/>
          <w:b/>
          <w:bCs/>
          <w:color w:val="000000"/>
          <w:sz w:val="28"/>
          <w:lang w:eastAsia="zh-CN"/>
        </w:rPr>
      </w:pPr>
      <w:bookmarkStart w:id="88" w:name="_Toc523410786"/>
      <w:r>
        <w:rPr>
          <w:rFonts w:eastAsia="仿宋_GB2312"/>
          <w:sz w:val="24"/>
        </w:rPr>
        <w:t>图3-</w:t>
      </w:r>
      <w:r>
        <w:rPr>
          <w:rFonts w:hint="eastAsia" w:eastAsia="仿宋_GB2312"/>
          <w:sz w:val="24"/>
          <w:lang w:val="en-US" w:eastAsia="zh-CN"/>
        </w:rPr>
        <w:t>4</w:t>
      </w:r>
      <w:r>
        <w:rPr>
          <w:rFonts w:hint="eastAsia" w:eastAsia="仿宋_GB2312"/>
          <w:sz w:val="24"/>
        </w:rPr>
        <w:t xml:space="preserve"> </w:t>
      </w:r>
      <w:r>
        <w:rPr>
          <w:rFonts w:eastAsia="仿宋_GB2312"/>
          <w:sz w:val="24"/>
        </w:rPr>
        <w:t>项目生产工艺流程</w:t>
      </w:r>
      <w:r>
        <w:rPr>
          <w:rFonts w:hint="eastAsia" w:eastAsia="仿宋_GB2312"/>
          <w:sz w:val="24"/>
          <w:lang w:eastAsia="zh-CN"/>
        </w:rPr>
        <w:t>及产污环节图</w:t>
      </w:r>
    </w:p>
    <w:p>
      <w:pPr>
        <w:tabs>
          <w:tab w:val="left" w:pos="757"/>
        </w:tabs>
        <w:spacing w:line="360" w:lineRule="auto"/>
        <w:ind w:firstLine="562" w:firstLineChars="200"/>
        <w:jc w:val="left"/>
        <w:rPr>
          <w:b/>
          <w:bCs/>
          <w:color w:val="000000"/>
          <w:sz w:val="28"/>
        </w:rPr>
      </w:pPr>
      <w:r>
        <w:rPr>
          <w:b/>
          <w:bCs/>
          <w:color w:val="000000"/>
          <w:sz w:val="28"/>
        </w:rPr>
        <w:t>主要工艺流程说明：</w:t>
      </w:r>
    </w:p>
    <w:p>
      <w:pPr>
        <w:spacing w:line="360" w:lineRule="auto"/>
        <w:ind w:firstLine="560" w:firstLineChars="200"/>
        <w:rPr>
          <w:rFonts w:hint="eastAsia"/>
          <w:b w:val="0"/>
          <w:bCs w:val="0"/>
          <w:color w:val="000000"/>
          <w:sz w:val="28"/>
        </w:rPr>
      </w:pPr>
      <w:bookmarkStart w:id="89" w:name="_Toc2867130"/>
      <w:r>
        <w:rPr>
          <w:rFonts w:hint="eastAsia"/>
          <w:b w:val="0"/>
          <w:bCs w:val="0"/>
          <w:color w:val="000000"/>
          <w:sz w:val="28"/>
        </w:rPr>
        <w:t>（1）脱灰工段</w:t>
      </w:r>
    </w:p>
    <w:p>
      <w:pPr>
        <w:spacing w:line="360" w:lineRule="auto"/>
        <w:ind w:firstLine="560" w:firstLineChars="200"/>
        <w:rPr>
          <w:rFonts w:hint="eastAsia"/>
          <w:b w:val="0"/>
          <w:bCs w:val="0"/>
          <w:color w:val="000000"/>
          <w:sz w:val="28"/>
        </w:rPr>
      </w:pPr>
      <w:r>
        <w:rPr>
          <w:rFonts w:hint="eastAsia"/>
          <w:b w:val="0"/>
          <w:bCs w:val="0"/>
          <w:color w:val="000000"/>
          <w:sz w:val="28"/>
        </w:rPr>
        <w:t>原材料灰皮进入厂区前经过了原料皮的前处理过程，包括浸水、脱脂、脱毛等过程，由于脱毛过程中普遍采用包灰碱法，即使用熟石灰配以硫化钠等助剂形成包灰碱。以上工序不在本项目厂内生产。</w:t>
      </w:r>
    </w:p>
    <w:p>
      <w:pPr>
        <w:spacing w:line="360" w:lineRule="auto"/>
        <w:ind w:firstLine="560" w:firstLineChars="200"/>
        <w:rPr>
          <w:rFonts w:hint="eastAsia"/>
          <w:b w:val="0"/>
          <w:bCs w:val="0"/>
          <w:color w:val="000000"/>
          <w:sz w:val="28"/>
        </w:rPr>
      </w:pPr>
      <w:r>
        <w:rPr>
          <w:rFonts w:hint="eastAsia"/>
          <w:b w:val="0"/>
          <w:bCs w:val="0"/>
          <w:color w:val="000000"/>
          <w:sz w:val="28"/>
        </w:rPr>
        <w:t>灰皮进入厂区后需经清洗残留的灰碱后，采用脱灰剂进行脱灰处理，进一步脱除灰皮中的灰碱，消除裸皮膨胀状态。脱灰剂为进口产品，作为氯化铵的替代品，有利于削减废水中氨的产生量，配成浓度1.2~1.5%，液比0.8~1.0，转30min，加水至液比1.5，再转15min排水。根据氯化铵和进口脱灰剂的对比监测，废水中含氨量大大削减，氨氮平均浓度由1770mg/L削减至123mg/L。</w:t>
      </w:r>
    </w:p>
    <w:p>
      <w:pPr>
        <w:spacing w:line="360" w:lineRule="auto"/>
        <w:ind w:firstLine="560" w:firstLineChars="200"/>
        <w:rPr>
          <w:rFonts w:hint="eastAsia"/>
          <w:b w:val="0"/>
          <w:bCs w:val="0"/>
          <w:color w:val="000000"/>
          <w:sz w:val="28"/>
        </w:rPr>
      </w:pPr>
      <w:r>
        <w:rPr>
          <w:rFonts w:hint="eastAsia"/>
          <w:b w:val="0"/>
          <w:bCs w:val="0"/>
          <w:color w:val="000000"/>
          <w:sz w:val="28"/>
        </w:rPr>
        <w:t>（2）软化工段</w:t>
      </w:r>
    </w:p>
    <w:p>
      <w:pPr>
        <w:spacing w:line="360" w:lineRule="auto"/>
        <w:ind w:firstLine="560" w:firstLineChars="200"/>
        <w:rPr>
          <w:rFonts w:hint="eastAsia"/>
          <w:b w:val="0"/>
          <w:bCs w:val="0"/>
          <w:color w:val="000000"/>
          <w:sz w:val="28"/>
        </w:rPr>
      </w:pPr>
      <w:r>
        <w:rPr>
          <w:rFonts w:hint="eastAsia"/>
          <w:b w:val="0"/>
          <w:bCs w:val="0"/>
          <w:color w:val="000000"/>
          <w:sz w:val="28"/>
        </w:rPr>
        <w:t>为了去除原料皮中的油脂，经过原料皮的脱灰后，皮内残留脂腺和游离脂肪细胞被破坏，油脂析出存于皮内毛孔内和胶原纤维之间，采用专用脱脂剂并配以少量胰酶予以软化，基本可以除去灰皮中所含油脂，胰酶可作用于灰皮的蛋白质，进一步清除灰皮皮垢，使皮面光滑、柔软。软化助剂为脱脂剂、胰酶少量，配成浓度0.6~0.8%，液比1.0，转1h，排水。对比原软化材料和进口软化材料，废水中含氨量亦大大削减，氨氮平均浓度由2680mg/L削减至138mg/L。</w:t>
      </w:r>
    </w:p>
    <w:p>
      <w:pPr>
        <w:spacing w:line="360" w:lineRule="auto"/>
        <w:ind w:firstLine="560" w:firstLineChars="200"/>
        <w:rPr>
          <w:rFonts w:hint="eastAsia"/>
          <w:b w:val="0"/>
          <w:bCs w:val="0"/>
          <w:color w:val="000000"/>
          <w:sz w:val="28"/>
        </w:rPr>
      </w:pPr>
      <w:r>
        <w:rPr>
          <w:rFonts w:hint="eastAsia"/>
          <w:b w:val="0"/>
          <w:bCs w:val="0"/>
          <w:color w:val="000000"/>
          <w:sz w:val="28"/>
        </w:rPr>
        <w:t>（3）漂白工段</w:t>
      </w:r>
    </w:p>
    <w:p>
      <w:pPr>
        <w:spacing w:line="360" w:lineRule="auto"/>
        <w:ind w:firstLine="560" w:firstLineChars="200"/>
        <w:rPr>
          <w:rFonts w:hint="eastAsia"/>
          <w:b w:val="0"/>
          <w:bCs w:val="0"/>
          <w:color w:val="000000"/>
          <w:sz w:val="28"/>
        </w:rPr>
      </w:pPr>
      <w:r>
        <w:rPr>
          <w:rFonts w:hint="eastAsia"/>
          <w:b w:val="0"/>
          <w:bCs w:val="0"/>
          <w:color w:val="000000"/>
          <w:sz w:val="28"/>
        </w:rPr>
        <w:t>灰皮经脱灰、软化、清洗等工序后，为进一步活动不同类型成品白皮或本色皮，需经不同处理工序，如白皮采用双氧水漂白工序。</w:t>
      </w:r>
    </w:p>
    <w:p>
      <w:pPr>
        <w:spacing w:line="360" w:lineRule="auto"/>
        <w:ind w:firstLine="560" w:firstLineChars="200"/>
        <w:rPr>
          <w:rFonts w:hint="eastAsia"/>
          <w:b w:val="0"/>
          <w:bCs w:val="0"/>
          <w:color w:val="000000"/>
          <w:sz w:val="28"/>
        </w:rPr>
      </w:pPr>
      <w:r>
        <w:rPr>
          <w:rFonts w:hint="eastAsia"/>
          <w:b w:val="0"/>
          <w:bCs w:val="0"/>
          <w:color w:val="000000"/>
          <w:sz w:val="28"/>
        </w:rPr>
        <w:t>（4）压干/晒干工段</w:t>
      </w:r>
    </w:p>
    <w:p>
      <w:pPr>
        <w:spacing w:line="360" w:lineRule="auto"/>
        <w:ind w:firstLine="560" w:firstLineChars="200"/>
        <w:rPr>
          <w:color w:val="000000"/>
          <w:sz w:val="28"/>
        </w:rPr>
      </w:pPr>
      <w:r>
        <w:rPr>
          <w:rFonts w:hint="eastAsia"/>
          <w:b w:val="0"/>
          <w:bCs w:val="0"/>
          <w:color w:val="000000"/>
          <w:sz w:val="28"/>
        </w:rPr>
        <w:t>一般情况下，灰皮经脱灰、软化、漂白/吃酸处理后直接运至配套宠物用品加工企业，无需压干/晒干工段。考虑偶尔使用的可能性，企业配套一台压水机对加工后的灰皮进行压水，或采用太阳晾晒。</w:t>
      </w:r>
    </w:p>
    <w:p>
      <w:pPr>
        <w:pStyle w:val="34"/>
        <w:spacing w:beforeLines="0"/>
        <w:rPr>
          <w:szCs w:val="28"/>
        </w:rPr>
      </w:pPr>
      <w:r>
        <w:t>3.6 项目变动情况</w:t>
      </w:r>
      <w:bookmarkEnd w:id="88"/>
      <w:bookmarkEnd w:id="89"/>
    </w:p>
    <w:p>
      <w:pPr>
        <w:tabs>
          <w:tab w:val="left" w:pos="757"/>
        </w:tabs>
        <w:spacing w:line="360" w:lineRule="auto"/>
        <w:ind w:firstLine="560" w:firstLineChars="200"/>
        <w:jc w:val="left"/>
        <w:rPr>
          <w:color w:val="000000" w:themeColor="text1"/>
          <w:sz w:val="28"/>
        </w:rPr>
      </w:pPr>
      <w:r>
        <w:rPr>
          <w:color w:val="000000" w:themeColor="text1"/>
          <w:sz w:val="28"/>
        </w:rPr>
        <w:t>经现场调查确认，</w:t>
      </w:r>
      <w:r>
        <w:rPr>
          <w:rFonts w:hint="eastAsia" w:cs="Times New Roman"/>
          <w:color w:val="auto"/>
          <w:sz w:val="28"/>
          <w:szCs w:val="28"/>
          <w:lang w:eastAsia="zh-CN"/>
        </w:rPr>
        <w:t>企业实际建设过程中取消了吃酸工序，故未使用浓硫酸；企业实际建设过程中并未建设食堂，故不产生食堂油烟，</w:t>
      </w:r>
      <w:r>
        <w:rPr>
          <w:rFonts w:hint="eastAsia"/>
          <w:color w:val="000000" w:themeColor="text1"/>
          <w:sz w:val="28"/>
          <w:lang w:eastAsia="zh-CN"/>
        </w:rPr>
        <w:t>其他</w:t>
      </w:r>
      <w:r>
        <w:rPr>
          <w:color w:val="000000" w:themeColor="text1"/>
          <w:sz w:val="28"/>
        </w:rPr>
        <w:t>建设</w:t>
      </w:r>
      <w:r>
        <w:rPr>
          <w:sz w:val="28"/>
        </w:rPr>
        <w:t>情况</w:t>
      </w:r>
      <w:r>
        <w:rPr>
          <w:color w:val="000000" w:themeColor="text1"/>
          <w:sz w:val="28"/>
        </w:rPr>
        <w:t>与环评内容基本一致。</w:t>
      </w:r>
    </w:p>
    <w:p>
      <w:pPr>
        <w:pStyle w:val="96"/>
        <w:spacing w:beforeLines="0" w:afterLines="0"/>
      </w:pPr>
      <w:r>
        <w:br w:type="page"/>
      </w:r>
      <w:bookmarkStart w:id="90" w:name="_Toc523410787"/>
      <w:bookmarkStart w:id="91" w:name="_Toc2867131"/>
      <w:r>
        <w:rPr>
          <w:rFonts w:hint="eastAsia"/>
        </w:rPr>
        <w:t>4</w:t>
      </w:r>
      <w:r>
        <w:t xml:space="preserve"> 环境保护设施情况</w:t>
      </w:r>
      <w:bookmarkEnd w:id="90"/>
      <w:bookmarkEnd w:id="91"/>
    </w:p>
    <w:p>
      <w:pPr>
        <w:pStyle w:val="34"/>
        <w:spacing w:beforeLines="0"/>
        <w:rPr>
          <w:rFonts w:eastAsia="楷体_GB2312"/>
          <w:szCs w:val="28"/>
        </w:rPr>
      </w:pPr>
      <w:bookmarkStart w:id="92" w:name="_Toc523410788"/>
      <w:bookmarkStart w:id="93" w:name="_Toc2867132"/>
      <w:r>
        <w:rPr>
          <w:rFonts w:hint="eastAsia"/>
        </w:rPr>
        <w:t>4</w:t>
      </w:r>
      <w:r>
        <w:t>.1 污染物治理/处理设施</w:t>
      </w:r>
      <w:bookmarkEnd w:id="92"/>
      <w:bookmarkEnd w:id="93"/>
    </w:p>
    <w:p>
      <w:pPr>
        <w:pStyle w:val="5"/>
      </w:pPr>
      <w:r>
        <w:rPr>
          <w:rFonts w:hint="eastAsia"/>
        </w:rPr>
        <w:t>4</w:t>
      </w:r>
      <w:r>
        <w:t>.1.1 废水</w:t>
      </w:r>
    </w:p>
    <w:p>
      <w:pPr>
        <w:autoSpaceDE w:val="0"/>
        <w:autoSpaceDN w:val="0"/>
        <w:adjustRightInd w:val="0"/>
        <w:spacing w:line="360" w:lineRule="auto"/>
        <w:ind w:firstLine="560" w:firstLineChars="200"/>
        <w:rPr>
          <w:sz w:val="28"/>
        </w:rPr>
      </w:pPr>
      <w:r>
        <w:rPr>
          <w:sz w:val="28"/>
          <w:szCs w:val="28"/>
        </w:rPr>
        <w:t>项目产生的废水主要为</w:t>
      </w:r>
      <w:r>
        <w:rPr>
          <w:rFonts w:hint="eastAsia"/>
          <w:sz w:val="28"/>
          <w:szCs w:val="28"/>
          <w:lang w:eastAsia="zh-CN"/>
        </w:rPr>
        <w:t>生产废水（涉水工序包括前清洗、脱灰、软化、后清洗、漂白等）及</w:t>
      </w:r>
      <w:r>
        <w:rPr>
          <w:sz w:val="28"/>
          <w:szCs w:val="28"/>
        </w:rPr>
        <w:t>生活污水，生活污水经化粪池预处理</w:t>
      </w:r>
      <w:r>
        <w:rPr>
          <w:rFonts w:hint="eastAsia"/>
          <w:sz w:val="28"/>
          <w:szCs w:val="28"/>
          <w:lang w:eastAsia="zh-CN"/>
        </w:rPr>
        <w:t>达</w:t>
      </w:r>
      <w:r>
        <w:rPr>
          <w:sz w:val="28"/>
          <w:szCs w:val="28"/>
        </w:rPr>
        <w:t>到《污水综合排放标准》(GB8978-1996)三级标准后纳管排放</w:t>
      </w:r>
      <w:r>
        <w:rPr>
          <w:rFonts w:hint="eastAsia"/>
          <w:sz w:val="28"/>
          <w:szCs w:val="28"/>
          <w:lang w:eastAsia="zh-CN"/>
        </w:rPr>
        <w:t>；生产废水经收集后排入由温州洁源环保科技有限公司及浙江金保环境工程发展有限公司设计并安装的厂区污水处理站处理达</w:t>
      </w:r>
      <w:r>
        <w:rPr>
          <w:sz w:val="28"/>
          <w:szCs w:val="28"/>
        </w:rPr>
        <w:t>到</w:t>
      </w:r>
      <w:r>
        <w:rPr>
          <w:rFonts w:hint="eastAsia"/>
          <w:sz w:val="28"/>
          <w:szCs w:val="28"/>
        </w:rPr>
        <w:t>《制革及毛皮加工工业水污染物排放标准》（GB30486-2013）中表2间接排放限值</w:t>
      </w:r>
      <w:r>
        <w:rPr>
          <w:sz w:val="28"/>
          <w:szCs w:val="28"/>
        </w:rPr>
        <w:t>后纳管排放。</w:t>
      </w:r>
      <w:r>
        <w:rPr>
          <w:sz w:val="28"/>
        </w:rPr>
        <w:t>废水来源及处理见表</w:t>
      </w:r>
      <w:r>
        <w:rPr>
          <w:rFonts w:hint="eastAsia"/>
          <w:sz w:val="28"/>
        </w:rPr>
        <w:t>4</w:t>
      </w:r>
      <w:r>
        <w:rPr>
          <w:sz w:val="28"/>
        </w:rPr>
        <w:t>-1。</w:t>
      </w:r>
    </w:p>
    <w:p>
      <w:pPr>
        <w:pStyle w:val="6"/>
        <w:spacing w:line="240" w:lineRule="auto"/>
      </w:pPr>
      <w:r>
        <w:t>表</w:t>
      </w:r>
      <w:r>
        <w:rPr>
          <w:rFonts w:hint="eastAsia"/>
        </w:rPr>
        <w:t>4</w:t>
      </w:r>
      <w:r>
        <w:t>-1  废水来源及处理方式一览表</w:t>
      </w:r>
    </w:p>
    <w:tbl>
      <w:tblPr>
        <w:tblStyle w:val="37"/>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2317"/>
        <w:gridCol w:w="1114"/>
        <w:gridCol w:w="1526"/>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23" w:type="dxa"/>
            <w:vAlign w:val="center"/>
          </w:tcPr>
          <w:p>
            <w:pPr>
              <w:jc w:val="center"/>
              <w:rPr>
                <w:szCs w:val="21"/>
              </w:rPr>
            </w:pPr>
            <w:r>
              <w:rPr>
                <w:szCs w:val="21"/>
              </w:rPr>
              <w:t>污水来源</w:t>
            </w:r>
          </w:p>
        </w:tc>
        <w:tc>
          <w:tcPr>
            <w:tcW w:w="2317" w:type="dxa"/>
            <w:vAlign w:val="center"/>
          </w:tcPr>
          <w:p>
            <w:pPr>
              <w:jc w:val="center"/>
              <w:rPr>
                <w:szCs w:val="21"/>
              </w:rPr>
            </w:pPr>
            <w:r>
              <w:rPr>
                <w:szCs w:val="21"/>
              </w:rPr>
              <w:t>主要污染因子</w:t>
            </w:r>
          </w:p>
        </w:tc>
        <w:tc>
          <w:tcPr>
            <w:tcW w:w="1114" w:type="dxa"/>
            <w:vAlign w:val="center"/>
          </w:tcPr>
          <w:p>
            <w:pPr>
              <w:jc w:val="center"/>
              <w:rPr>
                <w:szCs w:val="21"/>
              </w:rPr>
            </w:pPr>
            <w:r>
              <w:rPr>
                <w:szCs w:val="21"/>
              </w:rPr>
              <w:t>排放方式</w:t>
            </w:r>
          </w:p>
        </w:tc>
        <w:tc>
          <w:tcPr>
            <w:tcW w:w="1526" w:type="dxa"/>
            <w:vAlign w:val="center"/>
          </w:tcPr>
          <w:p>
            <w:pPr>
              <w:jc w:val="center"/>
              <w:rPr>
                <w:szCs w:val="21"/>
              </w:rPr>
            </w:pPr>
            <w:r>
              <w:rPr>
                <w:szCs w:val="21"/>
              </w:rPr>
              <w:t>处理设施</w:t>
            </w:r>
          </w:p>
        </w:tc>
        <w:tc>
          <w:tcPr>
            <w:tcW w:w="704" w:type="dxa"/>
            <w:vAlign w:val="center"/>
          </w:tcPr>
          <w:p>
            <w:pPr>
              <w:jc w:val="center"/>
              <w:rPr>
                <w:szCs w:val="21"/>
              </w:rPr>
            </w:pPr>
            <w:r>
              <w:rPr>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23" w:type="dxa"/>
            <w:vAlign w:val="center"/>
          </w:tcPr>
          <w:p>
            <w:pPr>
              <w:jc w:val="center"/>
              <w:rPr>
                <w:rFonts w:hint="eastAsia" w:eastAsia="宋体"/>
                <w:szCs w:val="21"/>
                <w:lang w:eastAsia="zh-CN"/>
              </w:rPr>
            </w:pPr>
            <w:r>
              <w:rPr>
                <w:rFonts w:hint="eastAsia"/>
                <w:szCs w:val="21"/>
                <w:lang w:eastAsia="zh-CN"/>
              </w:rPr>
              <w:t>前清洗、脱灰等生产工序</w:t>
            </w:r>
          </w:p>
        </w:tc>
        <w:tc>
          <w:tcPr>
            <w:tcW w:w="2317" w:type="dxa"/>
            <w:vAlign w:val="center"/>
          </w:tcPr>
          <w:p>
            <w:pPr>
              <w:jc w:val="center"/>
              <w:rPr>
                <w:szCs w:val="21"/>
              </w:rPr>
            </w:pPr>
            <w:r>
              <w:rPr>
                <w:rFonts w:hint="eastAsia"/>
                <w:szCs w:val="21"/>
                <w:lang w:eastAsia="zh-CN"/>
              </w:rPr>
              <w:t>动植物油、</w:t>
            </w:r>
            <w:r>
              <w:rPr>
                <w:szCs w:val="21"/>
              </w:rPr>
              <w:t>化学需氧量、氨氮等</w:t>
            </w:r>
          </w:p>
        </w:tc>
        <w:tc>
          <w:tcPr>
            <w:tcW w:w="1114" w:type="dxa"/>
            <w:vAlign w:val="center"/>
          </w:tcPr>
          <w:p>
            <w:pPr>
              <w:jc w:val="center"/>
              <w:rPr>
                <w:szCs w:val="21"/>
              </w:rPr>
            </w:pPr>
            <w:r>
              <w:rPr>
                <w:szCs w:val="21"/>
              </w:rPr>
              <w:t>间歇</w:t>
            </w:r>
          </w:p>
        </w:tc>
        <w:tc>
          <w:tcPr>
            <w:tcW w:w="1526" w:type="dxa"/>
            <w:vAlign w:val="center"/>
          </w:tcPr>
          <w:p>
            <w:pPr>
              <w:jc w:val="center"/>
              <w:rPr>
                <w:rFonts w:hint="eastAsia" w:eastAsia="宋体"/>
                <w:szCs w:val="21"/>
                <w:lang w:eastAsia="zh-CN"/>
              </w:rPr>
            </w:pPr>
            <w:r>
              <w:rPr>
                <w:rFonts w:hint="eastAsia"/>
                <w:szCs w:val="21"/>
                <w:lang w:eastAsia="zh-CN"/>
              </w:rPr>
              <w:t>厂区污水处理站</w:t>
            </w:r>
          </w:p>
        </w:tc>
        <w:tc>
          <w:tcPr>
            <w:tcW w:w="704" w:type="dxa"/>
            <w:vMerge w:val="restart"/>
            <w:vAlign w:val="center"/>
          </w:tcPr>
          <w:p>
            <w:pPr>
              <w:jc w:val="center"/>
              <w:rPr>
                <w:rFonts w:hint="eastAsia" w:eastAsia="宋体"/>
                <w:szCs w:val="21"/>
                <w:lang w:eastAsia="zh-CN"/>
              </w:rPr>
            </w:pPr>
            <w:r>
              <w:rPr>
                <w:rFonts w:hint="eastAsia"/>
                <w:szCs w:val="21"/>
                <w:lang w:eastAsia="zh-CN"/>
              </w:rPr>
              <w:t>纳管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2123" w:type="dxa"/>
            <w:vAlign w:val="center"/>
          </w:tcPr>
          <w:p>
            <w:pPr>
              <w:jc w:val="center"/>
            </w:pPr>
            <w:r>
              <w:t>生活污水</w:t>
            </w:r>
          </w:p>
        </w:tc>
        <w:tc>
          <w:tcPr>
            <w:tcW w:w="2317" w:type="dxa"/>
            <w:vAlign w:val="center"/>
          </w:tcPr>
          <w:p>
            <w:pPr>
              <w:jc w:val="center"/>
              <w:rPr>
                <w:szCs w:val="21"/>
              </w:rPr>
            </w:pPr>
            <w:r>
              <w:rPr>
                <w:szCs w:val="21"/>
              </w:rPr>
              <w:t>化学需氧量、氨氮等</w:t>
            </w:r>
          </w:p>
        </w:tc>
        <w:tc>
          <w:tcPr>
            <w:tcW w:w="1114" w:type="dxa"/>
            <w:vAlign w:val="center"/>
          </w:tcPr>
          <w:p>
            <w:pPr>
              <w:jc w:val="center"/>
              <w:rPr>
                <w:szCs w:val="21"/>
              </w:rPr>
            </w:pPr>
            <w:r>
              <w:rPr>
                <w:szCs w:val="21"/>
              </w:rPr>
              <w:t>间歇</w:t>
            </w:r>
          </w:p>
        </w:tc>
        <w:tc>
          <w:tcPr>
            <w:tcW w:w="1526" w:type="dxa"/>
            <w:vAlign w:val="center"/>
          </w:tcPr>
          <w:p>
            <w:pPr>
              <w:jc w:val="center"/>
              <w:rPr>
                <w:rFonts w:hint="eastAsia" w:eastAsia="宋体"/>
                <w:szCs w:val="21"/>
                <w:lang w:eastAsia="zh-CN"/>
              </w:rPr>
            </w:pPr>
            <w:r>
              <w:rPr>
                <w:szCs w:val="21"/>
              </w:rPr>
              <w:t>化粪池</w:t>
            </w:r>
          </w:p>
        </w:tc>
        <w:tc>
          <w:tcPr>
            <w:tcW w:w="704" w:type="dxa"/>
            <w:vMerge w:val="continue"/>
            <w:vAlign w:val="center"/>
          </w:tcPr>
          <w:p>
            <w:pPr>
              <w:jc w:val="center"/>
              <w:rPr>
                <w:szCs w:val="21"/>
              </w:rPr>
            </w:pPr>
          </w:p>
        </w:tc>
      </w:tr>
    </w:tbl>
    <w:p>
      <w:pPr>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7" w:type="dxa"/>
            <w:noWrap w:val="0"/>
            <w:vAlign w:val="top"/>
          </w:tcPr>
          <w:p>
            <w:pPr>
              <w:tabs>
                <w:tab w:val="left" w:pos="757"/>
              </w:tabs>
              <w:spacing w:line="360" w:lineRule="auto"/>
              <w:jc w:val="center"/>
              <w:rPr>
                <w:rFonts w:hint="eastAsia" w:hAnsi="宋体"/>
                <w:color w:val="000000"/>
                <w:sz w:val="28"/>
                <w:szCs w:val="28"/>
                <w:vertAlign w:val="baseline"/>
                <w:lang w:val="en-US" w:eastAsia="zh-CN"/>
              </w:rPr>
            </w:pPr>
            <w:r>
              <w:rPr>
                <w:rFonts w:hint="eastAsia" w:hAnsi="宋体"/>
                <w:color w:val="000000"/>
                <w:sz w:val="28"/>
                <w:szCs w:val="28"/>
                <w:vertAlign w:val="baseline"/>
                <w:lang w:val="en-US" w:eastAsia="zh-CN"/>
              </w:rPr>
              <w:t>企业废水处理流程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7" w:type="dxa"/>
            <w:noWrap w:val="0"/>
            <w:vAlign w:val="top"/>
          </w:tcPr>
          <w:p>
            <w:pPr>
              <w:tabs>
                <w:tab w:val="left" w:pos="757"/>
              </w:tabs>
              <w:spacing w:line="360" w:lineRule="auto"/>
              <w:jc w:val="center"/>
              <w:rPr>
                <w:rFonts w:hint="eastAsia" w:hAnsi="宋体"/>
                <w:color w:val="000000"/>
                <w:sz w:val="28"/>
                <w:szCs w:val="28"/>
                <w:vertAlign w:val="baseline"/>
                <w:lang w:val="en-US" w:eastAsia="zh-CN"/>
              </w:rPr>
            </w:pPr>
            <w:r>
              <w:rPr>
                <w:rFonts w:hint="eastAsia" w:hAnsi="宋体"/>
                <w:color w:val="000000"/>
                <w:sz w:val="28"/>
                <w:szCs w:val="28"/>
                <w:vertAlign w:val="baseline"/>
                <w:lang w:val="en-US" w:eastAsia="zh-CN"/>
              </w:rPr>
              <w:drawing>
                <wp:inline distT="0" distB="0" distL="114300" distR="114300">
                  <wp:extent cx="3581400" cy="3972560"/>
                  <wp:effectExtent l="0" t="0" r="0" b="8890"/>
                  <wp:docPr id="8" name="图片 8" descr="1597308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7308332(1)"/>
                          <pic:cNvPicPr>
                            <a:picLocks noChangeAspect="1"/>
                          </pic:cNvPicPr>
                        </pic:nvPicPr>
                        <pic:blipFill>
                          <a:blip r:embed="rId20"/>
                          <a:stretch>
                            <a:fillRect/>
                          </a:stretch>
                        </pic:blipFill>
                        <pic:spPr>
                          <a:xfrm>
                            <a:off x="0" y="0"/>
                            <a:ext cx="3581400" cy="3972560"/>
                          </a:xfrm>
                          <a:prstGeom prst="rect">
                            <a:avLst/>
                          </a:prstGeom>
                        </pic:spPr>
                      </pic:pic>
                    </a:graphicData>
                  </a:graphic>
                </wp:inline>
              </w:drawing>
            </w:r>
          </w:p>
        </w:tc>
      </w:tr>
    </w:tbl>
    <w:p>
      <w:pPr>
        <w:pStyle w:val="5"/>
      </w:pPr>
      <w:r>
        <w:rPr>
          <w:rFonts w:hint="eastAsia"/>
        </w:rPr>
        <w:t>4</w:t>
      </w:r>
      <w:r>
        <w:t>.1.2 废气</w:t>
      </w:r>
    </w:p>
    <w:p>
      <w:pPr>
        <w:autoSpaceDE w:val="0"/>
        <w:autoSpaceDN w:val="0"/>
        <w:adjustRightInd w:val="0"/>
        <w:spacing w:line="360" w:lineRule="auto"/>
        <w:ind w:firstLine="560" w:firstLineChars="200"/>
        <w:rPr>
          <w:color w:val="000000" w:themeColor="text1"/>
          <w:sz w:val="28"/>
        </w:rPr>
      </w:pPr>
      <w:r>
        <w:rPr>
          <w:color w:val="000000" w:themeColor="text1"/>
          <w:sz w:val="28"/>
        </w:rPr>
        <w:t>本项目产生的主要废气为</w:t>
      </w:r>
      <w:r>
        <w:rPr>
          <w:rFonts w:hint="eastAsia"/>
          <w:color w:val="000000" w:themeColor="text1"/>
          <w:sz w:val="28"/>
          <w:lang w:eastAsia="zh-CN"/>
        </w:rPr>
        <w:t>灰皮堆场废气、工艺</w:t>
      </w:r>
      <w:r>
        <w:rPr>
          <w:color w:val="000000" w:themeColor="text1"/>
          <w:sz w:val="28"/>
        </w:rPr>
        <w:t>废气</w:t>
      </w:r>
      <w:r>
        <w:rPr>
          <w:rFonts w:hint="eastAsia"/>
          <w:color w:val="000000" w:themeColor="text1"/>
          <w:sz w:val="28"/>
        </w:rPr>
        <w:t>、</w:t>
      </w:r>
      <w:r>
        <w:rPr>
          <w:rFonts w:hint="eastAsia"/>
          <w:color w:val="000000" w:themeColor="text1"/>
          <w:sz w:val="28"/>
          <w:lang w:eastAsia="zh-CN"/>
        </w:rPr>
        <w:t>污水处理恶臭</w:t>
      </w:r>
      <w:r>
        <w:rPr>
          <w:color w:val="000000" w:themeColor="text1"/>
          <w:sz w:val="28"/>
        </w:rPr>
        <w:t>。</w:t>
      </w:r>
    </w:p>
    <w:p>
      <w:pPr>
        <w:keepNext w:val="0"/>
        <w:keepLines w:val="0"/>
        <w:pageBreakBefore w:val="0"/>
        <w:widowControl w:val="0"/>
        <w:kinsoku/>
        <w:wordWrap/>
        <w:overflowPunct/>
        <w:topLinePunct w:val="0"/>
        <w:bidi w:val="0"/>
        <w:snapToGrid/>
        <w:spacing w:line="360" w:lineRule="auto"/>
        <w:ind w:firstLine="567"/>
        <w:textAlignment w:val="auto"/>
        <w:outlineLvl w:val="9"/>
        <w:rPr>
          <w:rFonts w:hint="eastAsia" w:ascii="Times New Roman" w:hAnsi="Times New Roman" w:eastAsia="宋体" w:cs="Times New Roman"/>
          <w:b w:val="0"/>
          <w:bCs w:val="0"/>
          <w:color w:val="000000" w:themeColor="text1"/>
          <w:kern w:val="2"/>
          <w:sz w:val="28"/>
          <w:szCs w:val="24"/>
          <w:lang w:val="en-US" w:eastAsia="zh-CN" w:bidi="ar-SA"/>
        </w:rPr>
      </w:pPr>
      <w:r>
        <w:rPr>
          <w:rFonts w:hint="eastAsia" w:ascii="Times New Roman" w:hAnsi="Times New Roman" w:eastAsia="宋体" w:cs="Times New Roman"/>
          <w:b w:val="0"/>
          <w:bCs w:val="0"/>
          <w:color w:val="000000" w:themeColor="text1"/>
          <w:kern w:val="2"/>
          <w:sz w:val="28"/>
          <w:szCs w:val="24"/>
          <w:lang w:val="en-US" w:eastAsia="zh-CN" w:bidi="ar-SA"/>
        </w:rPr>
        <w:t>本项目灰皮堆场产生的废气</w:t>
      </w:r>
      <w:r>
        <w:rPr>
          <w:rFonts w:hint="eastAsia" w:cs="Times New Roman"/>
          <w:b w:val="0"/>
          <w:bCs w:val="0"/>
          <w:color w:val="000000" w:themeColor="text1"/>
          <w:kern w:val="2"/>
          <w:sz w:val="28"/>
          <w:szCs w:val="24"/>
          <w:lang w:val="en-US" w:eastAsia="zh-CN" w:bidi="ar-SA"/>
        </w:rPr>
        <w:t>与</w:t>
      </w:r>
      <w:r>
        <w:rPr>
          <w:rFonts w:hint="eastAsia" w:ascii="Times New Roman" w:hAnsi="Times New Roman" w:eastAsia="宋体" w:cs="Times New Roman"/>
          <w:b w:val="0"/>
          <w:bCs w:val="0"/>
          <w:color w:val="000000" w:themeColor="text1"/>
          <w:kern w:val="2"/>
          <w:sz w:val="28"/>
          <w:szCs w:val="24"/>
          <w:lang w:val="en-US" w:eastAsia="zh-CN" w:bidi="ar-SA"/>
        </w:rPr>
        <w:t>生产过程中</w:t>
      </w:r>
      <w:r>
        <w:rPr>
          <w:rFonts w:hint="eastAsia" w:cs="Times New Roman"/>
          <w:b w:val="0"/>
          <w:bCs w:val="0"/>
          <w:color w:val="000000" w:themeColor="text1"/>
          <w:kern w:val="2"/>
          <w:sz w:val="28"/>
          <w:szCs w:val="24"/>
          <w:lang w:val="en-US" w:eastAsia="zh-CN" w:bidi="ar-SA"/>
        </w:rPr>
        <w:t>产生的废气一同密闭收集经水喷淋塔+UV光氧催化设备处理后引至高空25米排放</w:t>
      </w:r>
      <w:r>
        <w:rPr>
          <w:rFonts w:hint="eastAsia" w:ascii="Times New Roman" w:hAnsi="Times New Roman" w:eastAsia="宋体" w:cs="Times New Roman"/>
          <w:b w:val="0"/>
          <w:bCs w:val="0"/>
          <w:color w:val="000000" w:themeColor="text1"/>
          <w:kern w:val="2"/>
          <w:sz w:val="28"/>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Times New Roman" w:hAnsi="Times New Roman" w:eastAsia="宋体" w:cs="Times New Roman"/>
          <w:b w:val="0"/>
          <w:bCs w:val="0"/>
          <w:color w:val="000000" w:themeColor="text1"/>
          <w:kern w:val="2"/>
          <w:sz w:val="28"/>
          <w:szCs w:val="24"/>
          <w:lang w:val="en-US" w:eastAsia="zh-CN" w:bidi="ar-SA"/>
        </w:rPr>
      </w:pPr>
      <w:r>
        <w:rPr>
          <w:rFonts w:hint="eastAsia" w:ascii="Times New Roman" w:hAnsi="Times New Roman" w:eastAsia="宋体" w:cs="Times New Roman"/>
          <w:b w:val="0"/>
          <w:bCs w:val="0"/>
          <w:color w:val="000000" w:themeColor="text1"/>
          <w:kern w:val="2"/>
          <w:sz w:val="28"/>
          <w:szCs w:val="24"/>
          <w:lang w:val="en-US" w:eastAsia="zh-CN" w:bidi="ar-SA"/>
        </w:rPr>
        <w:t>本项目厂区设有污水处理站，在污水处理过程中会产生一定量的恶臭，以H</w:t>
      </w:r>
      <w:r>
        <w:rPr>
          <w:rFonts w:hint="eastAsia" w:ascii="Times New Roman" w:hAnsi="Times New Roman" w:eastAsia="宋体" w:cs="Times New Roman"/>
          <w:b w:val="0"/>
          <w:bCs w:val="0"/>
          <w:color w:val="000000" w:themeColor="text1"/>
          <w:kern w:val="2"/>
          <w:sz w:val="28"/>
          <w:szCs w:val="24"/>
          <w:vertAlign w:val="subscript"/>
          <w:lang w:val="en-US" w:eastAsia="zh-CN" w:bidi="ar-SA"/>
        </w:rPr>
        <w:t>2</w:t>
      </w:r>
      <w:r>
        <w:rPr>
          <w:rFonts w:hint="eastAsia" w:ascii="Times New Roman" w:hAnsi="Times New Roman" w:eastAsia="宋体" w:cs="Times New Roman"/>
          <w:b w:val="0"/>
          <w:bCs w:val="0"/>
          <w:color w:val="000000" w:themeColor="text1"/>
          <w:kern w:val="2"/>
          <w:sz w:val="28"/>
          <w:szCs w:val="24"/>
          <w:lang w:val="en-US" w:eastAsia="zh-CN" w:bidi="ar-SA"/>
        </w:rPr>
        <w:t>S、NH</w:t>
      </w:r>
      <w:r>
        <w:rPr>
          <w:rFonts w:hint="eastAsia" w:ascii="Times New Roman" w:hAnsi="Times New Roman" w:eastAsia="宋体" w:cs="Times New Roman"/>
          <w:b w:val="0"/>
          <w:bCs w:val="0"/>
          <w:color w:val="000000" w:themeColor="text1"/>
          <w:kern w:val="2"/>
          <w:sz w:val="28"/>
          <w:szCs w:val="24"/>
          <w:vertAlign w:val="subscript"/>
          <w:lang w:val="en-US" w:eastAsia="zh-CN" w:bidi="ar-SA"/>
        </w:rPr>
        <w:t>3</w:t>
      </w:r>
      <w:r>
        <w:rPr>
          <w:rFonts w:hint="eastAsia" w:ascii="Times New Roman" w:hAnsi="Times New Roman" w:eastAsia="宋体" w:cs="Times New Roman"/>
          <w:b w:val="0"/>
          <w:bCs w:val="0"/>
          <w:color w:val="000000" w:themeColor="text1"/>
          <w:kern w:val="2"/>
          <w:sz w:val="28"/>
          <w:szCs w:val="24"/>
          <w:lang w:val="en-US" w:eastAsia="zh-CN" w:bidi="ar-SA"/>
        </w:rPr>
        <w:t>为主，该部分恶臭</w:t>
      </w:r>
      <w:r>
        <w:rPr>
          <w:rFonts w:hint="eastAsia" w:cs="Times New Roman"/>
          <w:b w:val="0"/>
          <w:bCs w:val="0"/>
          <w:color w:val="000000" w:themeColor="text1"/>
          <w:kern w:val="2"/>
          <w:sz w:val="28"/>
          <w:szCs w:val="24"/>
          <w:lang w:val="en-US" w:eastAsia="zh-CN" w:bidi="ar-SA"/>
        </w:rPr>
        <w:t>密闭收集后经水喷淋塔处理后引至高空15米排放</w:t>
      </w:r>
      <w:r>
        <w:rPr>
          <w:rFonts w:hint="eastAsia" w:ascii="Times New Roman" w:hAnsi="Times New Roman" w:eastAsia="宋体" w:cs="Times New Roman"/>
          <w:b w:val="0"/>
          <w:bCs w:val="0"/>
          <w:color w:val="000000" w:themeColor="text1"/>
          <w:kern w:val="2"/>
          <w:sz w:val="28"/>
          <w:szCs w:val="24"/>
          <w:lang w:val="en-US" w:eastAsia="zh-CN" w:bidi="ar-SA"/>
        </w:rPr>
        <w:t>。</w:t>
      </w:r>
    </w:p>
    <w:p>
      <w:pPr>
        <w:autoSpaceDE w:val="0"/>
        <w:autoSpaceDN w:val="0"/>
        <w:adjustRightInd w:val="0"/>
        <w:spacing w:line="360" w:lineRule="auto"/>
        <w:ind w:firstLine="560" w:firstLineChars="200"/>
        <w:rPr>
          <w:color w:val="000000" w:themeColor="text1"/>
          <w:sz w:val="28"/>
        </w:rPr>
      </w:pPr>
      <w:r>
        <w:rPr>
          <w:color w:val="000000" w:themeColor="text1"/>
          <w:sz w:val="28"/>
        </w:rPr>
        <w:t>废气来源及处理方式见表</w:t>
      </w:r>
      <w:r>
        <w:rPr>
          <w:rFonts w:hint="eastAsia"/>
          <w:color w:val="000000" w:themeColor="text1"/>
          <w:sz w:val="28"/>
        </w:rPr>
        <w:t>4</w:t>
      </w:r>
      <w:r>
        <w:rPr>
          <w:color w:val="000000" w:themeColor="text1"/>
          <w:sz w:val="28"/>
        </w:rPr>
        <w:t>-2。</w:t>
      </w:r>
    </w:p>
    <w:p>
      <w:pPr>
        <w:pStyle w:val="6"/>
        <w:spacing w:line="240" w:lineRule="auto"/>
      </w:pPr>
      <w:r>
        <w:t>表</w:t>
      </w:r>
      <w:r>
        <w:rPr>
          <w:rFonts w:hint="eastAsia"/>
        </w:rPr>
        <w:t>4</w:t>
      </w:r>
      <w:r>
        <w:t>-2 废气来源及处理方式一览表</w:t>
      </w:r>
    </w:p>
    <w:tbl>
      <w:tblPr>
        <w:tblStyle w:val="37"/>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17"/>
        <w:gridCol w:w="1631"/>
        <w:gridCol w:w="2314"/>
        <w:gridCol w:w="113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9" w:hRule="atLeast"/>
          <w:tblHeader/>
          <w:jc w:val="center"/>
        </w:trPr>
        <w:tc>
          <w:tcPr>
            <w:tcW w:w="1717" w:type="dxa"/>
            <w:vAlign w:val="center"/>
          </w:tcPr>
          <w:p>
            <w:pPr>
              <w:jc w:val="center"/>
              <w:rPr>
                <w:color w:val="000000"/>
                <w:szCs w:val="21"/>
              </w:rPr>
            </w:pPr>
            <w:r>
              <w:rPr>
                <w:color w:val="000000"/>
                <w:szCs w:val="21"/>
              </w:rPr>
              <w:t>废气来源</w:t>
            </w:r>
          </w:p>
        </w:tc>
        <w:tc>
          <w:tcPr>
            <w:tcW w:w="1631" w:type="dxa"/>
            <w:vAlign w:val="center"/>
          </w:tcPr>
          <w:p>
            <w:pPr>
              <w:jc w:val="center"/>
              <w:rPr>
                <w:color w:val="000000"/>
                <w:szCs w:val="21"/>
              </w:rPr>
            </w:pPr>
            <w:r>
              <w:rPr>
                <w:color w:val="000000"/>
                <w:szCs w:val="21"/>
              </w:rPr>
              <w:t>主要污染因子</w:t>
            </w:r>
          </w:p>
        </w:tc>
        <w:tc>
          <w:tcPr>
            <w:tcW w:w="2314" w:type="dxa"/>
            <w:vAlign w:val="center"/>
          </w:tcPr>
          <w:p>
            <w:pPr>
              <w:jc w:val="center"/>
              <w:rPr>
                <w:color w:val="000000"/>
                <w:spacing w:val="-10"/>
                <w:szCs w:val="21"/>
              </w:rPr>
            </w:pPr>
            <w:r>
              <w:rPr>
                <w:color w:val="000000"/>
                <w:spacing w:val="-10"/>
                <w:szCs w:val="21"/>
              </w:rPr>
              <w:t>处理设施</w:t>
            </w:r>
          </w:p>
        </w:tc>
        <w:tc>
          <w:tcPr>
            <w:tcW w:w="1130" w:type="dxa"/>
            <w:vAlign w:val="center"/>
          </w:tcPr>
          <w:p>
            <w:pPr>
              <w:jc w:val="center"/>
              <w:rPr>
                <w:color w:val="000000"/>
                <w:spacing w:val="-10"/>
                <w:szCs w:val="21"/>
              </w:rPr>
            </w:pPr>
            <w:r>
              <w:rPr>
                <w:color w:val="000000"/>
                <w:spacing w:val="-10"/>
                <w:szCs w:val="21"/>
              </w:rPr>
              <w:t>排气筒高度</w:t>
            </w:r>
          </w:p>
        </w:tc>
        <w:tc>
          <w:tcPr>
            <w:tcW w:w="1130" w:type="dxa"/>
            <w:vAlign w:val="center"/>
          </w:tcPr>
          <w:p>
            <w:pPr>
              <w:jc w:val="center"/>
              <w:rPr>
                <w:color w:val="000000"/>
                <w:szCs w:val="21"/>
              </w:rPr>
            </w:pPr>
            <w:r>
              <w:rPr>
                <w:color w:val="000000"/>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9" w:hRule="atLeast"/>
          <w:tblHeader/>
          <w:jc w:val="center"/>
        </w:trPr>
        <w:tc>
          <w:tcPr>
            <w:tcW w:w="1717" w:type="dxa"/>
            <w:vAlign w:val="center"/>
          </w:tcPr>
          <w:p>
            <w:pPr>
              <w:jc w:val="center"/>
              <w:rPr>
                <w:rFonts w:hint="eastAsia" w:eastAsia="宋体"/>
                <w:color w:val="000000"/>
                <w:szCs w:val="21"/>
                <w:lang w:eastAsia="zh-CN"/>
              </w:rPr>
            </w:pPr>
            <w:r>
              <w:rPr>
                <w:rFonts w:hint="eastAsia"/>
                <w:color w:val="000000"/>
                <w:szCs w:val="21"/>
                <w:lang w:eastAsia="zh-CN"/>
              </w:rPr>
              <w:t>灰皮堆场</w:t>
            </w:r>
          </w:p>
        </w:tc>
        <w:tc>
          <w:tcPr>
            <w:tcW w:w="1631" w:type="dxa"/>
            <w:vMerge w:val="restart"/>
            <w:vAlign w:val="center"/>
          </w:tcPr>
          <w:p>
            <w:pPr>
              <w:jc w:val="center"/>
              <w:rPr>
                <w:rFonts w:hint="eastAsia" w:eastAsia="宋体"/>
                <w:szCs w:val="21"/>
                <w:lang w:val="en-US" w:eastAsia="zh-CN"/>
              </w:rPr>
            </w:pPr>
            <w:r>
              <w:rPr>
                <w:rFonts w:hint="eastAsia"/>
                <w:szCs w:val="21"/>
                <w:lang w:eastAsia="zh-CN"/>
              </w:rPr>
              <w:t>氨</w:t>
            </w:r>
            <w:r>
              <w:rPr>
                <w:rFonts w:hint="eastAsia"/>
                <w:szCs w:val="21"/>
              </w:rPr>
              <w:t>、</w:t>
            </w:r>
            <w:r>
              <w:rPr>
                <w:rFonts w:hint="eastAsia"/>
                <w:szCs w:val="21"/>
                <w:lang w:eastAsia="zh-CN"/>
              </w:rPr>
              <w:t>臭气浓度等</w:t>
            </w:r>
          </w:p>
        </w:tc>
        <w:tc>
          <w:tcPr>
            <w:tcW w:w="2314" w:type="dxa"/>
            <w:vMerge w:val="restart"/>
            <w:vAlign w:val="center"/>
          </w:tcPr>
          <w:p>
            <w:pPr>
              <w:jc w:val="center"/>
              <w:rPr>
                <w:szCs w:val="21"/>
              </w:rPr>
            </w:pPr>
            <w:r>
              <w:rPr>
                <w:rFonts w:hint="eastAsia"/>
                <w:szCs w:val="21"/>
              </w:rPr>
              <w:t>水喷淋塔+UV光氧催化设备</w:t>
            </w:r>
          </w:p>
        </w:tc>
        <w:tc>
          <w:tcPr>
            <w:tcW w:w="1130" w:type="dxa"/>
            <w:vMerge w:val="restart"/>
            <w:vAlign w:val="center"/>
          </w:tcPr>
          <w:p>
            <w:pPr>
              <w:jc w:val="center"/>
              <w:rPr>
                <w:szCs w:val="21"/>
              </w:rPr>
            </w:pPr>
            <w:r>
              <w:rPr>
                <w:rFonts w:hint="eastAsia"/>
                <w:szCs w:val="21"/>
              </w:rPr>
              <w:t>25米</w:t>
            </w:r>
          </w:p>
        </w:tc>
        <w:tc>
          <w:tcPr>
            <w:tcW w:w="1130" w:type="dxa"/>
            <w:vMerge w:val="restart"/>
            <w:vAlign w:val="center"/>
          </w:tcPr>
          <w:p>
            <w:pPr>
              <w:jc w:val="center"/>
              <w:rPr>
                <w:color w:val="000000"/>
                <w:szCs w:val="21"/>
              </w:rPr>
            </w:pPr>
            <w:r>
              <w:rPr>
                <w:color w:val="000000"/>
                <w:szCs w:val="21"/>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0" w:hRule="atLeast"/>
          <w:jc w:val="center"/>
        </w:trPr>
        <w:tc>
          <w:tcPr>
            <w:tcW w:w="1717" w:type="dxa"/>
            <w:vAlign w:val="center"/>
          </w:tcPr>
          <w:p>
            <w:pPr>
              <w:jc w:val="center"/>
              <w:rPr>
                <w:rFonts w:hint="eastAsia" w:eastAsia="宋体"/>
                <w:color w:val="000000"/>
                <w:lang w:eastAsia="zh-CN"/>
              </w:rPr>
            </w:pPr>
            <w:r>
              <w:rPr>
                <w:rFonts w:hint="eastAsia"/>
                <w:color w:val="000000"/>
                <w:lang w:eastAsia="zh-CN"/>
              </w:rPr>
              <w:t>工艺废气</w:t>
            </w:r>
          </w:p>
        </w:tc>
        <w:tc>
          <w:tcPr>
            <w:tcW w:w="1631" w:type="dxa"/>
            <w:vMerge w:val="continue"/>
            <w:vAlign w:val="center"/>
          </w:tcPr>
          <w:p>
            <w:pPr>
              <w:jc w:val="center"/>
              <w:rPr>
                <w:rFonts w:hint="eastAsia" w:eastAsia="宋体"/>
                <w:szCs w:val="21"/>
                <w:lang w:val="en-US" w:eastAsia="zh-CN"/>
              </w:rPr>
            </w:pPr>
          </w:p>
        </w:tc>
        <w:tc>
          <w:tcPr>
            <w:tcW w:w="2314" w:type="dxa"/>
            <w:vMerge w:val="continue"/>
            <w:vAlign w:val="center"/>
          </w:tcPr>
          <w:p>
            <w:pPr>
              <w:jc w:val="center"/>
              <w:rPr>
                <w:szCs w:val="21"/>
              </w:rPr>
            </w:pPr>
          </w:p>
        </w:tc>
        <w:tc>
          <w:tcPr>
            <w:tcW w:w="1130" w:type="dxa"/>
            <w:vMerge w:val="continue"/>
            <w:vAlign w:val="center"/>
          </w:tcPr>
          <w:p>
            <w:pPr>
              <w:jc w:val="center"/>
              <w:rPr>
                <w:szCs w:val="21"/>
              </w:rPr>
            </w:pPr>
          </w:p>
        </w:tc>
        <w:tc>
          <w:tcPr>
            <w:tcW w:w="1130" w:type="dxa"/>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0" w:hRule="atLeast"/>
          <w:jc w:val="center"/>
        </w:trPr>
        <w:tc>
          <w:tcPr>
            <w:tcW w:w="1717" w:type="dxa"/>
            <w:vAlign w:val="center"/>
          </w:tcPr>
          <w:p>
            <w:pPr>
              <w:jc w:val="center"/>
              <w:rPr>
                <w:rFonts w:hint="eastAsia" w:eastAsia="宋体"/>
                <w:color w:val="000000"/>
                <w:lang w:eastAsia="zh-CN"/>
              </w:rPr>
            </w:pPr>
            <w:r>
              <w:rPr>
                <w:rFonts w:hint="eastAsia"/>
                <w:color w:val="000000"/>
                <w:lang w:eastAsia="zh-CN"/>
              </w:rPr>
              <w:t>污水处理恶臭</w:t>
            </w:r>
          </w:p>
        </w:tc>
        <w:tc>
          <w:tcPr>
            <w:tcW w:w="1631" w:type="dxa"/>
            <w:vAlign w:val="center"/>
          </w:tcPr>
          <w:p>
            <w:pPr>
              <w:jc w:val="center"/>
              <w:rPr>
                <w:szCs w:val="21"/>
              </w:rPr>
            </w:pPr>
            <w:r>
              <w:rPr>
                <w:rFonts w:hint="eastAsia"/>
                <w:szCs w:val="21"/>
              </w:rPr>
              <w:t>H</w:t>
            </w:r>
            <w:r>
              <w:rPr>
                <w:rFonts w:hint="eastAsia"/>
                <w:szCs w:val="21"/>
                <w:vertAlign w:val="subscript"/>
              </w:rPr>
              <w:t>2</w:t>
            </w:r>
            <w:r>
              <w:rPr>
                <w:rFonts w:hint="eastAsia"/>
                <w:szCs w:val="21"/>
              </w:rPr>
              <w:t>S、NH</w:t>
            </w:r>
            <w:r>
              <w:rPr>
                <w:rFonts w:hint="eastAsia"/>
                <w:szCs w:val="21"/>
                <w:vertAlign w:val="subscript"/>
              </w:rPr>
              <w:t>3</w:t>
            </w:r>
          </w:p>
        </w:tc>
        <w:tc>
          <w:tcPr>
            <w:tcW w:w="2314" w:type="dxa"/>
            <w:vAlign w:val="center"/>
          </w:tcPr>
          <w:p>
            <w:pPr>
              <w:jc w:val="center"/>
              <w:rPr>
                <w:szCs w:val="21"/>
              </w:rPr>
            </w:pPr>
            <w:r>
              <w:rPr>
                <w:rFonts w:hint="eastAsia" w:ascii="宋体" w:hAnsi="宋体" w:eastAsia="宋体" w:cs="宋体"/>
                <w:color w:val="auto"/>
                <w:spacing w:val="-4"/>
                <w:szCs w:val="21"/>
                <w:lang w:val="en-US" w:eastAsia="zh-CN"/>
              </w:rPr>
              <w:t>水喷淋塔</w:t>
            </w:r>
          </w:p>
        </w:tc>
        <w:tc>
          <w:tcPr>
            <w:tcW w:w="1130" w:type="dxa"/>
            <w:vAlign w:val="center"/>
          </w:tcPr>
          <w:p>
            <w:pPr>
              <w:jc w:val="center"/>
              <w:rPr>
                <w:szCs w:val="21"/>
              </w:rPr>
            </w:pPr>
            <w:r>
              <w:rPr>
                <w:rFonts w:hint="eastAsia"/>
                <w:szCs w:val="21"/>
                <w:lang w:val="en-US" w:eastAsia="zh-CN"/>
              </w:rPr>
              <w:t>1</w:t>
            </w:r>
            <w:r>
              <w:rPr>
                <w:rFonts w:hint="eastAsia"/>
                <w:szCs w:val="21"/>
              </w:rPr>
              <w:t>5米</w:t>
            </w:r>
          </w:p>
        </w:tc>
        <w:tc>
          <w:tcPr>
            <w:tcW w:w="1130" w:type="dxa"/>
            <w:vMerge w:val="continue"/>
            <w:vAlign w:val="center"/>
          </w:tcPr>
          <w:p>
            <w:pPr>
              <w:jc w:val="center"/>
              <w:rPr>
                <w:color w:val="000000"/>
                <w:szCs w:val="21"/>
              </w:rPr>
            </w:pPr>
          </w:p>
        </w:tc>
      </w:tr>
    </w:tbl>
    <w:p>
      <w:pPr>
        <w:keepNext/>
        <w:keepLines/>
        <w:pageBreakBefore w:val="0"/>
        <w:widowControl w:val="0"/>
        <w:kinsoku/>
        <w:wordWrap/>
        <w:overflowPunct/>
        <w:topLinePunct w:val="0"/>
        <w:autoSpaceDE/>
        <w:autoSpaceDN/>
        <w:bidi w:val="0"/>
        <w:adjustRightInd w:val="0"/>
        <w:snapToGrid w:val="0"/>
        <w:textAlignment w:val="auto"/>
        <w:outlineLvl w:val="9"/>
        <w:rPr>
          <w:rFonts w:hint="eastAsia"/>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tcPr>
          <w:p>
            <w:pPr>
              <w:keepNext/>
              <w:keepLines/>
              <w:pageBreakBefore w:val="0"/>
              <w:widowControl w:val="0"/>
              <w:kinsoku/>
              <w:wordWrap/>
              <w:overflowPunct/>
              <w:topLinePunct w:val="0"/>
              <w:autoSpaceDE/>
              <w:autoSpaceDN/>
              <w:bidi w:val="0"/>
              <w:adjustRightInd w:val="0"/>
              <w:snapToGrid w:val="0"/>
              <w:jc w:val="center"/>
              <w:textAlignment w:val="auto"/>
              <w:outlineLvl w:val="9"/>
              <w:rPr>
                <w:rFonts w:hint="eastAsia" w:eastAsia="宋体"/>
                <w:vertAlign w:val="baseline"/>
                <w:lang w:eastAsia="zh-CN"/>
              </w:rPr>
            </w:pPr>
            <w:r>
              <w:rPr>
                <w:rFonts w:hint="eastAsia"/>
                <w:b w:val="0"/>
                <w:bCs w:val="0"/>
                <w:vertAlign w:val="baseline"/>
                <w:lang w:eastAsia="zh-CN"/>
              </w:rPr>
              <w:t>堆场及工艺废气收集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pPr>
              <w:keepNext/>
              <w:keepLines/>
              <w:pageBreakBefore w:val="0"/>
              <w:widowControl w:val="0"/>
              <w:kinsoku/>
              <w:wordWrap/>
              <w:overflowPunct/>
              <w:topLinePunct w:val="0"/>
              <w:autoSpaceDE/>
              <w:autoSpaceDN/>
              <w:bidi w:val="0"/>
              <w:adjustRightInd w:val="0"/>
              <w:snapToGrid w:val="0"/>
              <w:textAlignment w:val="auto"/>
              <w:outlineLvl w:val="9"/>
              <w:rPr>
                <w:rFonts w:hint="eastAsia" w:eastAsia="宋体"/>
                <w:vertAlign w:val="baseline"/>
                <w:lang w:eastAsia="zh-CN"/>
              </w:rPr>
            </w:pPr>
            <w:r>
              <w:rPr>
                <w:rFonts w:hint="eastAsia" w:eastAsia="宋体"/>
                <w:vertAlign w:val="baseline"/>
                <w:lang w:eastAsia="zh-CN"/>
              </w:rPr>
              <w:drawing>
                <wp:inline distT="0" distB="0" distL="114300" distR="114300">
                  <wp:extent cx="2712085" cy="2037080"/>
                  <wp:effectExtent l="0" t="0" r="12065" b="1270"/>
                  <wp:docPr id="30" name="图片 30" descr="堆场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堆场废气"/>
                          <pic:cNvPicPr>
                            <a:picLocks noChangeAspect="1"/>
                          </pic:cNvPicPr>
                        </pic:nvPicPr>
                        <pic:blipFill>
                          <a:blip r:embed="rId21"/>
                          <a:stretch>
                            <a:fillRect/>
                          </a:stretch>
                        </pic:blipFill>
                        <pic:spPr>
                          <a:xfrm>
                            <a:off x="0" y="0"/>
                            <a:ext cx="2712085" cy="2037080"/>
                          </a:xfrm>
                          <a:prstGeom prst="rect">
                            <a:avLst/>
                          </a:prstGeom>
                        </pic:spPr>
                      </pic:pic>
                    </a:graphicData>
                  </a:graphic>
                </wp:inline>
              </w:drawing>
            </w:r>
          </w:p>
        </w:tc>
        <w:tc>
          <w:tcPr>
            <w:tcW w:w="4502" w:type="dxa"/>
          </w:tcPr>
          <w:p>
            <w:pPr>
              <w:keepNext/>
              <w:keepLines/>
              <w:pageBreakBefore w:val="0"/>
              <w:widowControl w:val="0"/>
              <w:kinsoku/>
              <w:wordWrap/>
              <w:overflowPunct/>
              <w:topLinePunct w:val="0"/>
              <w:autoSpaceDE/>
              <w:autoSpaceDN/>
              <w:bidi w:val="0"/>
              <w:adjustRightInd w:val="0"/>
              <w:snapToGrid w:val="0"/>
              <w:textAlignment w:val="auto"/>
              <w:outlineLvl w:val="9"/>
              <w:rPr>
                <w:rFonts w:hint="eastAsia" w:eastAsia="宋体"/>
                <w:vertAlign w:val="baseline"/>
                <w:lang w:eastAsia="zh-CN"/>
              </w:rPr>
            </w:pPr>
            <w:r>
              <w:rPr>
                <w:rFonts w:hint="eastAsia" w:eastAsia="宋体"/>
                <w:vertAlign w:val="baseline"/>
                <w:lang w:eastAsia="zh-CN"/>
              </w:rPr>
              <w:drawing>
                <wp:inline distT="0" distB="0" distL="114300" distR="114300">
                  <wp:extent cx="2712085" cy="2037080"/>
                  <wp:effectExtent l="0" t="0" r="12065" b="1270"/>
                  <wp:docPr id="31" name="图片 31" descr="堆场废气收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堆场废气收集"/>
                          <pic:cNvPicPr>
                            <a:picLocks noChangeAspect="1"/>
                          </pic:cNvPicPr>
                        </pic:nvPicPr>
                        <pic:blipFill>
                          <a:blip r:embed="rId22"/>
                          <a:stretch>
                            <a:fillRect/>
                          </a:stretch>
                        </pic:blipFill>
                        <pic:spPr>
                          <a:xfrm>
                            <a:off x="0" y="0"/>
                            <a:ext cx="2712085" cy="2037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tcPr>
          <w:p>
            <w:pPr>
              <w:keepNext/>
              <w:keepLines/>
              <w:pageBreakBefore w:val="0"/>
              <w:widowControl w:val="0"/>
              <w:kinsoku/>
              <w:wordWrap/>
              <w:overflowPunct/>
              <w:topLinePunct w:val="0"/>
              <w:autoSpaceDE/>
              <w:autoSpaceDN/>
              <w:bidi w:val="0"/>
              <w:adjustRightInd w:val="0"/>
              <w:snapToGrid w:val="0"/>
              <w:jc w:val="center"/>
              <w:textAlignment w:val="auto"/>
              <w:outlineLvl w:val="9"/>
              <w:rPr>
                <w:rFonts w:hint="eastAsia" w:eastAsia="宋体"/>
                <w:vertAlign w:val="baseline"/>
                <w:lang w:eastAsia="zh-CN"/>
              </w:rPr>
            </w:pPr>
            <w:r>
              <w:rPr>
                <w:rFonts w:hint="eastAsia"/>
                <w:vertAlign w:val="baseline"/>
                <w:lang w:eastAsia="zh-CN"/>
              </w:rPr>
              <w:t>堆场及工艺废气处理设施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tcPr>
          <w:p>
            <w:pPr>
              <w:keepNext/>
              <w:keepLines/>
              <w:pageBreakBefore w:val="0"/>
              <w:widowControl w:val="0"/>
              <w:kinsoku/>
              <w:wordWrap/>
              <w:overflowPunct/>
              <w:topLinePunct w:val="0"/>
              <w:autoSpaceDE/>
              <w:autoSpaceDN/>
              <w:bidi w:val="0"/>
              <w:adjustRightInd w:val="0"/>
              <w:snapToGrid w:val="0"/>
              <w:jc w:val="center"/>
              <w:textAlignment w:val="auto"/>
              <w:outlineLvl w:val="9"/>
              <w:rPr>
                <w:rFonts w:hint="eastAsia" w:eastAsia="宋体"/>
                <w:vertAlign w:val="baseline"/>
                <w:lang w:eastAsia="zh-CN"/>
              </w:rPr>
            </w:pPr>
            <w:r>
              <w:rPr>
                <w:rFonts w:hint="eastAsia" w:eastAsia="宋体"/>
                <w:vertAlign w:val="baseline"/>
                <w:lang w:eastAsia="zh-CN"/>
              </w:rPr>
              <w:drawing>
                <wp:inline distT="0" distB="0" distL="114300" distR="114300">
                  <wp:extent cx="3872230" cy="2908300"/>
                  <wp:effectExtent l="0" t="0" r="13970" b="6350"/>
                  <wp:docPr id="32" name="图片 32" descr="堆场废气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堆场废气处理设施"/>
                          <pic:cNvPicPr>
                            <a:picLocks noChangeAspect="1"/>
                          </pic:cNvPicPr>
                        </pic:nvPicPr>
                        <pic:blipFill>
                          <a:blip r:embed="rId23"/>
                          <a:stretch>
                            <a:fillRect/>
                          </a:stretch>
                        </pic:blipFill>
                        <pic:spPr>
                          <a:xfrm>
                            <a:off x="0" y="0"/>
                            <a:ext cx="3872230" cy="2908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tcPr>
          <w:p>
            <w:pPr>
              <w:keepNext/>
              <w:keepLines/>
              <w:pageBreakBefore w:val="0"/>
              <w:widowControl w:val="0"/>
              <w:kinsoku/>
              <w:wordWrap/>
              <w:overflowPunct/>
              <w:topLinePunct w:val="0"/>
              <w:autoSpaceDE/>
              <w:autoSpaceDN/>
              <w:bidi w:val="0"/>
              <w:adjustRightInd w:val="0"/>
              <w:snapToGrid w:val="0"/>
              <w:textAlignment w:val="auto"/>
              <w:outlineLvl w:val="9"/>
              <w:rPr>
                <w:rFonts w:hint="eastAsia" w:eastAsia="宋体"/>
                <w:vertAlign w:val="baseline"/>
                <w:lang w:eastAsia="zh-CN"/>
              </w:rPr>
            </w:pPr>
            <w:r>
              <w:rPr>
                <w:rFonts w:hint="eastAsia"/>
                <w:vertAlign w:val="baseline"/>
                <w:lang w:eastAsia="zh-CN"/>
              </w:rPr>
              <w:t>备注：经与企业沟通确认，废气处理设施中并未放置活性炭。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pPr>
              <w:keepNext/>
              <w:keepLines/>
              <w:pageBreakBefore w:val="0"/>
              <w:widowControl w:val="0"/>
              <w:kinsoku/>
              <w:wordWrap/>
              <w:overflowPunct/>
              <w:topLinePunct w:val="0"/>
              <w:autoSpaceDE/>
              <w:autoSpaceDN/>
              <w:bidi w:val="0"/>
              <w:adjustRightInd w:val="0"/>
              <w:snapToGrid w:val="0"/>
              <w:jc w:val="center"/>
              <w:textAlignment w:val="auto"/>
              <w:outlineLvl w:val="9"/>
              <w:rPr>
                <w:rFonts w:hint="eastAsia" w:eastAsia="宋体"/>
                <w:vertAlign w:val="baseline"/>
                <w:lang w:eastAsia="zh-CN"/>
              </w:rPr>
            </w:pPr>
            <w:r>
              <w:rPr>
                <w:rFonts w:hint="eastAsia"/>
                <w:vertAlign w:val="baseline"/>
                <w:lang w:eastAsia="zh-CN"/>
              </w:rPr>
              <w:t>污水处理设施集气罩</w:t>
            </w:r>
          </w:p>
        </w:tc>
        <w:tc>
          <w:tcPr>
            <w:tcW w:w="4502" w:type="dxa"/>
          </w:tcPr>
          <w:p>
            <w:pPr>
              <w:keepNext/>
              <w:keepLines/>
              <w:pageBreakBefore w:val="0"/>
              <w:widowControl w:val="0"/>
              <w:kinsoku/>
              <w:wordWrap/>
              <w:overflowPunct/>
              <w:topLinePunct w:val="0"/>
              <w:autoSpaceDE/>
              <w:autoSpaceDN/>
              <w:bidi w:val="0"/>
              <w:adjustRightInd w:val="0"/>
              <w:snapToGrid w:val="0"/>
              <w:jc w:val="center"/>
              <w:textAlignment w:val="auto"/>
              <w:outlineLvl w:val="9"/>
              <w:rPr>
                <w:rFonts w:hint="eastAsia"/>
                <w:vertAlign w:val="baseline"/>
              </w:rPr>
            </w:pPr>
            <w:r>
              <w:rPr>
                <w:rFonts w:hint="eastAsia"/>
                <w:vertAlign w:val="baseline"/>
                <w:lang w:eastAsia="zh-CN"/>
              </w:rPr>
              <w:t>污水处理设施水喷淋塔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pPr>
              <w:keepNext/>
              <w:keepLines/>
              <w:pageBreakBefore w:val="0"/>
              <w:widowControl w:val="0"/>
              <w:kinsoku/>
              <w:wordWrap/>
              <w:overflowPunct/>
              <w:topLinePunct w:val="0"/>
              <w:autoSpaceDE/>
              <w:autoSpaceDN/>
              <w:bidi w:val="0"/>
              <w:adjustRightInd w:val="0"/>
              <w:snapToGrid w:val="0"/>
              <w:textAlignment w:val="auto"/>
              <w:outlineLvl w:val="9"/>
              <w:rPr>
                <w:rFonts w:hint="eastAsia" w:eastAsia="宋体"/>
                <w:vertAlign w:val="baseline"/>
                <w:lang w:eastAsia="zh-CN"/>
              </w:rPr>
            </w:pPr>
            <w:r>
              <w:rPr>
                <w:rFonts w:hint="eastAsia" w:eastAsia="宋体"/>
                <w:vertAlign w:val="baseline"/>
                <w:lang w:eastAsia="zh-CN"/>
              </w:rPr>
              <w:drawing>
                <wp:inline distT="0" distB="0" distL="114300" distR="114300">
                  <wp:extent cx="2715895" cy="2209800"/>
                  <wp:effectExtent l="0" t="0" r="8255" b="0"/>
                  <wp:docPr id="33" name="图片 33" descr="污水处理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污水处理集气罩"/>
                          <pic:cNvPicPr>
                            <a:picLocks noChangeAspect="1"/>
                          </pic:cNvPicPr>
                        </pic:nvPicPr>
                        <pic:blipFill>
                          <a:blip r:embed="rId24"/>
                          <a:stretch>
                            <a:fillRect/>
                          </a:stretch>
                        </pic:blipFill>
                        <pic:spPr>
                          <a:xfrm>
                            <a:off x="0" y="0"/>
                            <a:ext cx="2715895" cy="2209800"/>
                          </a:xfrm>
                          <a:prstGeom prst="rect">
                            <a:avLst/>
                          </a:prstGeom>
                        </pic:spPr>
                      </pic:pic>
                    </a:graphicData>
                  </a:graphic>
                </wp:inline>
              </w:drawing>
            </w:r>
          </w:p>
        </w:tc>
        <w:tc>
          <w:tcPr>
            <w:tcW w:w="4502" w:type="dxa"/>
          </w:tcPr>
          <w:p>
            <w:pPr>
              <w:keepNext/>
              <w:keepLines/>
              <w:pageBreakBefore w:val="0"/>
              <w:widowControl w:val="0"/>
              <w:kinsoku/>
              <w:wordWrap/>
              <w:overflowPunct/>
              <w:topLinePunct w:val="0"/>
              <w:autoSpaceDE/>
              <w:autoSpaceDN/>
              <w:bidi w:val="0"/>
              <w:adjustRightInd w:val="0"/>
              <w:snapToGrid w:val="0"/>
              <w:textAlignment w:val="auto"/>
              <w:outlineLvl w:val="9"/>
              <w:rPr>
                <w:rFonts w:hint="eastAsia" w:eastAsia="宋体"/>
                <w:vertAlign w:val="baseline"/>
                <w:lang w:eastAsia="zh-CN"/>
              </w:rPr>
            </w:pPr>
            <w:r>
              <w:rPr>
                <w:rFonts w:hint="eastAsia" w:eastAsia="宋体"/>
                <w:vertAlign w:val="baseline"/>
                <w:lang w:eastAsia="zh-CN"/>
              </w:rPr>
              <w:drawing>
                <wp:inline distT="0" distB="0" distL="114300" distR="114300">
                  <wp:extent cx="2715895" cy="2210435"/>
                  <wp:effectExtent l="0" t="0" r="8255" b="18415"/>
                  <wp:docPr id="34" name="图片 34" descr="污水处理设施废气处理"/>
                  <wp:cNvGraphicFramePr/>
                  <a:graphic xmlns:a="http://schemas.openxmlformats.org/drawingml/2006/main">
                    <a:graphicData uri="http://schemas.openxmlformats.org/drawingml/2006/picture">
                      <pic:pic xmlns:pic="http://schemas.openxmlformats.org/drawingml/2006/picture">
                        <pic:nvPicPr>
                          <pic:cNvPr id="34" name="图片 34" descr="污水处理设施废气处理"/>
                          <pic:cNvPicPr/>
                        </pic:nvPicPr>
                        <pic:blipFill>
                          <a:blip r:embed="rId25"/>
                          <a:stretch>
                            <a:fillRect/>
                          </a:stretch>
                        </pic:blipFill>
                        <pic:spPr>
                          <a:xfrm>
                            <a:off x="0" y="0"/>
                            <a:ext cx="2715895" cy="2210435"/>
                          </a:xfrm>
                          <a:prstGeom prst="rect">
                            <a:avLst/>
                          </a:prstGeom>
                        </pic:spPr>
                      </pic:pic>
                    </a:graphicData>
                  </a:graphic>
                </wp:inline>
              </w:drawing>
            </w:r>
          </w:p>
        </w:tc>
      </w:tr>
    </w:tbl>
    <w:p>
      <w:pPr>
        <w:pStyle w:val="5"/>
      </w:pPr>
      <w:r>
        <w:rPr>
          <w:rFonts w:hint="eastAsia"/>
        </w:rPr>
        <w:t>4</w:t>
      </w:r>
      <w:r>
        <w:t>.1.3 噪声</w:t>
      </w:r>
    </w:p>
    <w:p>
      <w:pPr>
        <w:tabs>
          <w:tab w:val="left" w:pos="757"/>
        </w:tabs>
        <w:spacing w:line="360" w:lineRule="auto"/>
        <w:ind w:firstLine="560" w:firstLineChars="200"/>
        <w:rPr>
          <w:sz w:val="28"/>
        </w:rPr>
      </w:pPr>
      <w:r>
        <w:rPr>
          <w:sz w:val="28"/>
          <w:szCs w:val="28"/>
        </w:rPr>
        <w:t>该项目噪声源主要来自设备运行噪声。</w:t>
      </w:r>
    </w:p>
    <w:p>
      <w:pPr>
        <w:pStyle w:val="5"/>
      </w:pPr>
      <w:r>
        <w:rPr>
          <w:rFonts w:hint="eastAsia"/>
        </w:rPr>
        <w:t>4</w:t>
      </w:r>
      <w:r>
        <w:t>.1.4 固(液)体废物</w:t>
      </w:r>
    </w:p>
    <w:p>
      <w:pPr>
        <w:tabs>
          <w:tab w:val="left" w:pos="757"/>
        </w:tabs>
        <w:spacing w:line="360" w:lineRule="auto"/>
        <w:ind w:firstLine="560" w:firstLineChars="200"/>
        <w:rPr>
          <w:spacing w:val="-40"/>
          <w:sz w:val="28"/>
          <w:szCs w:val="28"/>
        </w:rPr>
      </w:pPr>
      <w:bookmarkStart w:id="94" w:name="OLE_LINK2"/>
      <w:r>
        <w:rPr>
          <w:sz w:val="28"/>
          <w:szCs w:val="28"/>
        </w:rPr>
        <w:t>项目产生的固体废物主要为</w:t>
      </w:r>
      <w:r>
        <w:rPr>
          <w:rFonts w:hint="eastAsia"/>
          <w:sz w:val="28"/>
          <w:szCs w:val="28"/>
          <w:lang w:eastAsia="zh-CN"/>
        </w:rPr>
        <w:t>废包装物</w:t>
      </w:r>
      <w:r>
        <w:rPr>
          <w:rFonts w:hint="eastAsia"/>
          <w:sz w:val="28"/>
          <w:szCs w:val="28"/>
        </w:rPr>
        <w:t>、</w:t>
      </w:r>
      <w:r>
        <w:rPr>
          <w:rFonts w:hint="eastAsia"/>
          <w:sz w:val="28"/>
          <w:szCs w:val="28"/>
          <w:lang w:eastAsia="zh-CN"/>
        </w:rPr>
        <w:t>皮料边角料</w:t>
      </w:r>
      <w:r>
        <w:rPr>
          <w:rFonts w:hint="eastAsia"/>
          <w:sz w:val="28"/>
          <w:szCs w:val="28"/>
        </w:rPr>
        <w:t>、</w:t>
      </w:r>
      <w:r>
        <w:rPr>
          <w:rFonts w:hint="eastAsia"/>
          <w:sz w:val="28"/>
          <w:szCs w:val="28"/>
          <w:lang w:eastAsia="zh-CN"/>
        </w:rPr>
        <w:t>污泥</w:t>
      </w:r>
      <w:r>
        <w:rPr>
          <w:rFonts w:hint="eastAsia"/>
          <w:sz w:val="28"/>
          <w:szCs w:val="28"/>
        </w:rPr>
        <w:t>、格栅废渣</w:t>
      </w:r>
      <w:r>
        <w:rPr>
          <w:sz w:val="28"/>
          <w:szCs w:val="28"/>
        </w:rPr>
        <w:t>和生活垃圾。</w:t>
      </w:r>
      <w:r>
        <w:rPr>
          <w:rFonts w:hint="eastAsia"/>
          <w:sz w:val="28"/>
          <w:szCs w:val="28"/>
          <w:lang w:eastAsia="zh-CN"/>
        </w:rPr>
        <w:t>其中皮革边角料、污泥及格栅废渣</w:t>
      </w:r>
      <w:r>
        <w:rPr>
          <w:sz w:val="28"/>
          <w:szCs w:val="28"/>
        </w:rPr>
        <w:t>收集后</w:t>
      </w:r>
      <w:r>
        <w:rPr>
          <w:rFonts w:hint="eastAsia"/>
          <w:sz w:val="28"/>
          <w:szCs w:val="28"/>
          <w:lang w:eastAsia="zh-CN"/>
        </w:rPr>
        <w:t>由温州微水环保科技有限公司统一处置</w:t>
      </w:r>
      <w:r>
        <w:rPr>
          <w:rFonts w:hint="eastAsia"/>
          <w:sz w:val="28"/>
          <w:szCs w:val="28"/>
        </w:rPr>
        <w:t>；</w:t>
      </w:r>
      <w:r>
        <w:rPr>
          <w:rFonts w:hint="eastAsia"/>
          <w:sz w:val="28"/>
          <w:szCs w:val="28"/>
          <w:lang w:eastAsia="zh-CN"/>
        </w:rPr>
        <w:t>废包装物由原厂回收再利用；</w:t>
      </w:r>
      <w:r>
        <w:rPr>
          <w:sz w:val="28"/>
          <w:szCs w:val="28"/>
        </w:rPr>
        <w:t>生活垃圾委托环卫部门清运处理。</w:t>
      </w:r>
      <w:bookmarkEnd w:id="94"/>
      <w:r>
        <w:rPr>
          <w:sz w:val="28"/>
          <w:szCs w:val="28"/>
        </w:rPr>
        <w:t>固废产生情况及处置见表</w:t>
      </w:r>
      <w:r>
        <w:rPr>
          <w:rFonts w:hint="eastAsia"/>
          <w:sz w:val="28"/>
          <w:szCs w:val="28"/>
        </w:rPr>
        <w:t>4</w:t>
      </w:r>
      <w:r>
        <w:rPr>
          <w:sz w:val="28"/>
          <w:szCs w:val="28"/>
        </w:rPr>
        <w:t>-4</w:t>
      </w:r>
      <w:r>
        <w:rPr>
          <w:spacing w:val="-40"/>
          <w:sz w:val="28"/>
          <w:szCs w:val="28"/>
        </w:rPr>
        <w:t>。</w:t>
      </w:r>
    </w:p>
    <w:p>
      <w:pPr>
        <w:pStyle w:val="6"/>
        <w:spacing w:line="240" w:lineRule="auto"/>
      </w:pPr>
      <w:r>
        <w:t>表</w:t>
      </w:r>
      <w:r>
        <w:rPr>
          <w:rFonts w:hint="eastAsia"/>
        </w:rPr>
        <w:t>4</w:t>
      </w:r>
      <w:r>
        <w:t>-</w:t>
      </w:r>
      <w:r>
        <w:rPr>
          <w:rFonts w:hint="eastAsia"/>
          <w:lang w:val="en-US" w:eastAsia="zh-CN"/>
        </w:rPr>
        <w:t>3</w:t>
      </w:r>
      <w:r>
        <w:t xml:space="preserve"> 固体废物产生情况汇总表</w:t>
      </w:r>
    </w:p>
    <w:tbl>
      <w:tblPr>
        <w:tblStyle w:val="37"/>
        <w:tblW w:w="95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6"/>
        <w:gridCol w:w="1337"/>
        <w:gridCol w:w="1207"/>
        <w:gridCol w:w="1257"/>
        <w:gridCol w:w="1257"/>
        <w:gridCol w:w="1233"/>
        <w:gridCol w:w="26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l2br w:val="nil"/>
              <w:tr2bl w:val="nil"/>
            </w:tcBorders>
            <w:vAlign w:val="center"/>
          </w:tcPr>
          <w:p>
            <w:pPr>
              <w:jc w:val="center"/>
            </w:pPr>
            <w:bookmarkStart w:id="95" w:name="_Toc2867133"/>
            <w:bookmarkStart w:id="96" w:name="_Toc523410789"/>
            <w:r>
              <w:t>序号</w:t>
            </w:r>
          </w:p>
        </w:tc>
        <w:tc>
          <w:tcPr>
            <w:tcW w:w="1337" w:type="dxa"/>
            <w:tcBorders>
              <w:tl2br w:val="nil"/>
              <w:tr2bl w:val="nil"/>
            </w:tcBorders>
            <w:vAlign w:val="center"/>
          </w:tcPr>
          <w:p>
            <w:pPr>
              <w:jc w:val="center"/>
            </w:pPr>
            <w:r>
              <w:t>污染物</w:t>
            </w:r>
          </w:p>
        </w:tc>
        <w:tc>
          <w:tcPr>
            <w:tcW w:w="1207" w:type="dxa"/>
            <w:tcBorders>
              <w:tl2br w:val="nil"/>
              <w:tr2bl w:val="nil"/>
            </w:tcBorders>
            <w:vAlign w:val="center"/>
          </w:tcPr>
          <w:p>
            <w:pPr>
              <w:jc w:val="center"/>
            </w:pPr>
            <w:r>
              <w:t>产生环节</w:t>
            </w:r>
          </w:p>
        </w:tc>
        <w:tc>
          <w:tcPr>
            <w:tcW w:w="1257" w:type="dxa"/>
            <w:tcBorders>
              <w:tl2br w:val="nil"/>
              <w:tr2bl w:val="nil"/>
            </w:tcBorders>
            <w:vAlign w:val="center"/>
          </w:tcPr>
          <w:p>
            <w:pPr>
              <w:jc w:val="center"/>
              <w:rPr>
                <w:rFonts w:hint="eastAsia" w:eastAsia="宋体"/>
                <w:lang w:eastAsia="zh-CN"/>
              </w:rPr>
            </w:pPr>
            <w:r>
              <w:rPr>
                <w:rFonts w:hint="eastAsia"/>
                <w:lang w:eastAsia="zh-CN"/>
              </w:rPr>
              <w:t>属性</w:t>
            </w:r>
          </w:p>
        </w:tc>
        <w:tc>
          <w:tcPr>
            <w:tcW w:w="1257" w:type="dxa"/>
            <w:tcBorders>
              <w:tl2br w:val="nil"/>
              <w:tr2bl w:val="nil"/>
            </w:tcBorders>
            <w:vAlign w:val="center"/>
          </w:tcPr>
          <w:p>
            <w:pPr>
              <w:jc w:val="center"/>
            </w:pPr>
            <w:r>
              <w:t>环评产生量</w:t>
            </w:r>
          </w:p>
        </w:tc>
        <w:tc>
          <w:tcPr>
            <w:tcW w:w="1233" w:type="dxa"/>
            <w:tcBorders>
              <w:tl2br w:val="nil"/>
              <w:tr2bl w:val="nil"/>
            </w:tcBorders>
            <w:vAlign w:val="center"/>
          </w:tcPr>
          <w:p>
            <w:pPr>
              <w:jc w:val="center"/>
            </w:pPr>
            <w:r>
              <w:t>实际产生量</w:t>
            </w:r>
          </w:p>
        </w:tc>
        <w:tc>
          <w:tcPr>
            <w:tcW w:w="2642" w:type="dxa"/>
            <w:tcBorders>
              <w:tl2br w:val="nil"/>
              <w:tr2bl w:val="nil"/>
            </w:tcBorders>
            <w:vAlign w:val="center"/>
          </w:tcPr>
          <w:p>
            <w:pPr>
              <w:jc w:val="center"/>
            </w:pPr>
            <w:r>
              <w:t>处置方式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l2br w:val="nil"/>
              <w:tr2bl w:val="nil"/>
            </w:tcBorders>
            <w:vAlign w:val="center"/>
          </w:tcPr>
          <w:p>
            <w:pPr>
              <w:jc w:val="center"/>
            </w:pPr>
            <w:r>
              <w:t>1</w:t>
            </w:r>
          </w:p>
        </w:tc>
        <w:tc>
          <w:tcPr>
            <w:tcW w:w="1337" w:type="dxa"/>
            <w:tcBorders>
              <w:tl2br w:val="nil"/>
              <w:tr2bl w:val="nil"/>
            </w:tcBorders>
            <w:vAlign w:val="center"/>
          </w:tcPr>
          <w:p>
            <w:pPr>
              <w:jc w:val="center"/>
              <w:rPr>
                <w:rFonts w:hint="eastAsia" w:eastAsia="宋体"/>
                <w:lang w:eastAsia="zh-CN"/>
              </w:rPr>
            </w:pPr>
            <w:r>
              <w:rPr>
                <w:rFonts w:hint="eastAsia"/>
                <w:lang w:eastAsia="zh-CN"/>
              </w:rPr>
              <w:t>污泥</w:t>
            </w:r>
          </w:p>
        </w:tc>
        <w:tc>
          <w:tcPr>
            <w:tcW w:w="1207" w:type="dxa"/>
            <w:tcBorders>
              <w:tl2br w:val="nil"/>
              <w:tr2bl w:val="nil"/>
            </w:tcBorders>
            <w:vAlign w:val="center"/>
          </w:tcPr>
          <w:p>
            <w:pPr>
              <w:jc w:val="center"/>
              <w:rPr>
                <w:rFonts w:hint="eastAsia" w:eastAsia="宋体"/>
                <w:lang w:eastAsia="zh-CN"/>
              </w:rPr>
            </w:pPr>
            <w:r>
              <w:rPr>
                <w:rFonts w:hint="eastAsia"/>
                <w:lang w:eastAsia="zh-CN"/>
              </w:rPr>
              <w:t>污水处理</w:t>
            </w:r>
          </w:p>
        </w:tc>
        <w:tc>
          <w:tcPr>
            <w:tcW w:w="1257" w:type="dxa"/>
            <w:tcBorders>
              <w:tl2br w:val="nil"/>
              <w:tr2bl w:val="nil"/>
            </w:tcBorders>
            <w:vAlign w:val="center"/>
          </w:tcPr>
          <w:p>
            <w:pPr>
              <w:jc w:val="center"/>
              <w:rPr>
                <w:rFonts w:hint="eastAsia"/>
                <w:lang w:eastAsia="zh-CN"/>
              </w:rPr>
            </w:pPr>
            <w:r>
              <w:rPr>
                <w:rFonts w:hint="eastAsia"/>
                <w:lang w:eastAsia="zh-CN"/>
              </w:rPr>
              <w:t>一般固废</w:t>
            </w:r>
          </w:p>
        </w:tc>
        <w:tc>
          <w:tcPr>
            <w:tcW w:w="1257" w:type="dxa"/>
            <w:tcBorders>
              <w:tl2br w:val="nil"/>
              <w:tr2bl w:val="nil"/>
            </w:tcBorders>
            <w:vAlign w:val="center"/>
          </w:tcPr>
          <w:p>
            <w:pPr>
              <w:jc w:val="center"/>
            </w:pPr>
            <w:r>
              <w:rPr>
                <w:rFonts w:hint="eastAsia"/>
              </w:rPr>
              <w:t>/</w:t>
            </w:r>
          </w:p>
        </w:tc>
        <w:tc>
          <w:tcPr>
            <w:tcW w:w="1233" w:type="dxa"/>
            <w:tcBorders>
              <w:tl2br w:val="nil"/>
              <w:tr2bl w:val="nil"/>
            </w:tcBorders>
            <w:vAlign w:val="center"/>
          </w:tcPr>
          <w:p>
            <w:pPr>
              <w:jc w:val="center"/>
            </w:pPr>
            <w:r>
              <w:rPr>
                <w:rFonts w:hint="eastAsia"/>
              </w:rPr>
              <w:t>/</w:t>
            </w:r>
          </w:p>
        </w:tc>
        <w:tc>
          <w:tcPr>
            <w:tcW w:w="2642" w:type="dxa"/>
            <w:vMerge w:val="restart"/>
            <w:tcBorders>
              <w:tl2br w:val="nil"/>
              <w:tr2bl w:val="nil"/>
            </w:tcBorders>
            <w:vAlign w:val="center"/>
          </w:tcPr>
          <w:p>
            <w:pPr>
              <w:jc w:val="center"/>
            </w:pPr>
            <w:r>
              <w:rPr>
                <w:rFonts w:hint="eastAsia"/>
              </w:rPr>
              <w:t>温州微水环保科技有限公司统一处置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646" w:type="dxa"/>
            <w:tcBorders>
              <w:tl2br w:val="nil"/>
              <w:tr2bl w:val="nil"/>
            </w:tcBorders>
            <w:vAlign w:val="center"/>
          </w:tcPr>
          <w:p>
            <w:pPr>
              <w:jc w:val="center"/>
            </w:pPr>
            <w:r>
              <w:t>2</w:t>
            </w:r>
          </w:p>
        </w:tc>
        <w:tc>
          <w:tcPr>
            <w:tcW w:w="1337" w:type="dxa"/>
            <w:tcBorders>
              <w:tl2br w:val="nil"/>
              <w:tr2bl w:val="nil"/>
            </w:tcBorders>
            <w:vAlign w:val="center"/>
          </w:tcPr>
          <w:p>
            <w:pPr>
              <w:jc w:val="center"/>
              <w:rPr>
                <w:rFonts w:hint="eastAsia" w:eastAsia="宋体"/>
                <w:lang w:eastAsia="zh-CN"/>
              </w:rPr>
            </w:pPr>
            <w:r>
              <w:rPr>
                <w:rFonts w:hint="eastAsia"/>
                <w:lang w:eastAsia="zh-CN"/>
              </w:rPr>
              <w:t>格栅废渣</w:t>
            </w:r>
          </w:p>
        </w:tc>
        <w:tc>
          <w:tcPr>
            <w:tcW w:w="1207" w:type="dxa"/>
            <w:tcBorders>
              <w:tl2br w:val="nil"/>
              <w:tr2bl w:val="nil"/>
            </w:tcBorders>
            <w:vAlign w:val="center"/>
          </w:tcPr>
          <w:p>
            <w:pPr>
              <w:jc w:val="center"/>
            </w:pPr>
            <w:r>
              <w:rPr>
                <w:rFonts w:hint="eastAsia"/>
                <w:lang w:eastAsia="zh-CN"/>
              </w:rPr>
              <w:t>污水处理</w:t>
            </w:r>
          </w:p>
        </w:tc>
        <w:tc>
          <w:tcPr>
            <w:tcW w:w="1257" w:type="dxa"/>
            <w:tcBorders>
              <w:tl2br w:val="nil"/>
              <w:tr2bl w:val="nil"/>
            </w:tcBorders>
            <w:vAlign w:val="center"/>
          </w:tcPr>
          <w:p>
            <w:pPr>
              <w:jc w:val="center"/>
              <w:rPr>
                <w:rFonts w:hint="eastAsia"/>
                <w:lang w:eastAsia="zh-CN"/>
              </w:rPr>
            </w:pPr>
            <w:r>
              <w:rPr>
                <w:rFonts w:hint="eastAsia"/>
                <w:lang w:eastAsia="zh-CN"/>
              </w:rPr>
              <w:t>一般固废</w:t>
            </w:r>
          </w:p>
        </w:tc>
        <w:tc>
          <w:tcPr>
            <w:tcW w:w="1257" w:type="dxa"/>
            <w:tcBorders>
              <w:tl2br w:val="nil"/>
              <w:tr2bl w:val="nil"/>
            </w:tcBorders>
            <w:vAlign w:val="center"/>
          </w:tcPr>
          <w:p>
            <w:pPr>
              <w:jc w:val="center"/>
            </w:pPr>
            <w:r>
              <w:rPr>
                <w:rFonts w:hint="eastAsia"/>
              </w:rPr>
              <w:t>/</w:t>
            </w:r>
          </w:p>
        </w:tc>
        <w:tc>
          <w:tcPr>
            <w:tcW w:w="1233" w:type="dxa"/>
            <w:tcBorders>
              <w:tl2br w:val="nil"/>
              <w:tr2bl w:val="nil"/>
            </w:tcBorders>
            <w:vAlign w:val="center"/>
          </w:tcPr>
          <w:p>
            <w:pPr>
              <w:jc w:val="center"/>
            </w:pPr>
            <w:r>
              <w:rPr>
                <w:rFonts w:hint="eastAsia"/>
              </w:rPr>
              <w:t>/</w:t>
            </w:r>
          </w:p>
        </w:tc>
        <w:tc>
          <w:tcPr>
            <w:tcW w:w="2642" w:type="dxa"/>
            <w:vMerge w:val="continue"/>
            <w:tcBorders>
              <w:tl2br w:val="nil"/>
              <w:tr2bl w:val="nil"/>
            </w:tcBorders>
            <w:vAlign w:val="center"/>
          </w:tcPr>
          <w:p>
            <w:pPr>
              <w:jc w:val="cente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646" w:type="dxa"/>
            <w:tcBorders>
              <w:tl2br w:val="nil"/>
              <w:tr2bl w:val="nil"/>
            </w:tcBorders>
            <w:vAlign w:val="center"/>
          </w:tcPr>
          <w:p>
            <w:pPr>
              <w:jc w:val="center"/>
              <w:rPr>
                <w:rFonts w:hint="eastAsia" w:eastAsia="宋体"/>
                <w:lang w:eastAsia="zh-CN"/>
              </w:rPr>
            </w:pPr>
            <w:r>
              <w:rPr>
                <w:rFonts w:hint="eastAsia"/>
                <w:lang w:val="en-US" w:eastAsia="zh-CN"/>
              </w:rPr>
              <w:t>3</w:t>
            </w:r>
          </w:p>
        </w:tc>
        <w:tc>
          <w:tcPr>
            <w:tcW w:w="1337" w:type="dxa"/>
            <w:tcBorders>
              <w:tl2br w:val="nil"/>
              <w:tr2bl w:val="nil"/>
            </w:tcBorders>
            <w:vAlign w:val="center"/>
          </w:tcPr>
          <w:p>
            <w:pPr>
              <w:jc w:val="center"/>
              <w:rPr>
                <w:rFonts w:hint="eastAsia"/>
                <w:lang w:eastAsia="zh-CN"/>
              </w:rPr>
            </w:pPr>
            <w:r>
              <w:rPr>
                <w:rFonts w:hint="eastAsia"/>
                <w:lang w:eastAsia="zh-CN"/>
              </w:rPr>
              <w:t>皮革边角料</w:t>
            </w:r>
          </w:p>
        </w:tc>
        <w:tc>
          <w:tcPr>
            <w:tcW w:w="1207" w:type="dxa"/>
            <w:tcBorders>
              <w:tl2br w:val="nil"/>
              <w:tr2bl w:val="nil"/>
            </w:tcBorders>
            <w:vAlign w:val="center"/>
          </w:tcPr>
          <w:p>
            <w:pPr>
              <w:jc w:val="center"/>
              <w:rPr>
                <w:rFonts w:hint="eastAsia"/>
                <w:lang w:eastAsia="zh-CN"/>
              </w:rPr>
            </w:pPr>
            <w:r>
              <w:rPr>
                <w:rFonts w:hint="eastAsia"/>
                <w:lang w:eastAsia="zh-CN"/>
              </w:rPr>
              <w:t>生产过程</w:t>
            </w:r>
          </w:p>
        </w:tc>
        <w:tc>
          <w:tcPr>
            <w:tcW w:w="1257" w:type="dxa"/>
            <w:tcBorders>
              <w:tl2br w:val="nil"/>
              <w:tr2bl w:val="nil"/>
            </w:tcBorders>
            <w:vAlign w:val="center"/>
          </w:tcPr>
          <w:p>
            <w:pPr>
              <w:jc w:val="center"/>
              <w:rPr>
                <w:rFonts w:hint="eastAsia"/>
                <w:lang w:eastAsia="zh-CN"/>
              </w:rPr>
            </w:pPr>
            <w:r>
              <w:rPr>
                <w:rFonts w:hint="eastAsia"/>
                <w:lang w:eastAsia="zh-CN"/>
              </w:rPr>
              <w:t>一般固废</w:t>
            </w:r>
          </w:p>
        </w:tc>
        <w:tc>
          <w:tcPr>
            <w:tcW w:w="1257" w:type="dxa"/>
            <w:tcBorders>
              <w:tl2br w:val="nil"/>
              <w:tr2bl w:val="nil"/>
            </w:tcBorders>
            <w:vAlign w:val="center"/>
          </w:tcPr>
          <w:p>
            <w:pPr>
              <w:jc w:val="center"/>
              <w:rPr>
                <w:rFonts w:hint="eastAsia"/>
              </w:rPr>
            </w:pPr>
            <w:r>
              <w:rPr>
                <w:rFonts w:hint="eastAsia"/>
                <w:lang w:val="en-US" w:eastAsia="zh-CN"/>
              </w:rPr>
              <w:t>60</w:t>
            </w:r>
            <w:r>
              <w:rPr>
                <w:rFonts w:hint="eastAsia"/>
              </w:rPr>
              <w:t>t/a</w:t>
            </w:r>
          </w:p>
        </w:tc>
        <w:tc>
          <w:tcPr>
            <w:tcW w:w="1233" w:type="dxa"/>
            <w:tcBorders>
              <w:tl2br w:val="nil"/>
              <w:tr2bl w:val="nil"/>
            </w:tcBorders>
            <w:vAlign w:val="center"/>
          </w:tcPr>
          <w:p>
            <w:pPr>
              <w:jc w:val="center"/>
              <w:rPr>
                <w:rFonts w:hint="eastAsia"/>
              </w:rPr>
            </w:pPr>
            <w:r>
              <w:rPr>
                <w:rFonts w:hint="eastAsia"/>
                <w:lang w:val="en-US" w:eastAsia="zh-CN"/>
              </w:rPr>
              <w:t>60</w:t>
            </w:r>
            <w:r>
              <w:rPr>
                <w:rFonts w:hint="eastAsia"/>
              </w:rPr>
              <w:t>t/a</w:t>
            </w:r>
          </w:p>
        </w:tc>
        <w:tc>
          <w:tcPr>
            <w:tcW w:w="2642" w:type="dxa"/>
            <w:vMerge w:val="continue"/>
            <w:tcBorders>
              <w:tl2br w:val="nil"/>
              <w:tr2bl w:val="nil"/>
            </w:tcBorders>
            <w:vAlign w:val="center"/>
          </w:tcPr>
          <w:p>
            <w:pPr>
              <w:jc w:val="cente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646" w:type="dxa"/>
            <w:tcBorders>
              <w:tl2br w:val="nil"/>
              <w:tr2bl w:val="nil"/>
            </w:tcBorders>
            <w:vAlign w:val="center"/>
          </w:tcPr>
          <w:p>
            <w:pPr>
              <w:jc w:val="center"/>
              <w:rPr>
                <w:rFonts w:hint="eastAsia" w:eastAsia="宋体"/>
                <w:lang w:eastAsia="zh-CN"/>
              </w:rPr>
            </w:pPr>
            <w:r>
              <w:rPr>
                <w:rFonts w:hint="eastAsia"/>
                <w:lang w:val="en-US" w:eastAsia="zh-CN"/>
              </w:rPr>
              <w:t>4</w:t>
            </w:r>
          </w:p>
        </w:tc>
        <w:tc>
          <w:tcPr>
            <w:tcW w:w="1337" w:type="dxa"/>
            <w:tcBorders>
              <w:tl2br w:val="nil"/>
              <w:tr2bl w:val="nil"/>
            </w:tcBorders>
            <w:vAlign w:val="center"/>
          </w:tcPr>
          <w:p>
            <w:pPr>
              <w:jc w:val="center"/>
              <w:rPr>
                <w:rFonts w:hint="eastAsia" w:eastAsia="宋体"/>
                <w:lang w:eastAsia="zh-CN"/>
              </w:rPr>
            </w:pPr>
            <w:r>
              <w:rPr>
                <w:rFonts w:hint="eastAsia"/>
                <w:lang w:eastAsia="zh-CN"/>
              </w:rPr>
              <w:t>废包装物</w:t>
            </w:r>
          </w:p>
        </w:tc>
        <w:tc>
          <w:tcPr>
            <w:tcW w:w="1207" w:type="dxa"/>
            <w:tcBorders>
              <w:tl2br w:val="nil"/>
              <w:tr2bl w:val="nil"/>
            </w:tcBorders>
            <w:vAlign w:val="center"/>
          </w:tcPr>
          <w:p>
            <w:pPr>
              <w:jc w:val="center"/>
              <w:rPr>
                <w:rFonts w:hint="eastAsia" w:eastAsia="宋体"/>
                <w:lang w:eastAsia="zh-CN"/>
              </w:rPr>
            </w:pPr>
            <w:r>
              <w:rPr>
                <w:rFonts w:hint="eastAsia"/>
                <w:lang w:eastAsia="zh-CN"/>
              </w:rPr>
              <w:t>原料使用</w:t>
            </w:r>
          </w:p>
        </w:tc>
        <w:tc>
          <w:tcPr>
            <w:tcW w:w="1257" w:type="dxa"/>
            <w:tcBorders>
              <w:tl2br w:val="nil"/>
              <w:tr2bl w:val="nil"/>
            </w:tcBorders>
            <w:vAlign w:val="center"/>
          </w:tcPr>
          <w:p>
            <w:pPr>
              <w:jc w:val="center"/>
              <w:rPr>
                <w:rFonts w:hint="eastAsia"/>
                <w:lang w:eastAsia="zh-CN"/>
              </w:rPr>
            </w:pPr>
            <w:r>
              <w:rPr>
                <w:rFonts w:hint="eastAsia"/>
                <w:lang w:eastAsia="zh-CN"/>
              </w:rPr>
              <w:t>危险废物</w:t>
            </w:r>
          </w:p>
        </w:tc>
        <w:tc>
          <w:tcPr>
            <w:tcW w:w="1257" w:type="dxa"/>
            <w:tcBorders>
              <w:tl2br w:val="nil"/>
              <w:tr2bl w:val="nil"/>
            </w:tcBorders>
            <w:vAlign w:val="center"/>
          </w:tcPr>
          <w:p>
            <w:pPr>
              <w:jc w:val="center"/>
            </w:pPr>
            <w:r>
              <w:rPr>
                <w:rFonts w:hint="eastAsia"/>
                <w:lang w:val="en-US" w:eastAsia="zh-CN"/>
              </w:rPr>
              <w:t>64</w:t>
            </w:r>
            <w:r>
              <w:rPr>
                <w:rFonts w:hint="eastAsia"/>
              </w:rPr>
              <w:t>t/a</w:t>
            </w:r>
          </w:p>
        </w:tc>
        <w:tc>
          <w:tcPr>
            <w:tcW w:w="1233" w:type="dxa"/>
            <w:tcBorders>
              <w:tl2br w:val="nil"/>
              <w:tr2bl w:val="nil"/>
            </w:tcBorders>
            <w:vAlign w:val="center"/>
          </w:tcPr>
          <w:p>
            <w:pPr>
              <w:jc w:val="center"/>
            </w:pPr>
            <w:r>
              <w:rPr>
                <w:rFonts w:hint="eastAsia"/>
                <w:lang w:val="en-US" w:eastAsia="zh-CN"/>
              </w:rPr>
              <w:t>64</w:t>
            </w:r>
            <w:r>
              <w:rPr>
                <w:rFonts w:hint="eastAsia"/>
              </w:rPr>
              <w:t>t/a</w:t>
            </w:r>
          </w:p>
        </w:tc>
        <w:tc>
          <w:tcPr>
            <w:tcW w:w="2642" w:type="dxa"/>
            <w:tcBorders>
              <w:tl2br w:val="nil"/>
              <w:tr2bl w:val="nil"/>
            </w:tcBorders>
            <w:vAlign w:val="center"/>
          </w:tcPr>
          <w:p>
            <w:pPr>
              <w:jc w:val="center"/>
              <w:rPr>
                <w:rFonts w:hint="eastAsia" w:eastAsia="宋体"/>
                <w:lang w:eastAsia="zh-CN"/>
              </w:rPr>
            </w:pPr>
            <w:r>
              <w:rPr>
                <w:rFonts w:hint="eastAsia"/>
                <w:lang w:eastAsia="zh-CN"/>
              </w:rPr>
              <w:t>由原厂回收再利用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646" w:type="dxa"/>
            <w:tcBorders>
              <w:tl2br w:val="nil"/>
              <w:tr2bl w:val="nil"/>
            </w:tcBorders>
            <w:vAlign w:val="center"/>
          </w:tcPr>
          <w:p>
            <w:pPr>
              <w:jc w:val="center"/>
            </w:pPr>
            <w:r>
              <w:rPr>
                <w:rFonts w:hint="eastAsia"/>
              </w:rPr>
              <w:t>5</w:t>
            </w:r>
          </w:p>
        </w:tc>
        <w:tc>
          <w:tcPr>
            <w:tcW w:w="1337" w:type="dxa"/>
            <w:tcBorders>
              <w:tl2br w:val="nil"/>
              <w:tr2bl w:val="nil"/>
            </w:tcBorders>
            <w:vAlign w:val="center"/>
          </w:tcPr>
          <w:p>
            <w:pPr>
              <w:jc w:val="center"/>
            </w:pPr>
            <w:r>
              <w:t>生活垃圾</w:t>
            </w:r>
          </w:p>
        </w:tc>
        <w:tc>
          <w:tcPr>
            <w:tcW w:w="1207" w:type="dxa"/>
            <w:tcBorders>
              <w:tl2br w:val="nil"/>
              <w:tr2bl w:val="nil"/>
            </w:tcBorders>
            <w:vAlign w:val="center"/>
          </w:tcPr>
          <w:p>
            <w:pPr>
              <w:jc w:val="center"/>
            </w:pPr>
            <w:r>
              <w:t>员工生活</w:t>
            </w:r>
          </w:p>
        </w:tc>
        <w:tc>
          <w:tcPr>
            <w:tcW w:w="1257" w:type="dxa"/>
            <w:tcBorders>
              <w:tl2br w:val="nil"/>
              <w:tr2bl w:val="nil"/>
            </w:tcBorders>
            <w:vAlign w:val="center"/>
          </w:tcPr>
          <w:p>
            <w:pPr>
              <w:jc w:val="center"/>
            </w:pPr>
            <w:r>
              <w:rPr>
                <w:rFonts w:hint="eastAsia"/>
                <w:lang w:eastAsia="zh-CN"/>
              </w:rPr>
              <w:t>一般固废</w:t>
            </w:r>
          </w:p>
        </w:tc>
        <w:tc>
          <w:tcPr>
            <w:tcW w:w="1257" w:type="dxa"/>
            <w:tcBorders>
              <w:tl2br w:val="nil"/>
              <w:tr2bl w:val="nil"/>
            </w:tcBorders>
            <w:vAlign w:val="center"/>
          </w:tcPr>
          <w:p>
            <w:pPr>
              <w:jc w:val="center"/>
            </w:pPr>
            <w:r>
              <w:rPr>
                <w:rFonts w:hint="eastAsia"/>
                <w:lang w:val="en-US" w:eastAsia="zh-CN"/>
              </w:rPr>
              <w:t>16.5</w:t>
            </w:r>
            <w:r>
              <w:rPr>
                <w:rFonts w:hint="eastAsia"/>
              </w:rPr>
              <w:t>t/a</w:t>
            </w:r>
          </w:p>
        </w:tc>
        <w:tc>
          <w:tcPr>
            <w:tcW w:w="1233" w:type="dxa"/>
            <w:tcBorders>
              <w:tl2br w:val="nil"/>
              <w:tr2bl w:val="nil"/>
            </w:tcBorders>
            <w:vAlign w:val="center"/>
          </w:tcPr>
          <w:p>
            <w:pPr>
              <w:jc w:val="center"/>
            </w:pPr>
            <w:r>
              <w:rPr>
                <w:rFonts w:hint="eastAsia"/>
                <w:lang w:val="en-US" w:eastAsia="zh-CN"/>
              </w:rPr>
              <w:t>16.5</w:t>
            </w:r>
            <w:r>
              <w:rPr>
                <w:rFonts w:hint="eastAsia"/>
              </w:rPr>
              <w:t>t/a</w:t>
            </w:r>
          </w:p>
        </w:tc>
        <w:tc>
          <w:tcPr>
            <w:tcW w:w="2642" w:type="dxa"/>
            <w:tcBorders>
              <w:tl2br w:val="nil"/>
              <w:tr2bl w:val="nil"/>
            </w:tcBorders>
            <w:vAlign w:val="center"/>
          </w:tcPr>
          <w:p>
            <w:pPr>
              <w:jc w:val="center"/>
            </w:pPr>
            <w:r>
              <w:t>环卫处置</w:t>
            </w:r>
          </w:p>
        </w:tc>
      </w:tr>
    </w:tbl>
    <w:p>
      <w:pPr>
        <w:pStyle w:val="34"/>
        <w:spacing w:beforeLines="0"/>
        <w:rPr>
          <w:rFonts w:eastAsia="楷体_GB2312"/>
          <w:szCs w:val="28"/>
        </w:rPr>
      </w:pPr>
      <w:r>
        <w:rPr>
          <w:rFonts w:hint="eastAsia"/>
        </w:rPr>
        <w:t>4</w:t>
      </w:r>
      <w:r>
        <w:t>.2 其他环保设施</w:t>
      </w:r>
      <w:bookmarkEnd w:id="95"/>
      <w:bookmarkEnd w:id="96"/>
    </w:p>
    <w:p>
      <w:pPr>
        <w:pStyle w:val="5"/>
      </w:pPr>
      <w:r>
        <w:rPr>
          <w:rFonts w:hint="eastAsia"/>
        </w:rPr>
        <w:t>4</w:t>
      </w:r>
      <w:r>
        <w:t>.2.1 环境风险防范</w:t>
      </w:r>
    </w:p>
    <w:p>
      <w:pPr>
        <w:tabs>
          <w:tab w:val="left" w:pos="757"/>
        </w:tabs>
        <w:spacing w:line="360" w:lineRule="auto"/>
        <w:ind w:firstLine="560" w:firstLineChars="200"/>
        <w:jc w:val="left"/>
        <w:rPr>
          <w:sz w:val="28"/>
          <w:szCs w:val="28"/>
        </w:rPr>
      </w:pPr>
      <w:r>
        <w:rPr>
          <w:rFonts w:hint="eastAsia"/>
          <w:sz w:val="28"/>
          <w:szCs w:val="28"/>
          <w:lang w:eastAsia="zh-CN"/>
        </w:rPr>
        <w:t>企业已于</w:t>
      </w:r>
      <w:r>
        <w:rPr>
          <w:rFonts w:hint="eastAsia"/>
          <w:sz w:val="28"/>
          <w:szCs w:val="28"/>
          <w:lang w:val="en-US" w:eastAsia="zh-CN"/>
        </w:rPr>
        <w:t>2020年6月委托浙江科能企业管理有限公司编制</w:t>
      </w:r>
      <w:r>
        <w:rPr>
          <w:sz w:val="28"/>
          <w:szCs w:val="28"/>
        </w:rPr>
        <w:t>《</w:t>
      </w:r>
      <w:r>
        <w:rPr>
          <w:rFonts w:hint="eastAsia"/>
          <w:sz w:val="28"/>
          <w:szCs w:val="28"/>
          <w:lang w:eastAsia="zh-CN"/>
        </w:rPr>
        <w:t>温州圣博宠物用品有限公司突发环境事件应急预案</w:t>
      </w:r>
      <w:r>
        <w:rPr>
          <w:sz w:val="28"/>
          <w:szCs w:val="28"/>
        </w:rPr>
        <w:t>》</w:t>
      </w:r>
      <w:r>
        <w:rPr>
          <w:rFonts w:hint="eastAsia"/>
          <w:sz w:val="28"/>
          <w:szCs w:val="28"/>
          <w:lang w:eastAsia="zh-CN"/>
        </w:rPr>
        <w:t>，并于</w:t>
      </w:r>
      <w:r>
        <w:rPr>
          <w:rFonts w:hint="eastAsia"/>
          <w:sz w:val="28"/>
          <w:szCs w:val="28"/>
          <w:lang w:val="en-US" w:eastAsia="zh-CN"/>
        </w:rPr>
        <w:t>2020年7月6日由温州生态环境局平阳分局备案，备案编号330326-2020-23-L</w:t>
      </w:r>
      <w:r>
        <w:rPr>
          <w:sz w:val="28"/>
          <w:szCs w:val="28"/>
        </w:rPr>
        <w:t>。</w:t>
      </w:r>
    </w:p>
    <w:p>
      <w:pPr>
        <w:pStyle w:val="5"/>
      </w:pPr>
      <w:r>
        <w:rPr>
          <w:rFonts w:hint="eastAsia"/>
        </w:rPr>
        <w:t>4</w:t>
      </w:r>
      <w:r>
        <w:t>.2.2 在线监测装置</w:t>
      </w:r>
    </w:p>
    <w:p>
      <w:pPr>
        <w:tabs>
          <w:tab w:val="left" w:pos="757"/>
        </w:tabs>
        <w:spacing w:line="360" w:lineRule="auto"/>
        <w:ind w:firstLine="560" w:firstLineChars="200"/>
        <w:jc w:val="left"/>
        <w:rPr>
          <w:sz w:val="28"/>
          <w:szCs w:val="28"/>
        </w:rPr>
      </w:pPr>
      <w:r>
        <w:rPr>
          <w:sz w:val="28"/>
          <w:szCs w:val="28"/>
        </w:rPr>
        <w:t>企业目前</w:t>
      </w:r>
      <w:r>
        <w:rPr>
          <w:rFonts w:hint="eastAsia"/>
          <w:sz w:val="28"/>
          <w:szCs w:val="28"/>
          <w:lang w:eastAsia="zh-CN"/>
        </w:rPr>
        <w:t>已安装</w:t>
      </w:r>
      <w:r>
        <w:rPr>
          <w:sz w:val="28"/>
          <w:szCs w:val="28"/>
        </w:rPr>
        <w:t>在线监测装置</w:t>
      </w:r>
      <w:r>
        <w:rPr>
          <w:rFonts w:hint="eastAsia"/>
          <w:sz w:val="28"/>
          <w:szCs w:val="28"/>
          <w:lang w:eastAsia="zh-CN"/>
        </w:rPr>
        <w:t>并已联网</w:t>
      </w:r>
      <w:r>
        <w:rPr>
          <w:sz w:val="28"/>
          <w:szCs w:val="28"/>
        </w:rPr>
        <w:t>。</w:t>
      </w:r>
    </w:p>
    <w:p>
      <w:pPr>
        <w:pStyle w:val="5"/>
      </w:pPr>
      <w:r>
        <w:rPr>
          <w:rFonts w:hint="eastAsia"/>
        </w:rPr>
        <w:t>4</w:t>
      </w:r>
      <w:r>
        <w:t>.2.3 其他设施</w:t>
      </w:r>
    </w:p>
    <w:p>
      <w:pPr>
        <w:tabs>
          <w:tab w:val="left" w:pos="757"/>
        </w:tabs>
        <w:spacing w:line="360" w:lineRule="auto"/>
        <w:ind w:firstLine="560" w:firstLineChars="200"/>
        <w:rPr>
          <w:sz w:val="28"/>
          <w:szCs w:val="28"/>
        </w:rPr>
      </w:pPr>
      <w:r>
        <w:rPr>
          <w:color w:val="000000"/>
          <w:sz w:val="28"/>
          <w:szCs w:val="28"/>
        </w:rPr>
        <w:t>项目环境影响</w:t>
      </w:r>
      <w:r>
        <w:rPr>
          <w:rFonts w:hint="eastAsia"/>
          <w:color w:val="000000"/>
          <w:sz w:val="28"/>
          <w:szCs w:val="28"/>
          <w:lang w:eastAsia="zh-CN"/>
        </w:rPr>
        <w:t>报告书</w:t>
      </w:r>
      <w:r>
        <w:rPr>
          <w:sz w:val="28"/>
          <w:szCs w:val="28"/>
        </w:rPr>
        <w:t>及</w:t>
      </w:r>
      <w:r>
        <w:rPr>
          <w:color w:val="000000"/>
          <w:sz w:val="28"/>
          <w:szCs w:val="28"/>
        </w:rPr>
        <w:t>审批部门审批决定中对其他环保设施无要求</w:t>
      </w:r>
      <w:r>
        <w:rPr>
          <w:color w:val="000000"/>
          <w:spacing w:val="-40"/>
          <w:sz w:val="28"/>
          <w:szCs w:val="28"/>
        </w:rPr>
        <w:t>。</w:t>
      </w:r>
    </w:p>
    <w:p>
      <w:pPr>
        <w:pStyle w:val="34"/>
        <w:spacing w:beforeLines="0"/>
      </w:pPr>
      <w:bookmarkStart w:id="97" w:name="_Toc2867134"/>
      <w:bookmarkStart w:id="98" w:name="_Toc523410790"/>
      <w:r>
        <w:rPr>
          <w:rFonts w:hint="eastAsia"/>
        </w:rPr>
        <w:t>4</w:t>
      </w:r>
      <w:r>
        <w:t>.3 环保设施投资及“三同时”落实情况</w:t>
      </w:r>
      <w:bookmarkEnd w:id="97"/>
      <w:bookmarkEnd w:id="98"/>
    </w:p>
    <w:p>
      <w:pPr>
        <w:tabs>
          <w:tab w:val="left" w:pos="757"/>
        </w:tabs>
        <w:spacing w:line="360" w:lineRule="auto"/>
        <w:ind w:firstLine="560" w:firstLineChars="200"/>
        <w:rPr>
          <w:sz w:val="28"/>
        </w:rPr>
      </w:pPr>
      <w:r>
        <w:rPr>
          <w:sz w:val="28"/>
        </w:rPr>
        <w:t>本项目实际投资</w:t>
      </w:r>
      <w:r>
        <w:rPr>
          <w:rFonts w:hint="eastAsia"/>
          <w:sz w:val="28"/>
          <w:lang w:val="en-US" w:eastAsia="zh-CN"/>
        </w:rPr>
        <w:t>3000</w:t>
      </w:r>
      <w:r>
        <w:rPr>
          <w:rFonts w:hint="eastAsia"/>
          <w:sz w:val="28"/>
        </w:rPr>
        <w:t>万元</w:t>
      </w:r>
      <w:r>
        <w:rPr>
          <w:spacing w:val="-40"/>
          <w:sz w:val="28"/>
          <w:szCs w:val="28"/>
        </w:rPr>
        <w:t>，</w:t>
      </w:r>
      <w:r>
        <w:rPr>
          <w:sz w:val="28"/>
        </w:rPr>
        <w:t>其中环保设施投资</w:t>
      </w:r>
      <w:r>
        <w:rPr>
          <w:rFonts w:hint="eastAsia"/>
          <w:sz w:val="28"/>
          <w:lang w:val="en-US" w:eastAsia="zh-CN"/>
        </w:rPr>
        <w:t>193</w:t>
      </w:r>
      <w:r>
        <w:rPr>
          <w:rFonts w:hint="eastAsia"/>
          <w:sz w:val="28"/>
        </w:rPr>
        <w:t>万元</w:t>
      </w:r>
      <w:r>
        <w:rPr>
          <w:spacing w:val="-40"/>
          <w:sz w:val="28"/>
          <w:szCs w:val="28"/>
        </w:rPr>
        <w:t>，</w:t>
      </w:r>
      <w:r>
        <w:rPr>
          <w:sz w:val="28"/>
        </w:rPr>
        <w:t>占总投资的</w:t>
      </w:r>
      <w:r>
        <w:rPr>
          <w:rFonts w:hint="eastAsia"/>
          <w:sz w:val="28"/>
          <w:lang w:val="en-US" w:eastAsia="zh-CN"/>
        </w:rPr>
        <w:t>6.4</w:t>
      </w:r>
      <w:r>
        <w:rPr>
          <w:rFonts w:hint="eastAsia"/>
          <w:sz w:val="28"/>
        </w:rPr>
        <w:t>%</w:t>
      </w:r>
      <w:r>
        <w:rPr>
          <w:spacing w:val="-40"/>
          <w:sz w:val="28"/>
          <w:szCs w:val="28"/>
        </w:rPr>
        <w:t>。</w:t>
      </w:r>
      <w:r>
        <w:rPr>
          <w:sz w:val="28"/>
          <w:szCs w:val="28"/>
        </w:rPr>
        <w:t>项目</w:t>
      </w:r>
      <w:r>
        <w:rPr>
          <w:color w:val="000000"/>
          <w:sz w:val="28"/>
          <w:szCs w:val="28"/>
        </w:rPr>
        <w:t>环保投资情况见表</w:t>
      </w:r>
      <w:r>
        <w:rPr>
          <w:rFonts w:hint="eastAsia"/>
          <w:color w:val="000000"/>
          <w:sz w:val="28"/>
          <w:szCs w:val="28"/>
        </w:rPr>
        <w:t>4</w:t>
      </w:r>
      <w:r>
        <w:rPr>
          <w:color w:val="000000"/>
          <w:sz w:val="28"/>
          <w:szCs w:val="28"/>
        </w:rPr>
        <w:t>-</w:t>
      </w:r>
      <w:r>
        <w:rPr>
          <w:rFonts w:hint="eastAsia"/>
          <w:color w:val="000000"/>
          <w:sz w:val="28"/>
          <w:szCs w:val="28"/>
          <w:lang w:val="en-US" w:eastAsia="zh-CN"/>
        </w:rPr>
        <w:t>4</w:t>
      </w:r>
      <w:r>
        <w:rPr>
          <w:spacing w:val="-40"/>
          <w:sz w:val="28"/>
          <w:szCs w:val="28"/>
        </w:rPr>
        <w:t>。</w:t>
      </w:r>
      <w:r>
        <w:rPr>
          <w:sz w:val="28"/>
        </w:rPr>
        <w:t>该公司已制定环保管理制度，有专门的环保管理人员。</w:t>
      </w:r>
    </w:p>
    <w:p>
      <w:pPr>
        <w:pStyle w:val="6"/>
        <w:spacing w:line="240" w:lineRule="auto"/>
      </w:pPr>
      <w:r>
        <w:t>表</w:t>
      </w:r>
      <w:r>
        <w:rPr>
          <w:rFonts w:hint="eastAsia"/>
        </w:rPr>
        <w:t>4</w:t>
      </w:r>
      <w:r>
        <w:t>-</w:t>
      </w:r>
      <w:r>
        <w:rPr>
          <w:rFonts w:hint="eastAsia"/>
          <w:lang w:val="en-US" w:eastAsia="zh-CN"/>
        </w:rPr>
        <w:t>4</w:t>
      </w:r>
      <w:r>
        <w:t xml:space="preserve"> 工程环保设施投资情况表</w:t>
      </w:r>
    </w:p>
    <w:tbl>
      <w:tblPr>
        <w:tblStyle w:val="37"/>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13"/>
        <w:gridCol w:w="3166"/>
        <w:gridCol w:w="170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jc w:val="center"/>
              <w:rPr>
                <w:color w:val="000000"/>
                <w:szCs w:val="21"/>
              </w:rPr>
            </w:pPr>
            <w:r>
              <w:rPr>
                <w:color w:val="000000"/>
                <w:szCs w:val="21"/>
              </w:rPr>
              <w:t>环保设施名称</w:t>
            </w:r>
          </w:p>
        </w:tc>
        <w:tc>
          <w:tcPr>
            <w:tcW w:w="3166" w:type="dxa"/>
            <w:vAlign w:val="center"/>
          </w:tcPr>
          <w:p>
            <w:pPr>
              <w:jc w:val="center"/>
              <w:rPr>
                <w:color w:val="000000"/>
                <w:szCs w:val="21"/>
              </w:rPr>
            </w:pPr>
            <w:r>
              <w:rPr>
                <w:color w:val="000000"/>
                <w:szCs w:val="21"/>
              </w:rPr>
              <w:t>治理措施</w:t>
            </w:r>
          </w:p>
        </w:tc>
        <w:tc>
          <w:tcPr>
            <w:tcW w:w="1706" w:type="dxa"/>
            <w:vAlign w:val="center"/>
          </w:tcPr>
          <w:p>
            <w:pPr>
              <w:jc w:val="center"/>
              <w:rPr>
                <w:color w:val="000000"/>
                <w:szCs w:val="21"/>
              </w:rPr>
            </w:pPr>
            <w:r>
              <w:rPr>
                <w:color w:val="000000"/>
                <w:szCs w:val="21"/>
              </w:rPr>
              <w:t>环评预算(万元)</w:t>
            </w:r>
          </w:p>
        </w:tc>
        <w:tc>
          <w:tcPr>
            <w:tcW w:w="1710" w:type="dxa"/>
            <w:vAlign w:val="center"/>
          </w:tcPr>
          <w:p>
            <w:pPr>
              <w:jc w:val="center"/>
              <w:rPr>
                <w:color w:val="000000"/>
                <w:szCs w:val="21"/>
              </w:rPr>
            </w:pPr>
            <w:r>
              <w:rPr>
                <w:color w:val="000000"/>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废水治理</w:t>
            </w:r>
          </w:p>
        </w:tc>
        <w:tc>
          <w:tcPr>
            <w:tcW w:w="3166" w:type="dxa"/>
            <w:vAlign w:val="center"/>
          </w:tcPr>
          <w:p>
            <w:pPr>
              <w:pStyle w:val="70"/>
              <w:spacing w:line="240" w:lineRule="auto"/>
              <w:rPr>
                <w:rFonts w:hint="eastAsia" w:eastAsia="宋体"/>
                <w:color w:val="000000"/>
                <w:kern w:val="2"/>
                <w:szCs w:val="21"/>
                <w:lang w:eastAsia="zh-CN"/>
              </w:rPr>
            </w:pPr>
            <w:r>
              <w:rPr>
                <w:rFonts w:hint="eastAsia"/>
                <w:color w:val="000000"/>
                <w:kern w:val="2"/>
                <w:szCs w:val="21"/>
                <w:lang w:eastAsia="zh-CN"/>
              </w:rPr>
              <w:t>化粪池、污水处理站</w:t>
            </w:r>
          </w:p>
        </w:tc>
        <w:tc>
          <w:tcPr>
            <w:tcW w:w="1706"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100</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废气治理</w:t>
            </w:r>
          </w:p>
        </w:tc>
        <w:tc>
          <w:tcPr>
            <w:tcW w:w="3166"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堆场设置独立操作间、废气处理设施</w:t>
            </w:r>
          </w:p>
        </w:tc>
        <w:tc>
          <w:tcPr>
            <w:tcW w:w="1706"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50</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噪声防治</w:t>
            </w:r>
          </w:p>
        </w:tc>
        <w:tc>
          <w:tcPr>
            <w:tcW w:w="3166" w:type="dxa"/>
            <w:vAlign w:val="center"/>
          </w:tcPr>
          <w:p>
            <w:pPr>
              <w:pStyle w:val="70"/>
              <w:spacing w:line="240" w:lineRule="auto"/>
              <w:rPr>
                <w:color w:val="000000"/>
                <w:kern w:val="2"/>
                <w:szCs w:val="21"/>
              </w:rPr>
            </w:pPr>
            <w:r>
              <w:rPr>
                <w:rFonts w:hint="eastAsia"/>
                <w:szCs w:val="21"/>
              </w:rPr>
              <w:t>隔声、减震</w:t>
            </w:r>
          </w:p>
        </w:tc>
        <w:tc>
          <w:tcPr>
            <w:tcW w:w="1706" w:type="dxa"/>
            <w:vAlign w:val="center"/>
          </w:tcPr>
          <w:p>
            <w:pPr>
              <w:pStyle w:val="70"/>
              <w:spacing w:line="240" w:lineRule="auto"/>
              <w:rPr>
                <w:rFonts w:hint="eastAsia" w:eastAsia="宋体"/>
                <w:color w:val="000000"/>
                <w:kern w:val="2"/>
                <w:szCs w:val="21"/>
                <w:lang w:val="en-US" w:eastAsia="zh-CN"/>
              </w:rPr>
            </w:pPr>
            <w:r>
              <w:rPr>
                <w:color w:val="000000"/>
                <w:kern w:val="2"/>
                <w:szCs w:val="21"/>
              </w:rPr>
              <w:t>1</w:t>
            </w:r>
            <w:r>
              <w:rPr>
                <w:rFonts w:hint="eastAsia"/>
                <w:color w:val="000000"/>
                <w:kern w:val="2"/>
                <w:szCs w:val="21"/>
                <w:lang w:val="en-US" w:eastAsia="zh-CN"/>
              </w:rPr>
              <w:t>0</w:t>
            </w:r>
          </w:p>
        </w:tc>
        <w:tc>
          <w:tcPr>
            <w:tcW w:w="1710" w:type="dxa"/>
            <w:vAlign w:val="center"/>
          </w:tcPr>
          <w:p>
            <w:pPr>
              <w:pStyle w:val="70"/>
              <w:spacing w:line="240" w:lineRule="auto"/>
              <w:rPr>
                <w:rFonts w:hint="eastAsia" w:eastAsia="宋体"/>
                <w:color w:val="000000"/>
                <w:kern w:val="2"/>
                <w:szCs w:val="21"/>
                <w:lang w:val="en-US" w:eastAsia="zh-CN"/>
              </w:rPr>
            </w:pPr>
            <w:r>
              <w:rPr>
                <w:color w:val="000000"/>
                <w:kern w:val="2"/>
                <w:szCs w:val="21"/>
              </w:rPr>
              <w:t>1</w:t>
            </w:r>
            <w:r>
              <w:rPr>
                <w:rFonts w:hint="eastAsia"/>
                <w:color w:val="000000"/>
                <w:kern w:val="2"/>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color w:val="000000"/>
                <w:kern w:val="2"/>
                <w:szCs w:val="21"/>
              </w:rPr>
            </w:pPr>
            <w:r>
              <w:rPr>
                <w:color w:val="000000"/>
                <w:kern w:val="2"/>
                <w:szCs w:val="21"/>
              </w:rPr>
              <w:t>固废治理</w:t>
            </w:r>
          </w:p>
        </w:tc>
        <w:tc>
          <w:tcPr>
            <w:tcW w:w="3166" w:type="dxa"/>
            <w:vAlign w:val="center"/>
          </w:tcPr>
          <w:p>
            <w:pPr>
              <w:jc w:val="center"/>
              <w:rPr>
                <w:color w:val="000000"/>
                <w:szCs w:val="21"/>
              </w:rPr>
            </w:pPr>
            <w:r>
              <w:rPr>
                <w:szCs w:val="21"/>
              </w:rPr>
              <w:t>生活垃圾清运、</w:t>
            </w:r>
            <w:r>
              <w:rPr>
                <w:rFonts w:hint="eastAsia"/>
                <w:szCs w:val="21"/>
              </w:rPr>
              <w:t>专门存储场所并做好防渗措施</w:t>
            </w:r>
          </w:p>
        </w:tc>
        <w:tc>
          <w:tcPr>
            <w:tcW w:w="1706" w:type="dxa"/>
            <w:vAlign w:val="center"/>
          </w:tcPr>
          <w:p>
            <w:pPr>
              <w:pStyle w:val="70"/>
              <w:spacing w:line="240" w:lineRule="auto"/>
              <w:rPr>
                <w:rFonts w:hint="eastAsia" w:eastAsia="宋体"/>
                <w:color w:val="000000"/>
                <w:kern w:val="2"/>
                <w:szCs w:val="21"/>
                <w:lang w:eastAsia="zh-CN"/>
              </w:rPr>
            </w:pPr>
            <w:r>
              <w:rPr>
                <w:rFonts w:hint="eastAsia"/>
                <w:color w:val="000000"/>
                <w:kern w:val="2"/>
                <w:szCs w:val="21"/>
                <w:lang w:val="en-US" w:eastAsia="zh-CN"/>
              </w:rPr>
              <w:t>5</w:t>
            </w:r>
          </w:p>
        </w:tc>
        <w:tc>
          <w:tcPr>
            <w:tcW w:w="1710" w:type="dxa"/>
            <w:vAlign w:val="center"/>
          </w:tcPr>
          <w:p>
            <w:pPr>
              <w:pStyle w:val="70"/>
              <w:spacing w:line="240" w:lineRule="auto"/>
              <w:rPr>
                <w:rFonts w:hint="eastAsia" w:eastAsia="宋体"/>
                <w:color w:val="000000"/>
                <w:kern w:val="2"/>
                <w:szCs w:val="21"/>
                <w:lang w:eastAsia="zh-CN"/>
              </w:rPr>
            </w:pPr>
            <w:r>
              <w:rPr>
                <w:rFonts w:hint="eastAsia"/>
                <w:color w:val="000000"/>
                <w:kern w:val="2"/>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rFonts w:hint="eastAsia" w:eastAsia="宋体"/>
                <w:color w:val="000000"/>
                <w:kern w:val="2"/>
                <w:szCs w:val="21"/>
                <w:lang w:eastAsia="zh-CN"/>
              </w:rPr>
            </w:pPr>
            <w:r>
              <w:rPr>
                <w:rFonts w:hint="eastAsia"/>
                <w:color w:val="000000"/>
                <w:kern w:val="2"/>
                <w:szCs w:val="21"/>
                <w:lang w:eastAsia="zh-CN"/>
              </w:rPr>
              <w:t>事故应急</w:t>
            </w:r>
          </w:p>
        </w:tc>
        <w:tc>
          <w:tcPr>
            <w:tcW w:w="3166" w:type="dxa"/>
            <w:vAlign w:val="center"/>
          </w:tcPr>
          <w:p>
            <w:pPr>
              <w:jc w:val="center"/>
              <w:rPr>
                <w:rFonts w:hint="eastAsia" w:eastAsia="宋体"/>
                <w:szCs w:val="21"/>
                <w:lang w:eastAsia="zh-CN"/>
              </w:rPr>
            </w:pPr>
            <w:r>
              <w:rPr>
                <w:rFonts w:hint="eastAsia"/>
                <w:szCs w:val="21"/>
              </w:rPr>
              <w:t>消防、环境应急器材</w:t>
            </w:r>
            <w:r>
              <w:rPr>
                <w:rFonts w:hint="eastAsia"/>
                <w:szCs w:val="21"/>
                <w:lang w:eastAsia="zh-CN"/>
              </w:rPr>
              <w:t>、应急预案</w:t>
            </w:r>
          </w:p>
        </w:tc>
        <w:tc>
          <w:tcPr>
            <w:tcW w:w="1706" w:type="dxa"/>
            <w:vAlign w:val="center"/>
          </w:tcPr>
          <w:p>
            <w:pPr>
              <w:pStyle w:val="70"/>
              <w:spacing w:line="240" w:lineRule="auto"/>
              <w:rPr>
                <w:rFonts w:hint="default"/>
                <w:color w:val="000000"/>
                <w:kern w:val="2"/>
                <w:szCs w:val="21"/>
                <w:lang w:val="en-US" w:eastAsia="zh-CN"/>
              </w:rPr>
            </w:pPr>
            <w:r>
              <w:rPr>
                <w:rFonts w:hint="eastAsia"/>
                <w:color w:val="000000"/>
                <w:kern w:val="2"/>
                <w:szCs w:val="21"/>
                <w:lang w:val="en-US" w:eastAsia="zh-CN"/>
              </w:rPr>
              <w:t>10</w:t>
            </w:r>
          </w:p>
        </w:tc>
        <w:tc>
          <w:tcPr>
            <w:tcW w:w="1710" w:type="dxa"/>
            <w:vAlign w:val="center"/>
          </w:tcPr>
          <w:p>
            <w:pPr>
              <w:pStyle w:val="70"/>
              <w:spacing w:line="240" w:lineRule="auto"/>
              <w:rPr>
                <w:rFonts w:hint="eastAsia"/>
                <w:color w:val="000000"/>
                <w:kern w:val="2"/>
                <w:szCs w:val="21"/>
                <w:lang w:val="en-US" w:eastAsia="zh-CN"/>
              </w:rPr>
            </w:pPr>
            <w:r>
              <w:rPr>
                <w:rFonts w:hint="eastAsia"/>
                <w:color w:val="000000"/>
                <w:kern w:val="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13" w:type="dxa"/>
            <w:vAlign w:val="center"/>
          </w:tcPr>
          <w:p>
            <w:pPr>
              <w:pStyle w:val="70"/>
              <w:spacing w:line="240" w:lineRule="auto"/>
              <w:rPr>
                <w:rFonts w:hint="eastAsia"/>
                <w:color w:val="000000"/>
                <w:kern w:val="2"/>
                <w:szCs w:val="21"/>
                <w:lang w:eastAsia="zh-CN"/>
              </w:rPr>
            </w:pPr>
            <w:r>
              <w:rPr>
                <w:rFonts w:hint="eastAsia"/>
                <w:color w:val="000000"/>
                <w:kern w:val="2"/>
                <w:szCs w:val="21"/>
                <w:lang w:eastAsia="zh-CN"/>
              </w:rPr>
              <w:t>总量平衡方案</w:t>
            </w:r>
          </w:p>
        </w:tc>
        <w:tc>
          <w:tcPr>
            <w:tcW w:w="3166" w:type="dxa"/>
            <w:vAlign w:val="center"/>
          </w:tcPr>
          <w:p>
            <w:pPr>
              <w:jc w:val="center"/>
              <w:rPr>
                <w:rFonts w:hint="eastAsia"/>
                <w:szCs w:val="21"/>
              </w:rPr>
            </w:pPr>
            <w:r>
              <w:rPr>
                <w:rFonts w:hint="eastAsia"/>
                <w:szCs w:val="21"/>
              </w:rPr>
              <w:t>排污权交易</w:t>
            </w:r>
          </w:p>
        </w:tc>
        <w:tc>
          <w:tcPr>
            <w:tcW w:w="1706" w:type="dxa"/>
            <w:vAlign w:val="center"/>
          </w:tcPr>
          <w:p>
            <w:pPr>
              <w:pStyle w:val="70"/>
              <w:spacing w:line="240" w:lineRule="auto"/>
              <w:rPr>
                <w:rFonts w:hint="default"/>
                <w:color w:val="000000"/>
                <w:kern w:val="2"/>
                <w:szCs w:val="21"/>
                <w:lang w:val="en-US" w:eastAsia="zh-CN"/>
              </w:rPr>
            </w:pPr>
            <w:r>
              <w:rPr>
                <w:rFonts w:hint="eastAsia"/>
                <w:color w:val="000000"/>
                <w:kern w:val="2"/>
                <w:szCs w:val="21"/>
                <w:lang w:val="en-US" w:eastAsia="zh-CN"/>
              </w:rPr>
              <w:t>18</w:t>
            </w:r>
          </w:p>
        </w:tc>
        <w:tc>
          <w:tcPr>
            <w:tcW w:w="1710" w:type="dxa"/>
            <w:vAlign w:val="center"/>
          </w:tcPr>
          <w:p>
            <w:pPr>
              <w:pStyle w:val="70"/>
              <w:spacing w:line="240" w:lineRule="auto"/>
              <w:rPr>
                <w:rFonts w:hint="eastAsia"/>
                <w:color w:val="000000"/>
                <w:kern w:val="2"/>
                <w:szCs w:val="21"/>
                <w:lang w:val="en-US" w:eastAsia="zh-CN"/>
              </w:rPr>
            </w:pPr>
            <w:r>
              <w:rPr>
                <w:rFonts w:hint="eastAsia"/>
                <w:color w:val="000000"/>
                <w:kern w:val="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79" w:type="dxa"/>
            <w:gridSpan w:val="2"/>
            <w:vAlign w:val="center"/>
          </w:tcPr>
          <w:p>
            <w:pPr>
              <w:pStyle w:val="70"/>
              <w:spacing w:line="240" w:lineRule="auto"/>
              <w:rPr>
                <w:color w:val="000000"/>
                <w:kern w:val="2"/>
                <w:szCs w:val="21"/>
              </w:rPr>
            </w:pPr>
            <w:r>
              <w:rPr>
                <w:color w:val="000000"/>
                <w:kern w:val="2"/>
                <w:szCs w:val="21"/>
              </w:rPr>
              <w:t>合  计</w:t>
            </w:r>
          </w:p>
        </w:tc>
        <w:tc>
          <w:tcPr>
            <w:tcW w:w="1706"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193</w:t>
            </w:r>
          </w:p>
        </w:tc>
        <w:tc>
          <w:tcPr>
            <w:tcW w:w="1710" w:type="dxa"/>
            <w:vAlign w:val="center"/>
          </w:tcPr>
          <w:p>
            <w:pPr>
              <w:pStyle w:val="70"/>
              <w:spacing w:line="240" w:lineRule="auto"/>
              <w:rPr>
                <w:rFonts w:hint="default" w:eastAsia="宋体"/>
                <w:color w:val="000000"/>
                <w:kern w:val="2"/>
                <w:szCs w:val="21"/>
                <w:lang w:val="en-US" w:eastAsia="zh-CN"/>
              </w:rPr>
            </w:pPr>
            <w:r>
              <w:rPr>
                <w:rFonts w:hint="eastAsia"/>
                <w:color w:val="000000"/>
                <w:kern w:val="2"/>
                <w:szCs w:val="21"/>
                <w:lang w:val="en-US" w:eastAsia="zh-CN"/>
              </w:rPr>
              <w:t>193</w:t>
            </w:r>
          </w:p>
        </w:tc>
      </w:tr>
    </w:tbl>
    <w:p>
      <w:pPr>
        <w:tabs>
          <w:tab w:val="left" w:pos="757"/>
        </w:tabs>
        <w:spacing w:line="360" w:lineRule="auto"/>
        <w:ind w:firstLine="560" w:firstLineChars="200"/>
        <w:rPr>
          <w:rFonts w:eastAsia="楷体_GB2312"/>
          <w:sz w:val="28"/>
          <w:szCs w:val="28"/>
        </w:rPr>
      </w:pPr>
      <w:r>
        <w:rPr>
          <w:rFonts w:hint="eastAsia" w:ascii="Times New Roman" w:hAnsi="Times New Roman" w:cs="Times New Roman"/>
          <w:sz w:val="28"/>
          <w:lang w:eastAsia="zh-CN"/>
        </w:rPr>
        <w:t>温州圣博宠物用品有限公司整合</w:t>
      </w:r>
      <w:r>
        <w:rPr>
          <w:rFonts w:hint="eastAsia" w:ascii="Times New Roman" w:hAnsi="Times New Roman" w:cs="Times New Roman"/>
          <w:sz w:val="28"/>
        </w:rPr>
        <w:t>项目</w:t>
      </w:r>
      <w:r>
        <w:rPr>
          <w:sz w:val="28"/>
        </w:rPr>
        <w:t>执行了国家环境保护“三同时”的有关规定，做到了环保设施与项目同时设计，同时施工，同时投入运行。本项目环保设施环评要求、实际建设情况见</w:t>
      </w:r>
      <w:r>
        <w:rPr>
          <w:sz w:val="28"/>
          <w:szCs w:val="28"/>
        </w:rPr>
        <w:t>表</w:t>
      </w:r>
      <w:r>
        <w:rPr>
          <w:rFonts w:hint="eastAsia"/>
          <w:sz w:val="28"/>
          <w:szCs w:val="28"/>
        </w:rPr>
        <w:t>4</w:t>
      </w:r>
      <w:r>
        <w:rPr>
          <w:sz w:val="28"/>
          <w:szCs w:val="28"/>
        </w:rPr>
        <w:t>-</w:t>
      </w:r>
      <w:r>
        <w:rPr>
          <w:rFonts w:hint="eastAsia"/>
          <w:sz w:val="28"/>
          <w:szCs w:val="28"/>
          <w:lang w:val="en-US" w:eastAsia="zh-CN"/>
        </w:rPr>
        <w:t>5</w:t>
      </w:r>
      <w:r>
        <w:rPr>
          <w:sz w:val="28"/>
          <w:szCs w:val="28"/>
        </w:rPr>
        <w:t>。</w:t>
      </w:r>
    </w:p>
    <w:p>
      <w:pPr>
        <w:pStyle w:val="6"/>
        <w:spacing w:line="240" w:lineRule="auto"/>
        <w:rPr>
          <w:color w:val="auto"/>
        </w:rPr>
      </w:pPr>
      <w:bookmarkStart w:id="99" w:name="_Toc523410791"/>
      <w:bookmarkStart w:id="100" w:name="_Toc2867135"/>
      <w:r>
        <w:rPr>
          <w:color w:val="auto"/>
        </w:rPr>
        <w:t>表</w:t>
      </w:r>
      <w:r>
        <w:rPr>
          <w:rFonts w:hint="eastAsia"/>
          <w:color w:val="auto"/>
        </w:rPr>
        <w:t>4</w:t>
      </w:r>
      <w:r>
        <w:rPr>
          <w:color w:val="auto"/>
        </w:rPr>
        <w:t>-</w:t>
      </w:r>
      <w:r>
        <w:rPr>
          <w:rFonts w:hint="eastAsia"/>
          <w:color w:val="auto"/>
          <w:lang w:val="en-US" w:eastAsia="zh-CN"/>
        </w:rPr>
        <w:t>5</w:t>
      </w:r>
      <w:r>
        <w:rPr>
          <w:color w:val="auto"/>
        </w:rPr>
        <w:t xml:space="preserve"> 环评意见落实情况表</w:t>
      </w:r>
    </w:p>
    <w:tbl>
      <w:tblPr>
        <w:tblStyle w:val="37"/>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708"/>
        <w:gridCol w:w="3090"/>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0" w:type="dxa"/>
            <w:vAlign w:val="center"/>
          </w:tcPr>
          <w:p>
            <w:pPr>
              <w:jc w:val="center"/>
              <w:rPr>
                <w:spacing w:val="-11"/>
                <w:szCs w:val="21"/>
              </w:rPr>
            </w:pPr>
            <w:r>
              <w:rPr>
                <w:spacing w:val="-11"/>
                <w:szCs w:val="21"/>
              </w:rPr>
              <w:t>类别</w:t>
            </w:r>
          </w:p>
        </w:tc>
        <w:tc>
          <w:tcPr>
            <w:tcW w:w="2708" w:type="dxa"/>
            <w:vAlign w:val="center"/>
          </w:tcPr>
          <w:p>
            <w:pPr>
              <w:jc w:val="center"/>
              <w:rPr>
                <w:spacing w:val="-11"/>
                <w:szCs w:val="21"/>
              </w:rPr>
            </w:pPr>
            <w:r>
              <w:rPr>
                <w:spacing w:val="-11"/>
                <w:szCs w:val="21"/>
              </w:rPr>
              <w:t>环评要求</w:t>
            </w:r>
          </w:p>
        </w:tc>
        <w:tc>
          <w:tcPr>
            <w:tcW w:w="3090" w:type="dxa"/>
            <w:vAlign w:val="center"/>
          </w:tcPr>
          <w:p>
            <w:pPr>
              <w:jc w:val="center"/>
              <w:rPr>
                <w:rFonts w:hint="eastAsia" w:eastAsia="宋体"/>
                <w:spacing w:val="-11"/>
                <w:szCs w:val="21"/>
                <w:lang w:eastAsia="zh-CN"/>
              </w:rPr>
            </w:pPr>
            <w:r>
              <w:rPr>
                <w:rFonts w:hint="eastAsia"/>
                <w:spacing w:val="-11"/>
                <w:szCs w:val="21"/>
                <w:lang w:eastAsia="zh-CN"/>
              </w:rPr>
              <w:t>批复要求</w:t>
            </w:r>
          </w:p>
        </w:tc>
        <w:tc>
          <w:tcPr>
            <w:tcW w:w="3090" w:type="dxa"/>
            <w:vAlign w:val="center"/>
          </w:tcPr>
          <w:p>
            <w:pPr>
              <w:jc w:val="center"/>
              <w:rPr>
                <w:spacing w:val="-11"/>
                <w:szCs w:val="21"/>
              </w:rPr>
            </w:pPr>
            <w:r>
              <w:rPr>
                <w:spacing w:val="-1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tabs>
                <w:tab w:val="left" w:pos="757"/>
              </w:tabs>
              <w:jc w:val="center"/>
              <w:rPr>
                <w:spacing w:val="-11"/>
                <w:szCs w:val="21"/>
              </w:rPr>
            </w:pPr>
            <w:r>
              <w:rPr>
                <w:spacing w:val="-11"/>
                <w:szCs w:val="21"/>
              </w:rPr>
              <w:t>废</w:t>
            </w:r>
          </w:p>
          <w:p>
            <w:pPr>
              <w:tabs>
                <w:tab w:val="left" w:pos="757"/>
              </w:tabs>
              <w:jc w:val="center"/>
              <w:rPr>
                <w:spacing w:val="-11"/>
                <w:szCs w:val="21"/>
              </w:rPr>
            </w:pPr>
            <w:r>
              <w:rPr>
                <w:spacing w:val="-11"/>
                <w:szCs w:val="21"/>
              </w:rPr>
              <w:t>水</w:t>
            </w:r>
          </w:p>
        </w:tc>
        <w:tc>
          <w:tcPr>
            <w:tcW w:w="2708" w:type="dxa"/>
            <w:vAlign w:val="center"/>
          </w:tcPr>
          <w:p>
            <w:pPr>
              <w:ind w:firstLine="420" w:firstLineChars="200"/>
              <w:rPr>
                <w:szCs w:val="21"/>
              </w:rPr>
            </w:pPr>
            <w:r>
              <w:rPr>
                <w:rFonts w:hint="eastAsia"/>
                <w:szCs w:val="21"/>
              </w:rPr>
              <w:t>本项目废水，其中生活废水（食堂废水经隔油池）经化粪池预处理后统一进入划分给平阳县圣伟宠物用品有限公司的原来建设的污水处理配套设施（包括土地使用权、地上建筑物）。经对污水处理工艺深化改造，采用A/O+ABFT处理方法，纳管后执行纳管标准，污水排放执行《污水综合排放标准》(GB8978-1996)中三级标准，其中氨氮、总磷执行《工业企业废水氮、磷污染物间接排放限值》（DB33/887-2013）中间接排放浓度限值。</w:t>
            </w:r>
          </w:p>
        </w:tc>
        <w:tc>
          <w:tcPr>
            <w:tcW w:w="3090" w:type="dxa"/>
            <w:vAlign w:val="center"/>
          </w:tcPr>
          <w:p>
            <w:pPr>
              <w:rPr>
                <w:rFonts w:hint="eastAsia" w:eastAsia="宋体"/>
                <w:szCs w:val="21"/>
                <w:lang w:val="en-US" w:eastAsia="zh-CN"/>
              </w:rPr>
            </w:pPr>
            <w:r>
              <w:rPr>
                <w:rFonts w:hint="eastAsia"/>
                <w:szCs w:val="21"/>
                <w:lang w:val="en-US" w:eastAsia="zh-CN"/>
              </w:rPr>
              <w:t>近期项目生活废水（食堂废水经隔油池预处理）经化粪池预处理后汇同生产废水统一进入企业配套污水处理设施处理，排放执行</w:t>
            </w:r>
            <w:r>
              <w:rPr>
                <w:rFonts w:hint="eastAsia"/>
                <w:szCs w:val="21"/>
              </w:rPr>
              <w:t>《污水综合排放标准》(GB8978-1996)</w:t>
            </w:r>
            <w:r>
              <w:rPr>
                <w:rFonts w:hint="eastAsia"/>
                <w:szCs w:val="21"/>
                <w:lang w:eastAsia="zh-CN"/>
              </w:rPr>
              <w:t>一</w:t>
            </w:r>
            <w:r>
              <w:rPr>
                <w:rFonts w:hint="eastAsia"/>
                <w:szCs w:val="21"/>
              </w:rPr>
              <w:t>级标准</w:t>
            </w:r>
            <w:r>
              <w:rPr>
                <w:rFonts w:hint="eastAsia"/>
                <w:szCs w:val="21"/>
                <w:lang w:eastAsia="zh-CN"/>
              </w:rPr>
              <w:t>；待该区域纳管后排放执行三级标准，其中氨氮、总磷执行</w:t>
            </w:r>
            <w:r>
              <w:rPr>
                <w:color w:val="000000"/>
                <w:szCs w:val="21"/>
              </w:rPr>
              <w:t>《工业企业废水氮、磷污染物间接排放限值》（DB33/887-2013）</w:t>
            </w:r>
            <w:r>
              <w:rPr>
                <w:rFonts w:hint="eastAsia"/>
                <w:color w:val="000000"/>
                <w:szCs w:val="21"/>
                <w:lang w:eastAsia="zh-CN"/>
              </w:rPr>
              <w:t>中间接排放浓度限值；设置事故应急池</w:t>
            </w:r>
            <w:r>
              <w:rPr>
                <w:rFonts w:hint="eastAsia"/>
                <w:color w:val="000000"/>
                <w:szCs w:val="21"/>
                <w:lang w:val="en-US" w:eastAsia="zh-CN"/>
              </w:rPr>
              <w:t>60.2m</w:t>
            </w:r>
            <w:r>
              <w:rPr>
                <w:rFonts w:hint="eastAsia"/>
                <w:color w:val="000000"/>
                <w:szCs w:val="21"/>
                <w:vertAlign w:val="superscript"/>
                <w:lang w:val="en-US" w:eastAsia="zh-CN"/>
              </w:rPr>
              <w:t>3</w:t>
            </w:r>
          </w:p>
        </w:tc>
        <w:tc>
          <w:tcPr>
            <w:tcW w:w="3090" w:type="dxa"/>
            <w:vAlign w:val="center"/>
          </w:tcPr>
          <w:p>
            <w:pPr>
              <w:ind w:firstLine="420" w:firstLineChars="200"/>
              <w:rPr>
                <w:szCs w:val="21"/>
              </w:rPr>
            </w:pPr>
            <w:r>
              <w:rPr>
                <w:rFonts w:hint="eastAsia"/>
                <w:szCs w:val="21"/>
              </w:rPr>
              <w:t>项目产生的废水主要为生产废水（涉水工序包括前清洗、脱灰、软化、后清洗、漂白/吃酸等）及生活污水，生活污水经化粪池预处理后排入厂区污水处理站处理达到《污水综合排放标准》(GB8978-1996)三级标准后纳管排放；生产废水经收集后排入厂区污水处理站处理达到《污水综合排放标准》(GB8978-1996)三级标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废</w:t>
            </w:r>
          </w:p>
          <w:p>
            <w:pPr>
              <w:jc w:val="center"/>
              <w:rPr>
                <w:spacing w:val="-11"/>
                <w:szCs w:val="21"/>
              </w:rPr>
            </w:pPr>
            <w:r>
              <w:rPr>
                <w:spacing w:val="-11"/>
                <w:szCs w:val="21"/>
              </w:rPr>
              <w:t>气</w:t>
            </w:r>
          </w:p>
        </w:tc>
        <w:tc>
          <w:tcPr>
            <w:tcW w:w="2708" w:type="dxa"/>
            <w:vAlign w:val="center"/>
          </w:tcPr>
          <w:p>
            <w:pPr>
              <w:ind w:firstLine="420" w:firstLineChars="200"/>
              <w:rPr>
                <w:szCs w:val="21"/>
              </w:rPr>
            </w:pPr>
            <w:r>
              <w:rPr>
                <w:rFonts w:hint="eastAsia"/>
                <w:szCs w:val="21"/>
              </w:rPr>
              <w:t>生产过程中采用低氨、无氨脱灰、软化材料，采用合理投料方式，采用闷水洗工艺，确保进一步减少氨的产生量。由于企业使用进口脱灰剂和软化剂，大大减少材料中的氨含量，废气源强亦进行等比削减。生产车间内设置灰皮堆场采用密闭集气方式。</w:t>
            </w:r>
          </w:p>
        </w:tc>
        <w:tc>
          <w:tcPr>
            <w:tcW w:w="3090" w:type="dxa"/>
            <w:vAlign w:val="center"/>
          </w:tcPr>
          <w:p>
            <w:pPr>
              <w:ind w:firstLine="420" w:firstLineChars="200"/>
              <w:rPr>
                <w:rFonts w:hint="eastAsia" w:eastAsia="宋体"/>
                <w:szCs w:val="21"/>
                <w:lang w:val="en-US" w:eastAsia="zh-CN"/>
              </w:rPr>
            </w:pPr>
            <w:r>
              <w:rPr>
                <w:rFonts w:hint="eastAsia"/>
                <w:szCs w:val="21"/>
                <w:lang w:eastAsia="zh-CN"/>
              </w:rPr>
              <w:t>生产车间设置灰皮堆场，采用密闭，集气后通过不低于</w:t>
            </w:r>
            <w:r>
              <w:rPr>
                <w:rFonts w:hint="eastAsia"/>
                <w:szCs w:val="21"/>
                <w:lang w:val="en-US" w:eastAsia="zh-CN"/>
              </w:rPr>
              <w:t>15m的排气筒高空排放；污水处理设施产生恶臭的构筑物尽可能用建筑物屏蔽起来，污泥池加盖封闭并采用碱液喷淋吸附除臭工艺；加强污水处理厂运行管理，污泥脱水后及时清运；搞好厂区绿化建设；厂区恶臭排放执行</w:t>
            </w:r>
            <w:r>
              <w:rPr>
                <w:color w:val="000000"/>
                <w:szCs w:val="21"/>
              </w:rPr>
              <w:t>《</w:t>
            </w:r>
            <w:r>
              <w:rPr>
                <w:rFonts w:hint="eastAsia"/>
                <w:color w:val="000000"/>
                <w:szCs w:val="21"/>
                <w:lang w:eastAsia="zh-CN"/>
              </w:rPr>
              <w:t>恶臭污染物排放标准</w:t>
            </w:r>
            <w:r>
              <w:rPr>
                <w:color w:val="000000"/>
                <w:szCs w:val="21"/>
              </w:rPr>
              <w:t>》（</w:t>
            </w:r>
            <w:r>
              <w:rPr>
                <w:rFonts w:hint="eastAsia"/>
                <w:color w:val="000000"/>
                <w:szCs w:val="21"/>
                <w:lang w:val="en-US" w:eastAsia="zh-CN"/>
              </w:rPr>
              <w:t>GB14554-93</w:t>
            </w:r>
            <w:r>
              <w:rPr>
                <w:color w:val="000000"/>
                <w:szCs w:val="21"/>
              </w:rPr>
              <w:t>）</w:t>
            </w:r>
            <w:r>
              <w:rPr>
                <w:rFonts w:hint="eastAsia"/>
                <w:color w:val="000000"/>
                <w:szCs w:val="21"/>
                <w:lang w:eastAsia="zh-CN"/>
              </w:rPr>
              <w:t>中的二级标准；食堂油烟经净化器处理后引至屋顶高空排放，排放执行</w:t>
            </w:r>
            <w:r>
              <w:rPr>
                <w:color w:val="000000"/>
                <w:szCs w:val="21"/>
              </w:rPr>
              <w:t>《</w:t>
            </w:r>
            <w:r>
              <w:rPr>
                <w:rFonts w:hint="eastAsia"/>
                <w:color w:val="000000"/>
                <w:szCs w:val="21"/>
                <w:lang w:eastAsia="zh-CN"/>
              </w:rPr>
              <w:t>饮食业油烟排放标准（试行）</w:t>
            </w:r>
            <w:r>
              <w:rPr>
                <w:color w:val="000000"/>
                <w:szCs w:val="21"/>
              </w:rPr>
              <w:t>》（</w:t>
            </w:r>
            <w:r>
              <w:rPr>
                <w:rFonts w:hint="eastAsia"/>
                <w:color w:val="000000"/>
                <w:szCs w:val="21"/>
                <w:lang w:val="en-US" w:eastAsia="zh-CN"/>
              </w:rPr>
              <w:t>GB18483-2001</w:t>
            </w:r>
            <w:r>
              <w:rPr>
                <w:color w:val="000000"/>
                <w:szCs w:val="21"/>
              </w:rPr>
              <w:t>）</w:t>
            </w:r>
            <w:r>
              <w:rPr>
                <w:rFonts w:hint="eastAsia"/>
                <w:color w:val="000000"/>
                <w:szCs w:val="21"/>
                <w:lang w:eastAsia="zh-CN"/>
              </w:rPr>
              <w:t>中小型规模标准</w:t>
            </w:r>
          </w:p>
        </w:tc>
        <w:tc>
          <w:tcPr>
            <w:tcW w:w="3090" w:type="dxa"/>
            <w:vAlign w:val="center"/>
          </w:tcPr>
          <w:p>
            <w:pPr>
              <w:ind w:firstLine="420" w:firstLineChars="200"/>
              <w:rPr>
                <w:rFonts w:hint="eastAsia"/>
                <w:szCs w:val="21"/>
              </w:rPr>
            </w:pPr>
            <w:r>
              <w:rPr>
                <w:rFonts w:hint="eastAsia"/>
                <w:szCs w:val="21"/>
              </w:rPr>
              <w:t>本项目产生的主要废气为灰皮堆场废气、工艺废气、污水处理恶臭。</w:t>
            </w:r>
          </w:p>
          <w:p>
            <w:pPr>
              <w:ind w:firstLine="420" w:firstLineChars="200"/>
              <w:rPr>
                <w:rFonts w:hint="eastAsia"/>
                <w:szCs w:val="21"/>
              </w:rPr>
            </w:pPr>
            <w:r>
              <w:rPr>
                <w:rFonts w:hint="eastAsia"/>
                <w:szCs w:val="21"/>
              </w:rPr>
              <w:t>本项目灰皮堆场产生的废气与生产过程中产生的废气一同密闭收集经水喷淋塔+UV光氧催化设备处理后引至高空25米排放；</w:t>
            </w:r>
          </w:p>
          <w:p>
            <w:pPr>
              <w:ind w:firstLine="420" w:firstLineChars="200"/>
              <w:rPr>
                <w:szCs w:val="21"/>
              </w:rPr>
            </w:pPr>
            <w:r>
              <w:rPr>
                <w:rFonts w:hint="eastAsia"/>
                <w:szCs w:val="21"/>
              </w:rPr>
              <w:t>本项目厂区设有污水处理站，在污水处理过程中会产生一定量的恶臭，以H2S、NH3为主，该部分恶臭密闭收集后经水喷淋塔处理后引至高空15米排放。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噪</w:t>
            </w:r>
          </w:p>
          <w:p>
            <w:pPr>
              <w:jc w:val="center"/>
              <w:rPr>
                <w:spacing w:val="-11"/>
                <w:szCs w:val="21"/>
              </w:rPr>
            </w:pPr>
            <w:r>
              <w:rPr>
                <w:spacing w:val="-11"/>
                <w:szCs w:val="21"/>
              </w:rPr>
              <w:t>声</w:t>
            </w:r>
          </w:p>
        </w:tc>
        <w:tc>
          <w:tcPr>
            <w:tcW w:w="2708" w:type="dxa"/>
            <w:vAlign w:val="center"/>
          </w:tcPr>
          <w:p>
            <w:pPr>
              <w:tabs>
                <w:tab w:val="left" w:pos="757"/>
              </w:tabs>
              <w:ind w:firstLine="420" w:firstLineChars="200"/>
              <w:rPr>
                <w:szCs w:val="21"/>
              </w:rPr>
            </w:pPr>
            <w:r>
              <w:rPr>
                <w:szCs w:val="21"/>
              </w:rPr>
              <w:t>合理布局车间内生产设备，加强设备的维护，确保设备处于良好的运转状态，杜绝因设备不正常运转时产生的高噪声现象。</w:t>
            </w:r>
          </w:p>
        </w:tc>
        <w:tc>
          <w:tcPr>
            <w:tcW w:w="3090" w:type="dxa"/>
            <w:vAlign w:val="center"/>
          </w:tcPr>
          <w:p>
            <w:pPr>
              <w:tabs>
                <w:tab w:val="left" w:pos="757"/>
              </w:tabs>
              <w:ind w:firstLine="420" w:firstLineChars="200"/>
              <w:rPr>
                <w:rFonts w:hint="default" w:eastAsia="宋体"/>
                <w:szCs w:val="21"/>
                <w:lang w:val="en-US" w:eastAsia="zh-CN"/>
              </w:rPr>
            </w:pPr>
            <w:r>
              <w:rPr>
                <w:rFonts w:hint="eastAsia"/>
                <w:szCs w:val="21"/>
                <w:lang w:eastAsia="zh-CN"/>
              </w:rPr>
              <w:t>合理布局，尽量选用低噪声设备，高噪声设备远离门窗，做好各类减震降噪措施，加强设备的管理，确保设备处于良好的运行状态；厂界噪声排放执行</w:t>
            </w:r>
            <w:r>
              <w:rPr>
                <w:color w:val="000000"/>
                <w:szCs w:val="21"/>
              </w:rPr>
              <w:t>《</w:t>
            </w:r>
            <w:r>
              <w:rPr>
                <w:rFonts w:hint="eastAsia"/>
                <w:color w:val="000000"/>
                <w:szCs w:val="21"/>
                <w:lang w:eastAsia="zh-CN"/>
              </w:rPr>
              <w:t>工业企业厂界环境噪声排放标准</w:t>
            </w:r>
            <w:r>
              <w:rPr>
                <w:color w:val="000000"/>
                <w:szCs w:val="21"/>
              </w:rPr>
              <w:t>》（</w:t>
            </w:r>
            <w:r>
              <w:rPr>
                <w:rFonts w:hint="eastAsia"/>
                <w:color w:val="000000"/>
                <w:szCs w:val="21"/>
                <w:lang w:val="en-US" w:eastAsia="zh-CN"/>
              </w:rPr>
              <w:t>GB12348-2008</w:t>
            </w:r>
            <w:r>
              <w:rPr>
                <w:color w:val="000000"/>
                <w:szCs w:val="21"/>
              </w:rPr>
              <w:t>）</w:t>
            </w:r>
            <w:r>
              <w:rPr>
                <w:rFonts w:hint="eastAsia"/>
                <w:color w:val="000000"/>
                <w:szCs w:val="21"/>
                <w:lang w:eastAsia="zh-CN"/>
              </w:rPr>
              <w:t>中的</w:t>
            </w:r>
            <w:r>
              <w:rPr>
                <w:rFonts w:hint="eastAsia"/>
                <w:color w:val="000000"/>
                <w:szCs w:val="21"/>
                <w:lang w:val="en-US" w:eastAsia="zh-CN"/>
              </w:rPr>
              <w:t>3类标准</w:t>
            </w:r>
          </w:p>
        </w:tc>
        <w:tc>
          <w:tcPr>
            <w:tcW w:w="3090" w:type="dxa"/>
            <w:vAlign w:val="center"/>
          </w:tcPr>
          <w:p>
            <w:pPr>
              <w:ind w:firstLine="420" w:firstLineChars="200"/>
              <w:jc w:val="left"/>
              <w:rPr>
                <w:szCs w:val="21"/>
              </w:rPr>
            </w:pPr>
            <w:r>
              <w:rPr>
                <w:szCs w:val="21"/>
              </w:rPr>
              <w:t>车间设备基本合理布局，且采取了相应措施。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vAlign w:val="center"/>
          </w:tcPr>
          <w:p>
            <w:pPr>
              <w:jc w:val="center"/>
              <w:rPr>
                <w:spacing w:val="-11"/>
                <w:szCs w:val="21"/>
              </w:rPr>
            </w:pPr>
            <w:r>
              <w:rPr>
                <w:spacing w:val="-11"/>
                <w:szCs w:val="21"/>
              </w:rPr>
              <w:t>固体废物</w:t>
            </w:r>
          </w:p>
        </w:tc>
        <w:tc>
          <w:tcPr>
            <w:tcW w:w="2708" w:type="dxa"/>
            <w:vAlign w:val="center"/>
          </w:tcPr>
          <w:p>
            <w:pPr>
              <w:ind w:firstLine="420" w:firstLineChars="200"/>
              <w:jc w:val="left"/>
              <w:rPr>
                <w:szCs w:val="21"/>
              </w:rPr>
            </w:pPr>
            <w:r>
              <w:rPr>
                <w:rFonts w:hint="eastAsia"/>
                <w:szCs w:val="21"/>
              </w:rPr>
              <w:t>皮革边角料企业自行回收利用为粉碎料，生活垃圾由环卫部门清运，可以做到零排放。</w:t>
            </w:r>
          </w:p>
        </w:tc>
        <w:tc>
          <w:tcPr>
            <w:tcW w:w="3090" w:type="dxa"/>
            <w:vAlign w:val="center"/>
          </w:tcPr>
          <w:p>
            <w:pPr>
              <w:ind w:firstLine="420" w:firstLineChars="200"/>
              <w:jc w:val="left"/>
              <w:rPr>
                <w:rFonts w:hint="eastAsia" w:eastAsia="宋体"/>
                <w:szCs w:val="21"/>
                <w:lang w:eastAsia="zh-CN"/>
              </w:rPr>
            </w:pPr>
            <w:r>
              <w:rPr>
                <w:rFonts w:hint="eastAsia"/>
                <w:szCs w:val="21"/>
                <w:lang w:eastAsia="zh-CN"/>
              </w:rPr>
              <w:t>生产过程中产生的皮革边角料回收综合利用；包装物由供应企业回收，并签署回收协议；生活垃圾收集后委托环卫部门统一清运。</w:t>
            </w:r>
          </w:p>
        </w:tc>
        <w:tc>
          <w:tcPr>
            <w:tcW w:w="3090" w:type="dxa"/>
            <w:vAlign w:val="center"/>
          </w:tcPr>
          <w:p>
            <w:pPr>
              <w:ind w:firstLine="420" w:firstLineChars="200"/>
              <w:jc w:val="left"/>
              <w:rPr>
                <w:szCs w:val="21"/>
              </w:rPr>
            </w:pPr>
            <w:r>
              <w:rPr>
                <w:rFonts w:hint="eastAsia"/>
                <w:szCs w:val="21"/>
              </w:rPr>
              <w:t>项目产生的固体废物主要为废包装物、皮料边角料、污泥、格栅废渣和生活垃圾。其中皮革边角料</w:t>
            </w:r>
            <w:r>
              <w:rPr>
                <w:rFonts w:hint="eastAsia"/>
                <w:szCs w:val="21"/>
                <w:lang w:eastAsia="zh-CN"/>
              </w:rPr>
              <w:t>、</w:t>
            </w:r>
            <w:r>
              <w:rPr>
                <w:rFonts w:hint="eastAsia"/>
                <w:szCs w:val="21"/>
              </w:rPr>
              <w:t>污泥及格栅废渣收集后由温州微水环保科技有限公司统一处置；废包装物由原厂回收再利用；生活垃圾委托环卫部门清运处理。</w:t>
            </w:r>
          </w:p>
        </w:tc>
      </w:tr>
    </w:tbl>
    <w:p>
      <w:pPr>
        <w:adjustRightInd w:val="0"/>
        <w:snapToGrid w:val="0"/>
        <w:spacing w:line="360" w:lineRule="auto"/>
        <w:jc w:val="left"/>
        <w:outlineLvl w:val="0"/>
        <w:rPr>
          <w:b/>
          <w:sz w:val="44"/>
          <w:szCs w:val="44"/>
        </w:rPr>
      </w:pPr>
      <w:r>
        <w:rPr>
          <w:color w:val="000000"/>
          <w:sz w:val="28"/>
        </w:rPr>
        <w:br w:type="page"/>
      </w:r>
      <w:r>
        <w:rPr>
          <w:rFonts w:hint="eastAsia"/>
          <w:b/>
          <w:sz w:val="44"/>
          <w:szCs w:val="44"/>
        </w:rPr>
        <w:t>5</w:t>
      </w:r>
      <w:r>
        <w:rPr>
          <w:b/>
          <w:sz w:val="44"/>
          <w:szCs w:val="44"/>
        </w:rPr>
        <w:t xml:space="preserve"> 建设项目环评报告的主要结论</w:t>
      </w:r>
      <w:bookmarkEnd w:id="99"/>
      <w:bookmarkEnd w:id="100"/>
    </w:p>
    <w:p>
      <w:pPr>
        <w:pStyle w:val="34"/>
        <w:spacing w:beforeLines="0"/>
      </w:pPr>
      <w:bookmarkStart w:id="101" w:name="_Toc2867136"/>
      <w:bookmarkStart w:id="102" w:name="_Toc523410792"/>
      <w:r>
        <w:rPr>
          <w:rFonts w:hint="eastAsia"/>
        </w:rPr>
        <w:t>5</w:t>
      </w:r>
      <w:r>
        <w:t>.1 环评报告的主要结论</w:t>
      </w:r>
      <w:bookmarkEnd w:id="101"/>
      <w:bookmarkEnd w:id="102"/>
    </w:p>
    <w:p>
      <w:pPr>
        <w:pStyle w:val="5"/>
        <w:rPr>
          <w:color w:val="000000"/>
          <w:szCs w:val="28"/>
        </w:rPr>
      </w:pPr>
      <w:r>
        <w:rPr>
          <w:rFonts w:hint="eastAsia"/>
          <w:color w:val="000000"/>
          <w:szCs w:val="28"/>
        </w:rPr>
        <w:t>5</w:t>
      </w:r>
      <w:r>
        <w:rPr>
          <w:color w:val="000000"/>
          <w:szCs w:val="28"/>
        </w:rPr>
        <w:t>.1.1 环境影响评价总结论</w:t>
      </w:r>
    </w:p>
    <w:p>
      <w:pPr>
        <w:pStyle w:val="16"/>
        <w:ind w:firstLine="560"/>
        <w:rPr>
          <w:rFonts w:ascii="Times New Roman" w:hAnsi="Times New Roman"/>
        </w:rPr>
      </w:pPr>
      <w:r>
        <w:rPr>
          <w:rFonts w:hint="eastAsia" w:ascii="Times New Roman" w:hAnsi="Times New Roman"/>
          <w:lang w:eastAsia="zh-CN"/>
        </w:rPr>
        <w:t>温州圣博宠物用品有限公司整合项目由腾蛟镇南陀工业基地内5家宠物用品企业重组而成，重组前生产转鼓20只、开皮机5台，政府收购平阳县黄其雪制革厂转鼓4只；重组后生产转鼓21只，不设开皮机。拟选址于平阳县腾蛟镇南陀工业生产基地B26-1号地块，符合城市总体规划，符合国家和地方产业政策要求，项目符合清洁生产要求。项目投产后在生产过程会产生一定的“三废”污染物，经分析论证，在采用科学管理与切实可行的环保治理手段，对周围环境影响基本是可以控制的，因此从环保角度讲，项目建设是可行的。</w:t>
      </w:r>
    </w:p>
    <w:p>
      <w:pPr>
        <w:pStyle w:val="34"/>
        <w:spacing w:beforeLines="0"/>
      </w:pPr>
      <w:bookmarkStart w:id="103" w:name="_Toc2867137"/>
      <w:bookmarkStart w:id="104" w:name="_Toc523410793"/>
      <w:r>
        <w:rPr>
          <w:rFonts w:hint="eastAsia"/>
        </w:rPr>
        <w:t>5</w:t>
      </w:r>
      <w:r>
        <w:t>.2 审批部门审批决定</w:t>
      </w:r>
      <w:bookmarkEnd w:id="103"/>
      <w:bookmarkEnd w:id="104"/>
    </w:p>
    <w:p>
      <w:pPr>
        <w:tabs>
          <w:tab w:val="left" w:pos="757"/>
        </w:tabs>
        <w:spacing w:line="360" w:lineRule="auto"/>
        <w:ind w:firstLine="560" w:firstLineChars="200"/>
        <w:rPr>
          <w:color w:val="000000"/>
          <w:sz w:val="28"/>
          <w:szCs w:val="28"/>
        </w:rPr>
      </w:pPr>
      <w:r>
        <w:rPr>
          <w:rFonts w:hint="eastAsia"/>
          <w:sz w:val="28"/>
          <w:lang w:eastAsia="zh-CN"/>
        </w:rPr>
        <w:t>平阳县环境保护局</w:t>
      </w:r>
      <w:r>
        <w:rPr>
          <w:sz w:val="28"/>
        </w:rPr>
        <w:t>于20</w:t>
      </w:r>
      <w:r>
        <w:rPr>
          <w:rFonts w:hint="eastAsia"/>
          <w:sz w:val="28"/>
          <w:lang w:val="en-US" w:eastAsia="zh-CN"/>
        </w:rPr>
        <w:t>15</w:t>
      </w:r>
      <w:r>
        <w:rPr>
          <w:sz w:val="28"/>
        </w:rPr>
        <w:t>年</w:t>
      </w:r>
      <w:r>
        <w:rPr>
          <w:rFonts w:hint="eastAsia"/>
          <w:sz w:val="28"/>
          <w:lang w:val="en-US" w:eastAsia="zh-CN"/>
        </w:rPr>
        <w:t>9</w:t>
      </w:r>
      <w:r>
        <w:rPr>
          <w:sz w:val="28"/>
        </w:rPr>
        <w:t>月</w:t>
      </w:r>
      <w:r>
        <w:rPr>
          <w:rFonts w:hint="eastAsia"/>
          <w:sz w:val="28"/>
          <w:lang w:val="en-US" w:eastAsia="zh-CN"/>
        </w:rPr>
        <w:t>1</w:t>
      </w:r>
      <w:r>
        <w:rPr>
          <w:sz w:val="28"/>
        </w:rPr>
        <w:t>日以(</w:t>
      </w:r>
      <w:r>
        <w:rPr>
          <w:rFonts w:hint="eastAsia"/>
          <w:sz w:val="28"/>
          <w:lang w:eastAsia="zh-CN"/>
        </w:rPr>
        <w:t>平环建</w:t>
      </w:r>
      <w:r>
        <w:rPr>
          <w:rFonts w:hint="eastAsia"/>
          <w:sz w:val="28"/>
        </w:rPr>
        <w:t>[2020]</w:t>
      </w:r>
      <w:r>
        <w:rPr>
          <w:rFonts w:hint="eastAsia"/>
          <w:sz w:val="28"/>
          <w:lang w:val="en-US" w:eastAsia="zh-CN"/>
        </w:rPr>
        <w:t>115</w:t>
      </w:r>
      <w:r>
        <w:rPr>
          <w:rFonts w:hint="eastAsia"/>
          <w:sz w:val="28"/>
        </w:rPr>
        <w:t>号</w:t>
      </w:r>
      <w:r>
        <w:rPr>
          <w:sz w:val="28"/>
        </w:rPr>
        <w:t>)出具了对本项目</w:t>
      </w:r>
      <w:r>
        <w:rPr>
          <w:sz w:val="28"/>
          <w:szCs w:val="28"/>
        </w:rPr>
        <w:t>环境影响评价文件备案受理通知书</w:t>
      </w:r>
      <w:r>
        <w:rPr>
          <w:sz w:val="28"/>
        </w:rPr>
        <w:t>，具体如下：</w:t>
      </w:r>
    </w:p>
    <w:p>
      <w:pPr>
        <w:spacing w:line="360" w:lineRule="auto"/>
        <w:rPr>
          <w:rFonts w:hint="eastAsia"/>
          <w:sz w:val="28"/>
          <w:szCs w:val="28"/>
        </w:rPr>
      </w:pPr>
      <w:r>
        <w:rPr>
          <w:rFonts w:hint="eastAsia"/>
          <w:sz w:val="28"/>
          <w:szCs w:val="28"/>
          <w:lang w:eastAsia="zh-CN"/>
        </w:rPr>
        <w:t>温州圣博宠物用品有限公司</w:t>
      </w:r>
      <w:r>
        <w:rPr>
          <w:rFonts w:hint="eastAsia"/>
          <w:sz w:val="28"/>
          <w:szCs w:val="28"/>
        </w:rPr>
        <w:t>：</w:t>
      </w:r>
    </w:p>
    <w:p>
      <w:pPr>
        <w:spacing w:line="360" w:lineRule="auto"/>
        <w:rPr>
          <w:rFonts w:hint="eastAsia" w:eastAsia="宋体"/>
          <w:sz w:val="28"/>
          <w:szCs w:val="28"/>
          <w:lang w:eastAsia="zh-CN"/>
        </w:rPr>
      </w:pPr>
      <w:r>
        <w:rPr>
          <w:rFonts w:hint="eastAsia"/>
          <w:sz w:val="28"/>
          <w:szCs w:val="28"/>
          <w:lang w:eastAsia="zh-CN"/>
        </w:rPr>
        <w:t>　　由温州市环境保护设计科学研究院编制的</w:t>
      </w:r>
      <w:r>
        <w:rPr>
          <w:rFonts w:hint="eastAsia"/>
          <w:sz w:val="28"/>
          <w:szCs w:val="28"/>
        </w:rPr>
        <w:t>《</w:t>
      </w:r>
      <w:r>
        <w:rPr>
          <w:rFonts w:hint="eastAsia"/>
          <w:sz w:val="28"/>
          <w:szCs w:val="28"/>
          <w:lang w:eastAsia="zh-CN"/>
        </w:rPr>
        <w:t>温州圣博宠物用品有限</w:t>
      </w:r>
      <w:r>
        <w:rPr>
          <w:rFonts w:hint="eastAsia"/>
          <w:color w:val="auto"/>
          <w:sz w:val="28"/>
          <w:szCs w:val="28"/>
          <w:lang w:eastAsia="zh-CN"/>
        </w:rPr>
        <w:t>公司整合项目环境影响报告书</w:t>
      </w:r>
      <w:r>
        <w:rPr>
          <w:rFonts w:hint="eastAsia"/>
          <w:color w:val="auto"/>
          <w:sz w:val="28"/>
          <w:szCs w:val="28"/>
        </w:rPr>
        <w:t>》</w:t>
      </w:r>
      <w:r>
        <w:rPr>
          <w:rFonts w:hint="eastAsia"/>
          <w:color w:val="auto"/>
          <w:sz w:val="28"/>
          <w:szCs w:val="28"/>
          <w:lang w:eastAsia="zh-CN"/>
        </w:rPr>
        <w:t>已悉，我局按照建设项目环境管理有关规定对该项目进行审查，经研究，审查意见如</w:t>
      </w:r>
      <w:r>
        <w:rPr>
          <w:rFonts w:hint="eastAsia"/>
          <w:sz w:val="28"/>
          <w:szCs w:val="28"/>
          <w:lang w:eastAsia="zh-CN"/>
        </w:rPr>
        <w:t>下：</w:t>
      </w:r>
    </w:p>
    <w:p>
      <w:pPr>
        <w:numPr>
          <w:ilvl w:val="0"/>
          <w:numId w:val="3"/>
        </w:numPr>
        <w:spacing w:line="360" w:lineRule="auto"/>
        <w:ind w:firstLine="560" w:firstLineChars="200"/>
        <w:rPr>
          <w:rFonts w:hint="eastAsia"/>
          <w:sz w:val="28"/>
          <w:szCs w:val="28"/>
          <w:lang w:val="en-US" w:eastAsia="zh-CN"/>
        </w:rPr>
      </w:pPr>
      <w:r>
        <w:rPr>
          <w:rFonts w:hint="eastAsia"/>
          <w:sz w:val="28"/>
          <w:szCs w:val="28"/>
          <w:lang w:eastAsia="zh-CN"/>
        </w:rPr>
        <w:t>原则同意环评编制单位的结论和意见，建设单位须逐项予以落实</w:t>
      </w:r>
      <w:r>
        <w:rPr>
          <w:rFonts w:hint="eastAsia"/>
          <w:sz w:val="28"/>
          <w:szCs w:val="28"/>
        </w:rPr>
        <w:t>。</w:t>
      </w:r>
      <w:r>
        <w:rPr>
          <w:rFonts w:hint="eastAsia"/>
          <w:sz w:val="28"/>
          <w:szCs w:val="28"/>
          <w:lang w:eastAsia="zh-CN"/>
        </w:rPr>
        <w:t>本项目位于平阳县腾蛟镇南陀工业区生产基地</w:t>
      </w:r>
      <w:r>
        <w:rPr>
          <w:rFonts w:hint="eastAsia"/>
          <w:sz w:val="28"/>
          <w:szCs w:val="28"/>
          <w:lang w:val="en-US" w:eastAsia="zh-CN"/>
        </w:rPr>
        <w:t>B26-1号地块，是由</w:t>
      </w:r>
      <w:r>
        <w:rPr>
          <w:rFonts w:hint="eastAsia"/>
          <w:sz w:val="28"/>
          <w:szCs w:val="28"/>
          <w:lang w:eastAsia="zh-CN"/>
        </w:rPr>
        <w:t>平阳县黄其雪制革厂（转鼓12只+开皮机1台，其中</w:t>
      </w:r>
      <w:r>
        <w:rPr>
          <w:rFonts w:hint="eastAsia"/>
          <w:sz w:val="28"/>
          <w:szCs w:val="28"/>
          <w:lang w:val="en-US" w:eastAsia="zh-CN"/>
        </w:rPr>
        <w:t>4台转鼓由政府收购</w:t>
      </w:r>
      <w:r>
        <w:rPr>
          <w:rFonts w:hint="eastAsia"/>
          <w:sz w:val="28"/>
          <w:szCs w:val="28"/>
          <w:lang w:eastAsia="zh-CN"/>
        </w:rPr>
        <w:t>），平阳县华兴皮塑有限公司（转鼓2只+开皮机1台），平阳县圣伟宠物用品有限公司（转鼓3只+开皮机1台），浙江鸿泰皮革有限公司（转鼓1只+开皮机1台），平阳安琪宠物用品有限公司（转鼓2只+开皮机1台）物价公司重组，重组后暂时登记在平阳县圣伟宠物用品有限公司名下，并核发了排污许可证（浙</w:t>
      </w:r>
      <w:r>
        <w:rPr>
          <w:rFonts w:hint="eastAsia"/>
          <w:sz w:val="28"/>
          <w:szCs w:val="28"/>
          <w:lang w:val="en-US" w:eastAsia="zh-CN"/>
        </w:rPr>
        <w:t>CJ2013A0104</w:t>
      </w:r>
      <w:r>
        <w:rPr>
          <w:rFonts w:hint="eastAsia"/>
          <w:sz w:val="28"/>
          <w:szCs w:val="28"/>
          <w:lang w:eastAsia="zh-CN"/>
        </w:rPr>
        <w:t>），为了便于管理，企业使用同一单位名称为温州圣博宠物用品有限公司，实施前工序（洗皮），共有生产转鼓</w:t>
      </w:r>
      <w:r>
        <w:rPr>
          <w:rFonts w:hint="eastAsia"/>
          <w:sz w:val="28"/>
          <w:szCs w:val="28"/>
          <w:lang w:val="en-US" w:eastAsia="zh-CN"/>
        </w:rPr>
        <w:t>21只，不设开皮机，设计年加工次生牛（猪）皮35000吨，具体经济技术指标详见环评报告。</w:t>
      </w:r>
    </w:p>
    <w:p>
      <w:pPr>
        <w:numPr>
          <w:ilvl w:val="0"/>
          <w:numId w:val="3"/>
        </w:numPr>
        <w:spacing w:line="360" w:lineRule="auto"/>
        <w:ind w:firstLine="560" w:firstLineChars="200"/>
        <w:rPr>
          <w:rFonts w:hint="default"/>
          <w:sz w:val="28"/>
          <w:szCs w:val="28"/>
          <w:lang w:val="en-US" w:eastAsia="zh-CN"/>
        </w:rPr>
      </w:pPr>
      <w:r>
        <w:rPr>
          <w:rFonts w:hint="eastAsia"/>
          <w:sz w:val="28"/>
          <w:szCs w:val="28"/>
          <w:lang w:val="en-US" w:eastAsia="zh-CN"/>
        </w:rPr>
        <w:t>建设单位在工程设计、施工、使用中要落实如下措施：</w:t>
      </w:r>
    </w:p>
    <w:p>
      <w:pPr>
        <w:numPr>
          <w:ilvl w:val="0"/>
          <w:numId w:val="4"/>
        </w:numPr>
        <w:spacing w:line="360" w:lineRule="auto"/>
        <w:ind w:left="560" w:leftChars="0" w:firstLine="0" w:firstLineChars="0"/>
        <w:jc w:val="left"/>
        <w:rPr>
          <w:rFonts w:hint="eastAsia"/>
          <w:sz w:val="28"/>
          <w:szCs w:val="28"/>
          <w:lang w:val="en-US" w:eastAsia="zh-CN"/>
        </w:rPr>
      </w:pPr>
      <w:r>
        <w:rPr>
          <w:rFonts w:hint="eastAsia"/>
          <w:sz w:val="28"/>
          <w:szCs w:val="28"/>
          <w:lang w:val="en-US" w:eastAsia="zh-CN"/>
        </w:rPr>
        <w:t>施工期间严格控制扬尘、噪声、废水、固体废物的产生；施工生活废水利用简易生活废水设施处理，产生的泥浆水需静置后排放上清液，干化后的污泥外运覆土处理；定期对施工现场及道路精心清扫、洒水作业，减少扬尘的产生；产生的建筑垃圾尽量做到回收再利用，剩余的建筑垃圾与生活垃圾送往垃圾填埋场处置；尽量使用低噪声的设备，施工现场周围设置隔声屏，合理安排施工时间，减少夜间施工。施工期噪声执行《建筑施工场界环境噪声排放标准》（GB12523-2011）相关标准。</w:t>
      </w:r>
    </w:p>
    <w:p>
      <w:pPr>
        <w:numPr>
          <w:ilvl w:val="0"/>
          <w:numId w:val="4"/>
        </w:numPr>
        <w:spacing w:line="360" w:lineRule="auto"/>
        <w:ind w:left="560" w:leftChars="0" w:firstLine="0" w:firstLineChars="0"/>
        <w:rPr>
          <w:rFonts w:hint="default"/>
          <w:sz w:val="28"/>
          <w:szCs w:val="28"/>
          <w:lang w:val="en-US" w:eastAsia="zh-CN"/>
        </w:rPr>
      </w:pPr>
      <w:r>
        <w:rPr>
          <w:rFonts w:hint="default"/>
          <w:sz w:val="28"/>
          <w:szCs w:val="28"/>
          <w:lang w:val="en-US" w:eastAsia="zh-CN"/>
        </w:rPr>
        <w:t>近期项目生活废水（食堂废水经隔油池预处理）经化粪池预处理后汇同生产废水统一进入企业配套污水处理设施处理，排放执行《污水综合排放标准》(GB8978-1996)一级标准；待该区域纳管后排放执行三级标准，其中氨氮、总磷执行《工业企业废水氮、磷污染物间接排放限值》（DB33/887-2013）中间接排放浓度限值；设置事故应急池60.2m</w:t>
      </w:r>
      <w:r>
        <w:rPr>
          <w:rFonts w:hint="default"/>
          <w:sz w:val="28"/>
          <w:szCs w:val="28"/>
          <w:vertAlign w:val="superscript"/>
          <w:lang w:val="en-US" w:eastAsia="zh-CN"/>
        </w:rPr>
        <w:t>3</w:t>
      </w:r>
      <w:r>
        <w:rPr>
          <w:rFonts w:hint="eastAsia"/>
          <w:sz w:val="28"/>
          <w:szCs w:val="28"/>
          <w:lang w:val="en-US" w:eastAsia="zh-CN"/>
        </w:rPr>
        <w:t>。</w:t>
      </w:r>
    </w:p>
    <w:p>
      <w:pPr>
        <w:numPr>
          <w:ilvl w:val="0"/>
          <w:numId w:val="4"/>
        </w:numPr>
        <w:spacing w:line="360" w:lineRule="auto"/>
        <w:ind w:left="560" w:leftChars="0" w:firstLine="0" w:firstLineChars="0"/>
        <w:rPr>
          <w:rFonts w:hint="default"/>
          <w:sz w:val="28"/>
          <w:szCs w:val="28"/>
          <w:lang w:val="en-US" w:eastAsia="zh-CN"/>
        </w:rPr>
      </w:pPr>
      <w:r>
        <w:rPr>
          <w:rFonts w:hint="default"/>
          <w:sz w:val="28"/>
          <w:szCs w:val="28"/>
          <w:lang w:val="en-US" w:eastAsia="zh-CN"/>
        </w:rPr>
        <w:t>生产车间设置灰皮堆场，采用密闭，集气后通过不低于15m的排气筒高空排放；污水处理设施产生恶臭的构筑物尽可能用建筑物屏蔽起来，污泥池加盖封闭并采用碱液喷淋吸附除臭工艺；加强污水处理厂运行管理，污泥脱水后及时清运；搞好厂区绿化建设；厂区恶臭排放执行《恶臭污染物排放标准》（GB14554-93）中的二级标准；食堂油烟经净化器处理后引至屋顶高空排放，排放执行《饮食业油烟排放标准（试行）》（GB18483-2001）中小型规模标准</w:t>
      </w:r>
      <w:r>
        <w:rPr>
          <w:rFonts w:hint="eastAsia"/>
          <w:sz w:val="28"/>
          <w:szCs w:val="28"/>
          <w:lang w:val="en-US" w:eastAsia="zh-CN"/>
        </w:rPr>
        <w:t>。</w:t>
      </w:r>
    </w:p>
    <w:p>
      <w:pPr>
        <w:numPr>
          <w:ilvl w:val="0"/>
          <w:numId w:val="4"/>
        </w:numPr>
        <w:spacing w:line="360" w:lineRule="auto"/>
        <w:ind w:left="560" w:leftChars="0" w:firstLine="0" w:firstLineChars="0"/>
        <w:rPr>
          <w:rFonts w:hint="default"/>
          <w:sz w:val="28"/>
          <w:szCs w:val="28"/>
          <w:lang w:val="en-US" w:eastAsia="zh-CN"/>
        </w:rPr>
      </w:pPr>
      <w:r>
        <w:rPr>
          <w:rFonts w:hint="default"/>
          <w:sz w:val="28"/>
          <w:szCs w:val="28"/>
          <w:lang w:val="en-US" w:eastAsia="zh-CN"/>
        </w:rPr>
        <w:t>合理布局，尽量选用低噪声设备，高噪声设备远离门窗，做好各类减震降噪措施，加强设备的管理，确保设备处于良好的运行状态；厂界噪声排放执行《工业企业厂界环境噪声排放标准》（GB12348-2008）中的3类标准</w:t>
      </w:r>
      <w:r>
        <w:rPr>
          <w:rFonts w:hint="eastAsia"/>
          <w:sz w:val="28"/>
          <w:szCs w:val="28"/>
          <w:lang w:val="en-US" w:eastAsia="zh-CN"/>
        </w:rPr>
        <w:t>。</w:t>
      </w:r>
    </w:p>
    <w:p>
      <w:pPr>
        <w:numPr>
          <w:ilvl w:val="0"/>
          <w:numId w:val="4"/>
        </w:numPr>
        <w:spacing w:line="360" w:lineRule="auto"/>
        <w:ind w:left="560" w:leftChars="0" w:firstLine="0" w:firstLineChars="0"/>
        <w:rPr>
          <w:rFonts w:hint="default"/>
          <w:sz w:val="28"/>
          <w:szCs w:val="28"/>
          <w:lang w:val="en-US" w:eastAsia="zh-CN"/>
        </w:rPr>
      </w:pPr>
      <w:r>
        <w:rPr>
          <w:rFonts w:hint="default"/>
          <w:sz w:val="28"/>
          <w:szCs w:val="28"/>
          <w:lang w:val="en-US" w:eastAsia="zh-CN"/>
        </w:rPr>
        <w:t>生产过程中产生的皮革边角料回收综合利用；包装物由供应企业回收，并签署回收协议；生活垃圾收集后委托环卫部门统一清运。</w:t>
      </w:r>
    </w:p>
    <w:p>
      <w:pPr>
        <w:numPr>
          <w:ilvl w:val="0"/>
          <w:numId w:val="3"/>
        </w:numPr>
        <w:spacing w:line="360" w:lineRule="auto"/>
        <w:ind w:left="0" w:leftChars="0" w:firstLine="560" w:firstLineChars="200"/>
        <w:rPr>
          <w:rFonts w:hint="eastAsia"/>
          <w:sz w:val="28"/>
          <w:szCs w:val="28"/>
          <w:lang w:val="en-US" w:eastAsia="zh-CN"/>
        </w:rPr>
      </w:pPr>
      <w:r>
        <w:rPr>
          <w:rFonts w:hint="eastAsia"/>
          <w:sz w:val="28"/>
          <w:szCs w:val="28"/>
          <w:lang w:val="en-US" w:eastAsia="zh-CN"/>
        </w:rPr>
        <w:t>积极开展清洁生产，制定持续清洁生产计划；制定环境风险事故应急预案，落实环境风险防范及应急措施，加强管理，防治环境污染事件发生。</w:t>
      </w:r>
    </w:p>
    <w:p>
      <w:pPr>
        <w:numPr>
          <w:ilvl w:val="0"/>
          <w:numId w:val="3"/>
        </w:numPr>
        <w:spacing w:line="360" w:lineRule="auto"/>
        <w:ind w:left="0" w:leftChars="0" w:firstLine="560" w:firstLineChars="200"/>
        <w:rPr>
          <w:rFonts w:hint="default"/>
          <w:sz w:val="28"/>
          <w:szCs w:val="28"/>
          <w:lang w:val="en-US" w:eastAsia="zh-CN"/>
        </w:rPr>
      </w:pPr>
      <w:r>
        <w:rPr>
          <w:rFonts w:hint="eastAsia"/>
          <w:sz w:val="28"/>
          <w:szCs w:val="28"/>
          <w:lang w:val="en-US" w:eastAsia="zh-CN"/>
        </w:rPr>
        <w:t>总量控制：根据</w:t>
      </w:r>
      <w:r>
        <w:rPr>
          <w:rFonts w:hint="default"/>
          <w:sz w:val="28"/>
          <w:szCs w:val="28"/>
          <w:lang w:val="en-US" w:eastAsia="zh-CN"/>
        </w:rPr>
        <w:t>《</w:t>
      </w:r>
      <w:r>
        <w:rPr>
          <w:rFonts w:hint="eastAsia"/>
          <w:sz w:val="28"/>
          <w:szCs w:val="28"/>
          <w:lang w:val="en-US" w:eastAsia="zh-CN"/>
        </w:rPr>
        <w:t>浙江省建设项目主要污染物总量准入审核办法</w:t>
      </w:r>
      <w:r>
        <w:rPr>
          <w:rFonts w:hint="default"/>
          <w:sz w:val="28"/>
          <w:szCs w:val="28"/>
          <w:lang w:val="en-US" w:eastAsia="zh-CN"/>
        </w:rPr>
        <w:t>》（</w:t>
      </w:r>
      <w:r>
        <w:rPr>
          <w:rFonts w:hint="eastAsia"/>
          <w:sz w:val="28"/>
          <w:szCs w:val="28"/>
          <w:lang w:val="en-US" w:eastAsia="zh-CN"/>
        </w:rPr>
        <w:t>浙环发【2012】10号</w:t>
      </w:r>
      <w:r>
        <w:rPr>
          <w:rFonts w:hint="default"/>
          <w:sz w:val="28"/>
          <w:szCs w:val="28"/>
          <w:lang w:val="en-US" w:eastAsia="zh-CN"/>
        </w:rPr>
        <w:t>）</w:t>
      </w:r>
      <w:r>
        <w:rPr>
          <w:rFonts w:hint="eastAsia"/>
          <w:sz w:val="28"/>
          <w:szCs w:val="28"/>
          <w:lang w:val="en-US" w:eastAsia="zh-CN"/>
        </w:rPr>
        <w:t>和</w:t>
      </w:r>
      <w:r>
        <w:rPr>
          <w:rFonts w:hint="default"/>
          <w:sz w:val="28"/>
          <w:szCs w:val="28"/>
          <w:lang w:val="en-US" w:eastAsia="zh-CN"/>
        </w:rPr>
        <w:t>《</w:t>
      </w:r>
      <w:r>
        <w:rPr>
          <w:rFonts w:hint="eastAsia"/>
          <w:sz w:val="28"/>
          <w:szCs w:val="28"/>
          <w:lang w:val="en-US" w:eastAsia="zh-CN"/>
        </w:rPr>
        <w:t>温州市排污权有偿使用和交易试行办法</w:t>
      </w:r>
      <w:r>
        <w:rPr>
          <w:rFonts w:hint="default"/>
          <w:sz w:val="28"/>
          <w:szCs w:val="28"/>
          <w:lang w:val="en-US" w:eastAsia="zh-CN"/>
        </w:rPr>
        <w:t>》</w:t>
      </w:r>
      <w:r>
        <w:rPr>
          <w:rFonts w:hint="eastAsia"/>
          <w:sz w:val="28"/>
          <w:szCs w:val="28"/>
          <w:lang w:val="en-US" w:eastAsia="zh-CN"/>
        </w:rPr>
        <w:t>规定，本项目新增CODcr 37.86t/a、氨氮5.68t/a,总量控制指标通过排污权交易取得。</w:t>
      </w:r>
    </w:p>
    <w:p>
      <w:pPr>
        <w:numPr>
          <w:ilvl w:val="0"/>
          <w:numId w:val="3"/>
        </w:numPr>
        <w:spacing w:line="360" w:lineRule="auto"/>
        <w:ind w:left="0" w:leftChars="0" w:firstLine="560" w:firstLineChars="200"/>
        <w:rPr>
          <w:rFonts w:hint="default"/>
          <w:sz w:val="28"/>
          <w:szCs w:val="28"/>
          <w:lang w:val="en-US" w:eastAsia="zh-CN"/>
        </w:rPr>
      </w:pPr>
      <w:r>
        <w:rPr>
          <w:rFonts w:hint="eastAsia"/>
          <w:sz w:val="28"/>
          <w:szCs w:val="28"/>
          <w:lang w:val="en-US" w:eastAsia="zh-CN"/>
        </w:rPr>
        <w:t>项目建设过程中须严格执行“三同时”制度，项目试生产期间须通过“三同时”验收后才能正式投入使用。</w:t>
      </w:r>
    </w:p>
    <w:p>
      <w:pPr>
        <w:pStyle w:val="96"/>
        <w:spacing w:beforeLines="0" w:afterLines="0"/>
      </w:pPr>
      <w:r>
        <w:br w:type="page"/>
      </w:r>
      <w:bookmarkStart w:id="105" w:name="_Toc2867138"/>
      <w:bookmarkStart w:id="106" w:name="_Toc523410794"/>
      <w:r>
        <w:rPr>
          <w:rFonts w:hint="eastAsia"/>
        </w:rPr>
        <w:t>6</w:t>
      </w:r>
      <w:r>
        <w:t xml:space="preserve"> 验收执行标准</w:t>
      </w:r>
      <w:bookmarkEnd w:id="105"/>
      <w:bookmarkEnd w:id="106"/>
    </w:p>
    <w:p>
      <w:pPr>
        <w:pStyle w:val="34"/>
        <w:spacing w:beforeLines="0"/>
      </w:pPr>
      <w:bookmarkStart w:id="107" w:name="_Toc2867139"/>
      <w:bookmarkStart w:id="108" w:name="_Toc523410795"/>
      <w:r>
        <w:rPr>
          <w:rFonts w:hint="eastAsia"/>
        </w:rPr>
        <w:t>6</w:t>
      </w:r>
      <w:r>
        <w:t>.1 验收评价标准</w:t>
      </w:r>
      <w:bookmarkEnd w:id="107"/>
      <w:bookmarkEnd w:id="108"/>
    </w:p>
    <w:p>
      <w:pPr>
        <w:tabs>
          <w:tab w:val="left" w:pos="757"/>
        </w:tabs>
        <w:spacing w:line="360" w:lineRule="auto"/>
        <w:ind w:firstLine="560" w:firstLineChars="200"/>
        <w:jc w:val="left"/>
        <w:rPr>
          <w:rFonts w:eastAsia="楷体_GB2312"/>
          <w:sz w:val="28"/>
          <w:szCs w:val="28"/>
        </w:rPr>
      </w:pPr>
      <w:r>
        <w:rPr>
          <w:sz w:val="28"/>
          <w:szCs w:val="28"/>
        </w:rPr>
        <w:t>有关评价标准具体指标详见表</w:t>
      </w:r>
      <w:r>
        <w:rPr>
          <w:rFonts w:hint="eastAsia"/>
          <w:sz w:val="28"/>
          <w:szCs w:val="28"/>
        </w:rPr>
        <w:t>6</w:t>
      </w:r>
      <w:r>
        <w:rPr>
          <w:sz w:val="28"/>
          <w:szCs w:val="28"/>
        </w:rPr>
        <w:t>-1：</w:t>
      </w:r>
    </w:p>
    <w:p>
      <w:pPr>
        <w:pStyle w:val="6"/>
        <w:spacing w:line="240" w:lineRule="auto"/>
      </w:pPr>
      <w:r>
        <w:t>表</w:t>
      </w:r>
      <w:r>
        <w:rPr>
          <w:rFonts w:hint="eastAsia"/>
        </w:rPr>
        <w:t>6</w:t>
      </w:r>
      <w:r>
        <w:t>-</w:t>
      </w:r>
      <w:r>
        <w:rPr>
          <w:rFonts w:eastAsia="仿宋_GB2312"/>
        </w:rPr>
        <w:t>1</w:t>
      </w:r>
      <w:r>
        <w:t xml:space="preserve"> 各项目污染物排放限值</w:t>
      </w:r>
    </w:p>
    <w:bookmarkEnd w:id="78"/>
    <w:bookmarkEnd w:id="79"/>
    <w:tbl>
      <w:tblPr>
        <w:tblStyle w:val="37"/>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3"/>
        <w:gridCol w:w="967"/>
        <w:gridCol w:w="2004"/>
        <w:gridCol w:w="970"/>
        <w:gridCol w:w="850"/>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763" w:type="dxa"/>
            <w:vAlign w:val="center"/>
          </w:tcPr>
          <w:p>
            <w:pPr>
              <w:snapToGrid w:val="0"/>
              <w:jc w:val="center"/>
              <w:rPr>
                <w:szCs w:val="21"/>
              </w:rPr>
            </w:pPr>
            <w:r>
              <w:rPr>
                <w:szCs w:val="21"/>
              </w:rPr>
              <w:t>类别</w:t>
            </w:r>
          </w:p>
        </w:tc>
        <w:tc>
          <w:tcPr>
            <w:tcW w:w="2971" w:type="dxa"/>
            <w:gridSpan w:val="2"/>
            <w:vAlign w:val="center"/>
          </w:tcPr>
          <w:p>
            <w:pPr>
              <w:snapToGrid w:val="0"/>
              <w:jc w:val="center"/>
              <w:rPr>
                <w:szCs w:val="21"/>
              </w:rPr>
            </w:pPr>
            <w:r>
              <w:rPr>
                <w:szCs w:val="21"/>
              </w:rPr>
              <w:t>监测项目</w:t>
            </w:r>
          </w:p>
        </w:tc>
        <w:tc>
          <w:tcPr>
            <w:tcW w:w="970" w:type="dxa"/>
            <w:vAlign w:val="center"/>
          </w:tcPr>
          <w:p>
            <w:pPr>
              <w:snapToGrid w:val="0"/>
              <w:jc w:val="center"/>
              <w:rPr>
                <w:szCs w:val="21"/>
              </w:rPr>
            </w:pPr>
            <w:r>
              <w:rPr>
                <w:szCs w:val="21"/>
              </w:rPr>
              <w:t>标准值</w:t>
            </w:r>
          </w:p>
        </w:tc>
        <w:tc>
          <w:tcPr>
            <w:tcW w:w="850" w:type="dxa"/>
            <w:vAlign w:val="center"/>
          </w:tcPr>
          <w:p>
            <w:pPr>
              <w:snapToGrid w:val="0"/>
              <w:jc w:val="center"/>
              <w:rPr>
                <w:szCs w:val="21"/>
              </w:rPr>
            </w:pPr>
            <w:r>
              <w:rPr>
                <w:szCs w:val="21"/>
              </w:rPr>
              <w:t>单位</w:t>
            </w:r>
          </w:p>
        </w:tc>
        <w:tc>
          <w:tcPr>
            <w:tcW w:w="3625" w:type="dxa"/>
            <w:vAlign w:val="center"/>
          </w:tcPr>
          <w:p>
            <w:pPr>
              <w:snapToGrid w:val="0"/>
              <w:jc w:val="center"/>
              <w:rPr>
                <w:szCs w:val="21"/>
              </w:rPr>
            </w:pPr>
            <w:r>
              <w:rPr>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restart"/>
            <w:vAlign w:val="center"/>
          </w:tcPr>
          <w:p>
            <w:pPr>
              <w:snapToGrid w:val="0"/>
              <w:jc w:val="center"/>
              <w:rPr>
                <w:szCs w:val="21"/>
              </w:rPr>
            </w:pPr>
            <w:r>
              <w:rPr>
                <w:szCs w:val="21"/>
              </w:rPr>
              <w:t>废水</w:t>
            </w:r>
          </w:p>
        </w:tc>
        <w:tc>
          <w:tcPr>
            <w:tcW w:w="2971" w:type="dxa"/>
            <w:gridSpan w:val="2"/>
            <w:vAlign w:val="center"/>
          </w:tcPr>
          <w:p>
            <w:pPr>
              <w:snapToGrid w:val="0"/>
              <w:jc w:val="center"/>
              <w:rPr>
                <w:color w:val="000000"/>
                <w:szCs w:val="21"/>
              </w:rPr>
            </w:pPr>
            <w:r>
              <w:rPr>
                <w:color w:val="000000"/>
                <w:szCs w:val="21"/>
              </w:rPr>
              <w:t>pH值</w:t>
            </w:r>
          </w:p>
        </w:tc>
        <w:tc>
          <w:tcPr>
            <w:tcW w:w="970" w:type="dxa"/>
            <w:vAlign w:val="center"/>
          </w:tcPr>
          <w:p>
            <w:pPr>
              <w:snapToGrid w:val="0"/>
              <w:jc w:val="center"/>
              <w:rPr>
                <w:color w:val="000000"/>
                <w:szCs w:val="21"/>
              </w:rPr>
            </w:pPr>
            <w:r>
              <w:rPr>
                <w:color w:val="000000"/>
                <w:szCs w:val="21"/>
              </w:rPr>
              <w:t>6~9</w:t>
            </w:r>
          </w:p>
        </w:tc>
        <w:tc>
          <w:tcPr>
            <w:tcW w:w="850" w:type="dxa"/>
            <w:vAlign w:val="center"/>
          </w:tcPr>
          <w:p>
            <w:pPr>
              <w:snapToGrid w:val="0"/>
              <w:jc w:val="center"/>
              <w:rPr>
                <w:color w:val="000000"/>
                <w:szCs w:val="21"/>
              </w:rPr>
            </w:pPr>
            <w:r>
              <w:rPr>
                <w:color w:val="000000"/>
                <w:szCs w:val="21"/>
              </w:rPr>
              <w:t>无量纲</w:t>
            </w:r>
          </w:p>
        </w:tc>
        <w:tc>
          <w:tcPr>
            <w:tcW w:w="3625" w:type="dxa"/>
            <w:vMerge w:val="restart"/>
            <w:vAlign w:val="center"/>
          </w:tcPr>
          <w:p>
            <w:pPr>
              <w:snapToGrid w:val="0"/>
              <w:jc w:val="center"/>
              <w:rPr>
                <w:rFonts w:hint="default" w:eastAsia="宋体"/>
                <w:color w:val="000000"/>
                <w:szCs w:val="21"/>
                <w:lang w:val="en-US" w:eastAsia="zh-CN"/>
              </w:rPr>
            </w:pPr>
            <w:r>
              <w:rPr>
                <w:spacing w:val="-4"/>
              </w:rPr>
              <w:t>《</w:t>
            </w:r>
            <w:r>
              <w:rPr>
                <w:rFonts w:hint="eastAsia"/>
                <w:spacing w:val="-4"/>
                <w:lang w:eastAsia="zh-CN"/>
              </w:rPr>
              <w:t>制革及毛皮加工工业水污染物排放标准</w:t>
            </w:r>
            <w:r>
              <w:rPr>
                <w:spacing w:val="-4"/>
              </w:rPr>
              <w:t>》（</w:t>
            </w:r>
            <w:r>
              <w:rPr>
                <w:rFonts w:eastAsia="Times New Roman"/>
                <w:spacing w:val="-4"/>
              </w:rPr>
              <w:t>GB</w:t>
            </w:r>
            <w:r>
              <w:rPr>
                <w:rFonts w:hint="eastAsia"/>
                <w:spacing w:val="-4"/>
                <w:lang w:val="en-US" w:eastAsia="zh-CN"/>
              </w:rPr>
              <w:t>30486</w:t>
            </w:r>
            <w:r>
              <w:rPr>
                <w:rFonts w:eastAsia="Times New Roman"/>
                <w:spacing w:val="-4"/>
              </w:rPr>
              <w:t>-</w:t>
            </w:r>
            <w:r>
              <w:rPr>
                <w:rFonts w:hint="eastAsia"/>
                <w:spacing w:val="-4"/>
                <w:lang w:val="en-US" w:eastAsia="zh-CN"/>
              </w:rPr>
              <w:t>2013</w:t>
            </w:r>
            <w:r>
              <w:rPr>
                <w:spacing w:val="-4"/>
              </w:rPr>
              <w:t>）</w:t>
            </w:r>
            <w:r>
              <w:rPr>
                <w:rFonts w:hint="eastAsia"/>
                <w:spacing w:val="-4"/>
                <w:lang w:eastAsia="zh-CN"/>
              </w:rPr>
              <w:t>中表</w:t>
            </w:r>
            <w:r>
              <w:rPr>
                <w:rFonts w:hint="eastAsia"/>
                <w:spacing w:val="-4"/>
                <w:lang w:val="en-US" w:eastAsia="zh-CN"/>
              </w:rPr>
              <w:t>2间接排放限值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悬浮物</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120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五日生化需氧量</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80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化学需氧量</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300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动植物油</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30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总磷</w:t>
            </w:r>
          </w:p>
        </w:tc>
        <w:tc>
          <w:tcPr>
            <w:tcW w:w="970" w:type="dxa"/>
            <w:vAlign w:val="center"/>
          </w:tcPr>
          <w:p>
            <w:pPr>
              <w:snapToGrid w:val="0"/>
              <w:jc w:val="center"/>
              <w:rPr>
                <w:rFonts w:hint="eastAsia" w:eastAsia="宋体"/>
                <w:color w:val="000000"/>
                <w:szCs w:val="21"/>
                <w:lang w:eastAsia="zh-CN"/>
              </w:rPr>
            </w:pPr>
            <w:r>
              <w:rPr>
                <w:rFonts w:hint="eastAsia"/>
                <w:color w:val="000000"/>
                <w:szCs w:val="21"/>
                <w:lang w:val="en-US" w:eastAsia="zh-CN"/>
              </w:rPr>
              <w:t>4</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color w:val="000000"/>
                <w:szCs w:val="21"/>
              </w:rPr>
            </w:pPr>
            <w:r>
              <w:rPr>
                <w:color w:val="000000"/>
                <w:szCs w:val="21"/>
              </w:rPr>
              <w:t>氨氮</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70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color w:val="000000"/>
                <w:szCs w:val="21"/>
                <w:lang w:val="en-US" w:eastAsia="zh-CN"/>
              </w:rPr>
            </w:pPr>
            <w:r>
              <w:rPr>
                <w:rFonts w:hint="eastAsia"/>
                <w:color w:val="000000"/>
                <w:szCs w:val="21"/>
                <w:lang w:val="en-US" w:eastAsia="zh-CN"/>
              </w:rPr>
              <w:t>TN</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140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default" w:eastAsia="宋体"/>
                <w:color w:val="000000"/>
                <w:szCs w:val="21"/>
                <w:lang w:val="en-US" w:eastAsia="zh-CN"/>
              </w:rPr>
            </w:pPr>
            <w:r>
              <w:rPr>
                <w:rFonts w:hint="eastAsia"/>
                <w:color w:val="000000"/>
                <w:szCs w:val="21"/>
                <w:lang w:val="en-US" w:eastAsia="zh-CN"/>
              </w:rPr>
              <w:t>TCr</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1.5</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color w:val="000000"/>
                <w:szCs w:val="21"/>
                <w:lang w:val="en-US" w:eastAsia="zh-CN"/>
              </w:rPr>
            </w:pPr>
            <w:r>
              <w:rPr>
                <w:rFonts w:hint="eastAsia"/>
                <w:color w:val="000000"/>
                <w:szCs w:val="21"/>
                <w:lang w:val="en-US" w:eastAsia="zh-CN"/>
              </w:rPr>
              <w:t>硫化物</w:t>
            </w:r>
          </w:p>
        </w:tc>
        <w:tc>
          <w:tcPr>
            <w:tcW w:w="970" w:type="dxa"/>
            <w:vAlign w:val="center"/>
          </w:tcPr>
          <w:p>
            <w:pPr>
              <w:snapToGrid w:val="0"/>
              <w:jc w:val="center"/>
              <w:rPr>
                <w:rFonts w:hint="default" w:eastAsia="宋体"/>
                <w:color w:val="000000"/>
                <w:szCs w:val="21"/>
                <w:lang w:val="en-US" w:eastAsia="zh-CN"/>
              </w:rPr>
            </w:pPr>
            <w:r>
              <w:rPr>
                <w:rFonts w:hint="eastAsia"/>
                <w:color w:val="000000"/>
                <w:szCs w:val="21"/>
                <w:lang w:val="en-US" w:eastAsia="zh-CN"/>
              </w:rPr>
              <w:t>1.0</w:t>
            </w:r>
          </w:p>
        </w:tc>
        <w:tc>
          <w:tcPr>
            <w:tcW w:w="850" w:type="dxa"/>
            <w:vAlign w:val="center"/>
          </w:tcPr>
          <w:p>
            <w:pPr>
              <w:snapToGrid w:val="0"/>
              <w:jc w:val="center"/>
              <w:rPr>
                <w:color w:val="000000"/>
                <w:szCs w:val="21"/>
              </w:rPr>
            </w:pPr>
            <w:r>
              <w:rPr>
                <w:color w:val="000000"/>
                <w:szCs w:val="21"/>
              </w:rPr>
              <w:t>mg/L</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restart"/>
            <w:vAlign w:val="center"/>
          </w:tcPr>
          <w:p>
            <w:pPr>
              <w:snapToGrid w:val="0"/>
              <w:jc w:val="center"/>
              <w:rPr>
                <w:rFonts w:hint="eastAsia" w:eastAsia="宋体"/>
                <w:szCs w:val="21"/>
                <w:lang w:eastAsia="zh-CN"/>
              </w:rPr>
            </w:pPr>
            <w:r>
              <w:rPr>
                <w:rFonts w:hint="eastAsia"/>
                <w:szCs w:val="21"/>
                <w:lang w:eastAsia="zh-CN"/>
              </w:rPr>
              <w:t>堆场及工艺废气</w:t>
            </w:r>
          </w:p>
        </w:tc>
        <w:tc>
          <w:tcPr>
            <w:tcW w:w="967" w:type="dxa"/>
            <w:vAlign w:val="center"/>
          </w:tcPr>
          <w:p>
            <w:pPr>
              <w:snapToGrid w:val="0"/>
              <w:jc w:val="center"/>
              <w:rPr>
                <w:rFonts w:hint="eastAsia"/>
                <w:color w:val="000000"/>
                <w:szCs w:val="21"/>
                <w:lang w:val="en-US" w:eastAsia="zh-CN"/>
              </w:rPr>
            </w:pPr>
            <w:r>
              <w:rPr>
                <w:rFonts w:hint="eastAsia"/>
                <w:szCs w:val="21"/>
                <w:lang w:eastAsia="zh-CN"/>
              </w:rPr>
              <w:t>氨</w:t>
            </w:r>
          </w:p>
        </w:tc>
        <w:tc>
          <w:tcPr>
            <w:tcW w:w="2004" w:type="dxa"/>
            <w:vAlign w:val="center"/>
          </w:tcPr>
          <w:p>
            <w:pPr>
              <w:snapToGrid w:val="0"/>
              <w:jc w:val="center"/>
              <w:rPr>
                <w:rFonts w:hint="eastAsia"/>
                <w:szCs w:val="21"/>
                <w:lang w:eastAsia="zh-CN"/>
              </w:rPr>
            </w:pPr>
            <w:r>
              <w:rPr>
                <w:rFonts w:hint="eastAsia"/>
                <w:szCs w:val="21"/>
                <w:lang w:eastAsia="zh-CN"/>
              </w:rPr>
              <w:t>排放速率（</w:t>
            </w:r>
            <w:r>
              <w:rPr>
                <w:rFonts w:hint="eastAsia"/>
                <w:szCs w:val="21"/>
                <w:lang w:val="en-US" w:eastAsia="zh-CN"/>
              </w:rPr>
              <w:t>25米</w:t>
            </w:r>
            <w:r>
              <w:rPr>
                <w:rFonts w:hint="eastAsia"/>
                <w:szCs w:val="21"/>
                <w:lang w:eastAsia="zh-CN"/>
              </w:rPr>
              <w:t>）</w:t>
            </w:r>
          </w:p>
        </w:tc>
        <w:tc>
          <w:tcPr>
            <w:tcW w:w="970" w:type="dxa"/>
            <w:vAlign w:val="center"/>
          </w:tcPr>
          <w:p>
            <w:pPr>
              <w:snapToGrid w:val="0"/>
              <w:jc w:val="center"/>
              <w:rPr>
                <w:rFonts w:hint="default"/>
                <w:color w:val="000000"/>
                <w:szCs w:val="21"/>
                <w:lang w:val="en-US" w:eastAsia="zh-CN"/>
              </w:rPr>
            </w:pPr>
            <w:r>
              <w:rPr>
                <w:rFonts w:hint="eastAsia"/>
                <w:szCs w:val="21"/>
                <w:lang w:val="en-US" w:eastAsia="zh-CN"/>
              </w:rPr>
              <w:t>14</w:t>
            </w:r>
          </w:p>
        </w:tc>
        <w:tc>
          <w:tcPr>
            <w:tcW w:w="850" w:type="dxa"/>
            <w:vAlign w:val="center"/>
          </w:tcPr>
          <w:p>
            <w:pPr>
              <w:adjustRightInd w:val="0"/>
              <w:snapToGrid w:val="0"/>
              <w:jc w:val="center"/>
              <w:rPr>
                <w:rFonts w:hint="eastAsia" w:eastAsia="宋体"/>
                <w:color w:val="000000"/>
                <w:szCs w:val="21"/>
                <w:lang w:eastAsia="zh-CN"/>
              </w:rPr>
            </w:pPr>
            <w:r>
              <w:rPr>
                <w:rFonts w:hint="eastAsia"/>
                <w:szCs w:val="21"/>
                <w:lang w:val="en-US" w:eastAsia="zh-CN"/>
              </w:rPr>
              <w:t>kg</w:t>
            </w:r>
            <w:r>
              <w:rPr>
                <w:szCs w:val="21"/>
              </w:rPr>
              <w:t>/</w:t>
            </w:r>
            <w:r>
              <w:rPr>
                <w:rFonts w:hint="eastAsia"/>
                <w:szCs w:val="21"/>
                <w:lang w:val="en-US" w:eastAsia="zh-CN"/>
              </w:rPr>
              <w:t>h</w:t>
            </w:r>
          </w:p>
        </w:tc>
        <w:tc>
          <w:tcPr>
            <w:tcW w:w="3625" w:type="dxa"/>
            <w:vMerge w:val="restart"/>
            <w:vAlign w:val="center"/>
          </w:tcPr>
          <w:p>
            <w:pPr>
              <w:snapToGrid w:val="0"/>
              <w:jc w:val="center"/>
              <w:rPr>
                <w:color w:val="000000"/>
                <w:szCs w:val="21"/>
              </w:rPr>
            </w:pPr>
            <w:r>
              <w:rPr>
                <w:spacing w:val="-4"/>
              </w:rPr>
              <w:t>《</w:t>
            </w:r>
            <w:r>
              <w:rPr>
                <w:rFonts w:hint="eastAsia"/>
                <w:spacing w:val="-4"/>
              </w:rPr>
              <w:t>恶臭污染物排放标准</w:t>
            </w:r>
            <w:r>
              <w:rPr>
                <w:spacing w:val="-4"/>
              </w:rPr>
              <w:t>》（</w:t>
            </w:r>
            <w:r>
              <w:rPr>
                <w:rFonts w:eastAsia="Times New Roman"/>
                <w:spacing w:val="-4"/>
              </w:rPr>
              <w:t>GB</w:t>
            </w:r>
            <w:r>
              <w:rPr>
                <w:rFonts w:hint="eastAsia"/>
                <w:spacing w:val="-4"/>
                <w:lang w:val="en-US" w:eastAsia="zh-CN"/>
              </w:rPr>
              <w:t>14554</w:t>
            </w:r>
            <w:r>
              <w:rPr>
                <w:rFonts w:eastAsia="Times New Roman"/>
                <w:spacing w:val="-4"/>
              </w:rPr>
              <w:t>-199</w:t>
            </w:r>
            <w:r>
              <w:rPr>
                <w:rFonts w:hint="eastAsia"/>
                <w:spacing w:val="-4"/>
                <w:lang w:val="en-US" w:eastAsia="zh-CN"/>
              </w:rPr>
              <w:t>3</w:t>
            </w:r>
            <w:r>
              <w:rPr>
                <w:spacing w:val="-4"/>
              </w:rPr>
              <w:t>）</w:t>
            </w:r>
            <w:r>
              <w:rPr>
                <w:rFonts w:hint="eastAsia"/>
                <w:spacing w:val="-4"/>
                <w:lang w:eastAsia="zh-CN"/>
              </w:rPr>
              <w:t>表</w:t>
            </w:r>
            <w:r>
              <w:rPr>
                <w:rFonts w:hint="eastAsia"/>
                <w:spacing w:val="-4"/>
                <w:lang w:val="en-US" w:eastAsia="zh-CN"/>
              </w:rPr>
              <w:t>2</w:t>
            </w:r>
            <w:r>
              <w:rPr>
                <w:rFonts w:hint="eastAsia"/>
                <w:spacing w:val="-4"/>
                <w:lang w:eastAsia="zh-CN"/>
              </w:rPr>
              <w:t>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color w:val="000000"/>
                <w:szCs w:val="21"/>
                <w:lang w:val="en-US" w:eastAsia="zh-CN"/>
              </w:rPr>
            </w:pPr>
            <w:r>
              <w:rPr>
                <w:rFonts w:hint="eastAsia"/>
                <w:szCs w:val="21"/>
                <w:lang w:eastAsia="zh-CN"/>
              </w:rPr>
              <w:t>臭气浓度（</w:t>
            </w:r>
            <w:r>
              <w:rPr>
                <w:rFonts w:hint="eastAsia"/>
                <w:szCs w:val="21"/>
                <w:lang w:val="en-US" w:eastAsia="zh-CN"/>
              </w:rPr>
              <w:t>25米</w:t>
            </w:r>
            <w:r>
              <w:rPr>
                <w:rFonts w:hint="eastAsia"/>
                <w:szCs w:val="21"/>
                <w:lang w:eastAsia="zh-CN"/>
              </w:rPr>
              <w:t>）</w:t>
            </w:r>
          </w:p>
        </w:tc>
        <w:tc>
          <w:tcPr>
            <w:tcW w:w="970" w:type="dxa"/>
            <w:vAlign w:val="center"/>
          </w:tcPr>
          <w:p>
            <w:pPr>
              <w:snapToGrid w:val="0"/>
              <w:jc w:val="center"/>
              <w:rPr>
                <w:rFonts w:hint="default"/>
                <w:color w:val="000000"/>
                <w:szCs w:val="21"/>
                <w:lang w:val="en-US" w:eastAsia="zh-CN"/>
              </w:rPr>
            </w:pPr>
            <w:r>
              <w:rPr>
                <w:rFonts w:hint="eastAsia"/>
                <w:szCs w:val="21"/>
                <w:lang w:val="en-US" w:eastAsia="zh-CN"/>
              </w:rPr>
              <w:t>6000</w:t>
            </w:r>
          </w:p>
        </w:tc>
        <w:tc>
          <w:tcPr>
            <w:tcW w:w="850" w:type="dxa"/>
            <w:vAlign w:val="center"/>
          </w:tcPr>
          <w:p>
            <w:pPr>
              <w:adjustRightInd w:val="0"/>
              <w:snapToGrid w:val="0"/>
              <w:jc w:val="center"/>
              <w:rPr>
                <w:color w:val="000000"/>
                <w:szCs w:val="21"/>
              </w:rPr>
            </w:pPr>
            <w:r>
              <w:rPr>
                <w:rFonts w:hint="eastAsia"/>
                <w:szCs w:val="21"/>
                <w:lang w:eastAsia="zh-CN"/>
              </w:rPr>
              <w:t>无量纲</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restart"/>
            <w:vAlign w:val="center"/>
          </w:tcPr>
          <w:p>
            <w:pPr>
              <w:snapToGrid w:val="0"/>
              <w:jc w:val="center"/>
              <w:rPr>
                <w:rFonts w:hint="eastAsia" w:eastAsia="宋体"/>
                <w:szCs w:val="21"/>
                <w:lang w:eastAsia="zh-CN"/>
              </w:rPr>
            </w:pPr>
            <w:r>
              <w:rPr>
                <w:rFonts w:hint="eastAsia"/>
                <w:szCs w:val="21"/>
                <w:lang w:eastAsia="zh-CN"/>
              </w:rPr>
              <w:t>污水处理废气</w:t>
            </w:r>
          </w:p>
        </w:tc>
        <w:tc>
          <w:tcPr>
            <w:tcW w:w="967" w:type="dxa"/>
            <w:vAlign w:val="center"/>
          </w:tcPr>
          <w:p>
            <w:pPr>
              <w:snapToGrid w:val="0"/>
              <w:jc w:val="center"/>
              <w:rPr>
                <w:rFonts w:hint="eastAsia"/>
                <w:color w:val="000000"/>
                <w:szCs w:val="21"/>
                <w:lang w:val="en-US" w:eastAsia="zh-CN"/>
              </w:rPr>
            </w:pPr>
            <w:r>
              <w:rPr>
                <w:rFonts w:hint="eastAsia"/>
                <w:szCs w:val="21"/>
                <w:lang w:eastAsia="zh-CN"/>
              </w:rPr>
              <w:t>氨</w:t>
            </w:r>
          </w:p>
        </w:tc>
        <w:tc>
          <w:tcPr>
            <w:tcW w:w="2004" w:type="dxa"/>
            <w:vAlign w:val="center"/>
          </w:tcPr>
          <w:p>
            <w:pPr>
              <w:snapToGrid w:val="0"/>
              <w:jc w:val="center"/>
              <w:rPr>
                <w:rFonts w:hint="eastAsia"/>
                <w:szCs w:val="21"/>
                <w:lang w:eastAsia="zh-CN"/>
              </w:rPr>
            </w:pPr>
            <w:r>
              <w:rPr>
                <w:rFonts w:hint="eastAsia"/>
                <w:szCs w:val="21"/>
                <w:lang w:eastAsia="zh-CN"/>
              </w:rPr>
              <w:t>排放速率（</w:t>
            </w:r>
            <w:r>
              <w:rPr>
                <w:rFonts w:hint="eastAsia"/>
                <w:szCs w:val="21"/>
                <w:lang w:val="en-US" w:eastAsia="zh-CN"/>
              </w:rPr>
              <w:t>15米</w:t>
            </w:r>
            <w:r>
              <w:rPr>
                <w:rFonts w:hint="eastAsia"/>
                <w:szCs w:val="21"/>
                <w:lang w:eastAsia="zh-CN"/>
              </w:rPr>
              <w:t>）</w:t>
            </w:r>
          </w:p>
        </w:tc>
        <w:tc>
          <w:tcPr>
            <w:tcW w:w="970" w:type="dxa"/>
            <w:vAlign w:val="center"/>
          </w:tcPr>
          <w:p>
            <w:pPr>
              <w:snapToGrid w:val="0"/>
              <w:jc w:val="center"/>
              <w:rPr>
                <w:rFonts w:hint="default"/>
                <w:color w:val="000000"/>
                <w:szCs w:val="21"/>
                <w:lang w:val="en-US" w:eastAsia="zh-CN"/>
              </w:rPr>
            </w:pPr>
            <w:r>
              <w:rPr>
                <w:rFonts w:hint="eastAsia"/>
                <w:color w:val="000000"/>
                <w:szCs w:val="21"/>
                <w:lang w:val="en-US" w:eastAsia="zh-CN"/>
              </w:rPr>
              <w:t>4.9</w:t>
            </w:r>
          </w:p>
        </w:tc>
        <w:tc>
          <w:tcPr>
            <w:tcW w:w="850" w:type="dxa"/>
            <w:vAlign w:val="center"/>
          </w:tcPr>
          <w:p>
            <w:pPr>
              <w:snapToGrid w:val="0"/>
              <w:jc w:val="center"/>
              <w:rPr>
                <w:color w:val="000000"/>
                <w:szCs w:val="21"/>
              </w:rPr>
            </w:pPr>
            <w:r>
              <w:rPr>
                <w:rFonts w:hint="eastAsia"/>
                <w:szCs w:val="21"/>
                <w:lang w:val="en-US" w:eastAsia="zh-CN"/>
              </w:rPr>
              <w:t>kg</w:t>
            </w:r>
            <w:r>
              <w:rPr>
                <w:szCs w:val="21"/>
              </w:rPr>
              <w:t>/</w:t>
            </w:r>
            <w:r>
              <w:rPr>
                <w:rFonts w:hint="eastAsia"/>
                <w:szCs w:val="21"/>
                <w:lang w:val="en-US" w:eastAsia="zh-CN"/>
              </w:rPr>
              <w:t>h</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967" w:type="dxa"/>
            <w:vAlign w:val="center"/>
          </w:tcPr>
          <w:p>
            <w:pPr>
              <w:snapToGrid w:val="0"/>
              <w:jc w:val="center"/>
              <w:rPr>
                <w:rFonts w:hint="eastAsia"/>
                <w:color w:val="000000"/>
                <w:szCs w:val="21"/>
                <w:lang w:val="en-US" w:eastAsia="zh-CN"/>
              </w:rPr>
            </w:pPr>
            <w:r>
              <w:rPr>
                <w:rFonts w:hint="eastAsia"/>
                <w:szCs w:val="21"/>
                <w:lang w:eastAsia="zh-CN"/>
              </w:rPr>
              <w:t>硫化氢</w:t>
            </w:r>
          </w:p>
        </w:tc>
        <w:tc>
          <w:tcPr>
            <w:tcW w:w="2004" w:type="dxa"/>
            <w:vAlign w:val="center"/>
          </w:tcPr>
          <w:p>
            <w:pPr>
              <w:snapToGrid w:val="0"/>
              <w:jc w:val="center"/>
              <w:rPr>
                <w:rFonts w:hint="eastAsia"/>
                <w:szCs w:val="21"/>
                <w:lang w:eastAsia="zh-CN"/>
              </w:rPr>
            </w:pPr>
            <w:r>
              <w:rPr>
                <w:rFonts w:hint="eastAsia"/>
                <w:szCs w:val="21"/>
                <w:lang w:eastAsia="zh-CN"/>
              </w:rPr>
              <w:t>排放速率（</w:t>
            </w:r>
            <w:r>
              <w:rPr>
                <w:rFonts w:hint="eastAsia"/>
                <w:szCs w:val="21"/>
                <w:lang w:val="en-US" w:eastAsia="zh-CN"/>
              </w:rPr>
              <w:t>15米</w:t>
            </w:r>
            <w:r>
              <w:rPr>
                <w:rFonts w:hint="eastAsia"/>
                <w:szCs w:val="21"/>
                <w:lang w:eastAsia="zh-CN"/>
              </w:rPr>
              <w:t>）</w:t>
            </w:r>
          </w:p>
        </w:tc>
        <w:tc>
          <w:tcPr>
            <w:tcW w:w="970" w:type="dxa"/>
            <w:vAlign w:val="center"/>
          </w:tcPr>
          <w:p>
            <w:pPr>
              <w:snapToGrid w:val="0"/>
              <w:jc w:val="center"/>
              <w:rPr>
                <w:rFonts w:hint="default"/>
                <w:color w:val="000000"/>
                <w:szCs w:val="21"/>
                <w:lang w:val="en-US" w:eastAsia="zh-CN"/>
              </w:rPr>
            </w:pPr>
            <w:r>
              <w:rPr>
                <w:rFonts w:hint="eastAsia"/>
                <w:color w:val="000000"/>
                <w:szCs w:val="21"/>
                <w:lang w:val="en-US" w:eastAsia="zh-CN"/>
              </w:rPr>
              <w:t>0.33</w:t>
            </w:r>
          </w:p>
        </w:tc>
        <w:tc>
          <w:tcPr>
            <w:tcW w:w="850" w:type="dxa"/>
            <w:vAlign w:val="center"/>
          </w:tcPr>
          <w:p>
            <w:pPr>
              <w:snapToGrid w:val="0"/>
              <w:jc w:val="center"/>
              <w:rPr>
                <w:color w:val="000000"/>
                <w:szCs w:val="21"/>
              </w:rPr>
            </w:pPr>
            <w:r>
              <w:rPr>
                <w:rFonts w:hint="eastAsia"/>
                <w:szCs w:val="21"/>
                <w:lang w:val="en-US" w:eastAsia="zh-CN"/>
              </w:rPr>
              <w:t>kg</w:t>
            </w:r>
            <w:r>
              <w:rPr>
                <w:szCs w:val="21"/>
              </w:rPr>
              <w:t>/</w:t>
            </w:r>
            <w:r>
              <w:rPr>
                <w:rFonts w:hint="eastAsia"/>
                <w:szCs w:val="21"/>
                <w:lang w:val="en-US" w:eastAsia="zh-CN"/>
              </w:rPr>
              <w:t>h</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color w:val="000000"/>
                <w:szCs w:val="21"/>
                <w:lang w:val="en-US" w:eastAsia="zh-CN"/>
              </w:rPr>
            </w:pPr>
            <w:r>
              <w:rPr>
                <w:rFonts w:hint="eastAsia"/>
                <w:szCs w:val="21"/>
                <w:lang w:eastAsia="zh-CN"/>
              </w:rPr>
              <w:t>臭气浓度（</w:t>
            </w:r>
            <w:r>
              <w:rPr>
                <w:rFonts w:hint="eastAsia"/>
                <w:szCs w:val="21"/>
                <w:lang w:val="en-US" w:eastAsia="zh-CN"/>
              </w:rPr>
              <w:t>15米</w:t>
            </w:r>
            <w:r>
              <w:rPr>
                <w:rFonts w:hint="eastAsia"/>
                <w:szCs w:val="21"/>
                <w:lang w:eastAsia="zh-CN"/>
              </w:rPr>
              <w:t>）</w:t>
            </w:r>
          </w:p>
        </w:tc>
        <w:tc>
          <w:tcPr>
            <w:tcW w:w="970" w:type="dxa"/>
            <w:vAlign w:val="center"/>
          </w:tcPr>
          <w:p>
            <w:pPr>
              <w:snapToGrid w:val="0"/>
              <w:jc w:val="center"/>
              <w:rPr>
                <w:rFonts w:hint="default"/>
                <w:color w:val="000000"/>
                <w:szCs w:val="21"/>
                <w:lang w:val="en-US" w:eastAsia="zh-CN"/>
              </w:rPr>
            </w:pPr>
            <w:r>
              <w:rPr>
                <w:rFonts w:hint="eastAsia"/>
                <w:color w:val="000000"/>
                <w:szCs w:val="21"/>
                <w:lang w:val="en-US" w:eastAsia="zh-CN"/>
              </w:rPr>
              <w:t>2000</w:t>
            </w:r>
          </w:p>
        </w:tc>
        <w:tc>
          <w:tcPr>
            <w:tcW w:w="850" w:type="dxa"/>
            <w:vAlign w:val="center"/>
          </w:tcPr>
          <w:p>
            <w:pPr>
              <w:snapToGrid w:val="0"/>
              <w:jc w:val="center"/>
              <w:rPr>
                <w:color w:val="000000"/>
                <w:szCs w:val="21"/>
              </w:rPr>
            </w:pPr>
            <w:r>
              <w:rPr>
                <w:rFonts w:hint="eastAsia"/>
                <w:szCs w:val="21"/>
                <w:lang w:eastAsia="zh-CN"/>
              </w:rPr>
              <w:t>无量纲</w:t>
            </w:r>
          </w:p>
        </w:tc>
        <w:tc>
          <w:tcPr>
            <w:tcW w:w="3625"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restart"/>
            <w:vAlign w:val="center"/>
          </w:tcPr>
          <w:p>
            <w:pPr>
              <w:snapToGrid w:val="0"/>
              <w:jc w:val="center"/>
              <w:rPr>
                <w:szCs w:val="21"/>
              </w:rPr>
            </w:pPr>
            <w:r>
              <w:rPr>
                <w:rFonts w:hint="eastAsia"/>
                <w:szCs w:val="21"/>
                <w:lang w:eastAsia="zh-CN"/>
              </w:rPr>
              <w:t>无</w:t>
            </w:r>
            <w:r>
              <w:rPr>
                <w:szCs w:val="21"/>
              </w:rPr>
              <w:t>组织废气</w:t>
            </w:r>
          </w:p>
        </w:tc>
        <w:tc>
          <w:tcPr>
            <w:tcW w:w="2971" w:type="dxa"/>
            <w:gridSpan w:val="2"/>
            <w:vAlign w:val="center"/>
          </w:tcPr>
          <w:p>
            <w:pPr>
              <w:snapToGrid w:val="0"/>
              <w:jc w:val="center"/>
              <w:rPr>
                <w:rFonts w:hint="eastAsia" w:eastAsia="宋体"/>
                <w:szCs w:val="21"/>
                <w:lang w:eastAsia="zh-CN"/>
              </w:rPr>
            </w:pPr>
            <w:r>
              <w:rPr>
                <w:rFonts w:hint="eastAsia"/>
                <w:szCs w:val="21"/>
                <w:lang w:eastAsia="zh-CN"/>
              </w:rPr>
              <w:t>氨</w:t>
            </w:r>
          </w:p>
        </w:tc>
        <w:tc>
          <w:tcPr>
            <w:tcW w:w="970" w:type="dxa"/>
            <w:vAlign w:val="center"/>
          </w:tcPr>
          <w:p>
            <w:pPr>
              <w:snapToGrid w:val="0"/>
              <w:jc w:val="center"/>
              <w:rPr>
                <w:rFonts w:hint="default" w:eastAsia="宋体"/>
                <w:szCs w:val="21"/>
                <w:lang w:val="en-US" w:eastAsia="zh-CN"/>
              </w:rPr>
            </w:pPr>
            <w:r>
              <w:rPr>
                <w:rFonts w:hint="eastAsia"/>
                <w:szCs w:val="21"/>
                <w:lang w:val="en-US" w:eastAsia="zh-CN"/>
              </w:rPr>
              <w:t>1.5</w:t>
            </w:r>
          </w:p>
        </w:tc>
        <w:tc>
          <w:tcPr>
            <w:tcW w:w="850" w:type="dxa"/>
            <w:vAlign w:val="center"/>
          </w:tcPr>
          <w:p>
            <w:pPr>
              <w:adjustRightInd w:val="0"/>
              <w:snapToGrid w:val="0"/>
              <w:jc w:val="center"/>
              <w:rPr>
                <w:color w:val="000000"/>
                <w:szCs w:val="21"/>
              </w:rPr>
            </w:pPr>
            <w:r>
              <w:rPr>
                <w:szCs w:val="21"/>
              </w:rPr>
              <w:t>mg/m</w:t>
            </w:r>
            <w:r>
              <w:rPr>
                <w:szCs w:val="21"/>
                <w:vertAlign w:val="superscript"/>
              </w:rPr>
              <w:t>3</w:t>
            </w:r>
          </w:p>
        </w:tc>
        <w:tc>
          <w:tcPr>
            <w:tcW w:w="3625" w:type="dxa"/>
            <w:vMerge w:val="restart"/>
            <w:vAlign w:val="center"/>
          </w:tcPr>
          <w:p>
            <w:pPr>
              <w:snapToGrid w:val="0"/>
              <w:jc w:val="center"/>
              <w:rPr>
                <w:rFonts w:hint="eastAsia" w:eastAsia="宋体"/>
                <w:color w:val="000000"/>
                <w:szCs w:val="21"/>
                <w:lang w:val="en-US" w:eastAsia="zh-CN"/>
              </w:rPr>
            </w:pPr>
            <w:r>
              <w:rPr>
                <w:spacing w:val="-4"/>
              </w:rPr>
              <w:t>《</w:t>
            </w:r>
            <w:r>
              <w:rPr>
                <w:rFonts w:hint="eastAsia"/>
                <w:spacing w:val="-4"/>
              </w:rPr>
              <w:t>恶臭污染物排放标准</w:t>
            </w:r>
            <w:r>
              <w:rPr>
                <w:spacing w:val="-4"/>
              </w:rPr>
              <w:t>》（</w:t>
            </w:r>
            <w:r>
              <w:rPr>
                <w:rFonts w:eastAsia="Times New Roman"/>
                <w:spacing w:val="-4"/>
              </w:rPr>
              <w:t>GB</w:t>
            </w:r>
            <w:r>
              <w:rPr>
                <w:rFonts w:hint="eastAsia"/>
                <w:spacing w:val="-4"/>
                <w:lang w:val="en-US" w:eastAsia="zh-CN"/>
              </w:rPr>
              <w:t>14554</w:t>
            </w:r>
            <w:r>
              <w:rPr>
                <w:rFonts w:eastAsia="Times New Roman"/>
                <w:spacing w:val="-4"/>
              </w:rPr>
              <w:t>-199</w:t>
            </w:r>
            <w:r>
              <w:rPr>
                <w:rFonts w:hint="eastAsia"/>
                <w:spacing w:val="-4"/>
                <w:lang w:val="en-US" w:eastAsia="zh-CN"/>
              </w:rPr>
              <w:t>3</w:t>
            </w:r>
            <w:r>
              <w:rPr>
                <w:spacing w:val="-4"/>
              </w:rPr>
              <w:t>）</w:t>
            </w:r>
            <w:r>
              <w:rPr>
                <w:rFonts w:hint="eastAsia"/>
                <w:spacing w:val="-4"/>
                <w:lang w:eastAsia="zh-CN"/>
              </w:rPr>
              <w:t>表</w:t>
            </w:r>
            <w:r>
              <w:rPr>
                <w:rFonts w:hint="eastAsia"/>
                <w:spacing w:val="-4"/>
                <w:lang w:val="en-US" w:eastAsia="zh-CN"/>
              </w:rPr>
              <w:t>1</w:t>
            </w:r>
            <w:r>
              <w:rPr>
                <w:rFonts w:hint="eastAsia"/>
                <w:spacing w:val="-4"/>
                <w:lang w:eastAsia="zh-CN"/>
              </w:rPr>
              <w:t>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szCs w:val="21"/>
                <w:lang w:eastAsia="zh-CN"/>
              </w:rPr>
            </w:pPr>
            <w:r>
              <w:rPr>
                <w:rFonts w:hint="eastAsia"/>
                <w:szCs w:val="21"/>
                <w:lang w:eastAsia="zh-CN"/>
              </w:rPr>
              <w:t>硫化氢</w:t>
            </w:r>
          </w:p>
        </w:tc>
        <w:tc>
          <w:tcPr>
            <w:tcW w:w="970" w:type="dxa"/>
            <w:vAlign w:val="center"/>
          </w:tcPr>
          <w:p>
            <w:pPr>
              <w:snapToGrid w:val="0"/>
              <w:jc w:val="center"/>
              <w:rPr>
                <w:rFonts w:hint="default" w:eastAsia="宋体"/>
                <w:szCs w:val="21"/>
                <w:lang w:val="en-US" w:eastAsia="zh-CN"/>
              </w:rPr>
            </w:pPr>
            <w:r>
              <w:rPr>
                <w:rFonts w:hint="eastAsia"/>
                <w:szCs w:val="21"/>
                <w:lang w:val="en-US" w:eastAsia="zh-CN"/>
              </w:rPr>
              <w:t>0.06</w:t>
            </w:r>
          </w:p>
        </w:tc>
        <w:tc>
          <w:tcPr>
            <w:tcW w:w="850" w:type="dxa"/>
            <w:vAlign w:val="center"/>
          </w:tcPr>
          <w:p>
            <w:pPr>
              <w:adjustRightInd w:val="0"/>
              <w:snapToGrid w:val="0"/>
              <w:jc w:val="center"/>
              <w:rPr>
                <w:color w:val="000000"/>
                <w:szCs w:val="21"/>
              </w:rPr>
            </w:pPr>
            <w:r>
              <w:rPr>
                <w:szCs w:val="21"/>
              </w:rPr>
              <w:t>mg/m</w:t>
            </w:r>
            <w:r>
              <w:rPr>
                <w:szCs w:val="21"/>
                <w:vertAlign w:val="superscript"/>
              </w:rPr>
              <w:t>3</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Align w:val="center"/>
          </w:tcPr>
          <w:p>
            <w:pPr>
              <w:snapToGrid w:val="0"/>
              <w:jc w:val="center"/>
              <w:rPr>
                <w:rFonts w:hint="eastAsia" w:eastAsia="宋体"/>
                <w:szCs w:val="21"/>
                <w:lang w:eastAsia="zh-CN"/>
              </w:rPr>
            </w:pPr>
            <w:r>
              <w:rPr>
                <w:rFonts w:hint="eastAsia"/>
                <w:szCs w:val="21"/>
                <w:lang w:eastAsia="zh-CN"/>
              </w:rPr>
              <w:t>臭气浓度</w:t>
            </w:r>
          </w:p>
        </w:tc>
        <w:tc>
          <w:tcPr>
            <w:tcW w:w="970" w:type="dxa"/>
            <w:vAlign w:val="center"/>
          </w:tcPr>
          <w:p>
            <w:pPr>
              <w:snapToGrid w:val="0"/>
              <w:jc w:val="center"/>
              <w:rPr>
                <w:rFonts w:hint="default" w:eastAsia="宋体"/>
                <w:szCs w:val="21"/>
                <w:lang w:val="en-US" w:eastAsia="zh-CN"/>
              </w:rPr>
            </w:pPr>
            <w:r>
              <w:rPr>
                <w:rFonts w:hint="eastAsia"/>
                <w:szCs w:val="21"/>
                <w:lang w:val="en-US" w:eastAsia="zh-CN"/>
              </w:rPr>
              <w:t>20</w:t>
            </w:r>
          </w:p>
        </w:tc>
        <w:tc>
          <w:tcPr>
            <w:tcW w:w="850" w:type="dxa"/>
            <w:vAlign w:val="center"/>
          </w:tcPr>
          <w:p>
            <w:pPr>
              <w:adjustRightInd w:val="0"/>
              <w:snapToGrid w:val="0"/>
              <w:jc w:val="center"/>
              <w:rPr>
                <w:rFonts w:hint="eastAsia" w:eastAsia="宋体"/>
                <w:szCs w:val="21"/>
                <w:lang w:eastAsia="zh-CN"/>
              </w:rPr>
            </w:pPr>
            <w:r>
              <w:rPr>
                <w:rFonts w:hint="eastAsia"/>
                <w:szCs w:val="21"/>
                <w:lang w:eastAsia="zh-CN"/>
              </w:rPr>
              <w:t>无量纲</w:t>
            </w:r>
          </w:p>
        </w:tc>
        <w:tc>
          <w:tcPr>
            <w:tcW w:w="3625" w:type="dxa"/>
            <w:vMerge w:val="continue"/>
            <w:vAlign w:val="center"/>
          </w:tcPr>
          <w:p>
            <w:pPr>
              <w:snapToGrid w:val="0"/>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restart"/>
            <w:vAlign w:val="center"/>
          </w:tcPr>
          <w:p>
            <w:pPr>
              <w:snapToGrid w:val="0"/>
              <w:jc w:val="center"/>
              <w:rPr>
                <w:szCs w:val="21"/>
              </w:rPr>
            </w:pPr>
            <w:r>
              <w:rPr>
                <w:szCs w:val="21"/>
              </w:rPr>
              <w:t>噪声</w:t>
            </w:r>
          </w:p>
        </w:tc>
        <w:tc>
          <w:tcPr>
            <w:tcW w:w="2971" w:type="dxa"/>
            <w:gridSpan w:val="2"/>
            <w:vMerge w:val="restart"/>
            <w:vAlign w:val="center"/>
          </w:tcPr>
          <w:p>
            <w:pPr>
              <w:snapToGrid w:val="0"/>
              <w:jc w:val="center"/>
              <w:rPr>
                <w:szCs w:val="21"/>
              </w:rPr>
            </w:pPr>
            <w:r>
              <w:rPr>
                <w:szCs w:val="21"/>
              </w:rPr>
              <w:t>厂界</w:t>
            </w:r>
            <w:r>
              <w:rPr>
                <w:rFonts w:hint="eastAsia"/>
                <w:szCs w:val="21"/>
              </w:rPr>
              <w:t>四周</w:t>
            </w:r>
          </w:p>
        </w:tc>
        <w:tc>
          <w:tcPr>
            <w:tcW w:w="970" w:type="dxa"/>
            <w:vAlign w:val="center"/>
          </w:tcPr>
          <w:p>
            <w:pPr>
              <w:snapToGrid w:val="0"/>
              <w:jc w:val="center"/>
              <w:rPr>
                <w:szCs w:val="21"/>
              </w:rPr>
            </w:pPr>
            <w:r>
              <w:rPr>
                <w:rFonts w:hint="eastAsia"/>
                <w:szCs w:val="21"/>
              </w:rPr>
              <w:t>65</w:t>
            </w:r>
          </w:p>
        </w:tc>
        <w:tc>
          <w:tcPr>
            <w:tcW w:w="850" w:type="dxa"/>
            <w:vAlign w:val="center"/>
          </w:tcPr>
          <w:p>
            <w:pPr>
              <w:snapToGrid w:val="0"/>
              <w:jc w:val="center"/>
              <w:rPr>
                <w:szCs w:val="21"/>
              </w:rPr>
            </w:pPr>
            <w:r>
              <w:rPr>
                <w:color w:val="000000"/>
                <w:szCs w:val="21"/>
              </w:rPr>
              <w:t>dB</w:t>
            </w:r>
          </w:p>
        </w:tc>
        <w:tc>
          <w:tcPr>
            <w:tcW w:w="3625" w:type="dxa"/>
            <w:vAlign w:val="center"/>
          </w:tcPr>
          <w:p>
            <w:pPr>
              <w:snapToGrid w:val="0"/>
              <w:jc w:val="center"/>
              <w:rPr>
                <w:color w:val="000000"/>
                <w:szCs w:val="21"/>
              </w:rPr>
            </w:pPr>
            <w:r>
              <w:rPr>
                <w:color w:val="000000"/>
                <w:szCs w:val="21"/>
              </w:rPr>
              <w:t>《工业企业厂界环境噪声排放标准》(GB12348-2008）3类昼间标准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3" w:type="dxa"/>
            <w:vMerge w:val="continue"/>
            <w:vAlign w:val="center"/>
          </w:tcPr>
          <w:p>
            <w:pPr>
              <w:snapToGrid w:val="0"/>
              <w:jc w:val="center"/>
              <w:rPr>
                <w:szCs w:val="21"/>
              </w:rPr>
            </w:pPr>
          </w:p>
        </w:tc>
        <w:tc>
          <w:tcPr>
            <w:tcW w:w="2971" w:type="dxa"/>
            <w:gridSpan w:val="2"/>
            <w:vMerge w:val="continue"/>
            <w:vAlign w:val="center"/>
          </w:tcPr>
          <w:p>
            <w:pPr>
              <w:snapToGrid w:val="0"/>
              <w:jc w:val="center"/>
              <w:rPr>
                <w:szCs w:val="21"/>
              </w:rPr>
            </w:pPr>
          </w:p>
        </w:tc>
        <w:tc>
          <w:tcPr>
            <w:tcW w:w="970" w:type="dxa"/>
            <w:vAlign w:val="center"/>
          </w:tcPr>
          <w:p>
            <w:pPr>
              <w:snapToGrid w:val="0"/>
              <w:jc w:val="center"/>
              <w:rPr>
                <w:rFonts w:hint="default" w:eastAsia="宋体"/>
                <w:szCs w:val="21"/>
                <w:lang w:val="en-US" w:eastAsia="zh-CN"/>
              </w:rPr>
            </w:pPr>
            <w:r>
              <w:rPr>
                <w:rFonts w:hint="eastAsia"/>
                <w:szCs w:val="21"/>
                <w:lang w:val="en-US" w:eastAsia="zh-CN"/>
              </w:rPr>
              <w:t>55</w:t>
            </w:r>
          </w:p>
        </w:tc>
        <w:tc>
          <w:tcPr>
            <w:tcW w:w="850" w:type="dxa"/>
            <w:vAlign w:val="center"/>
          </w:tcPr>
          <w:p>
            <w:pPr>
              <w:snapToGrid w:val="0"/>
              <w:jc w:val="center"/>
              <w:rPr>
                <w:color w:val="000000"/>
                <w:szCs w:val="21"/>
              </w:rPr>
            </w:pPr>
            <w:r>
              <w:rPr>
                <w:color w:val="000000"/>
                <w:szCs w:val="21"/>
              </w:rPr>
              <w:t>dB</w:t>
            </w:r>
          </w:p>
        </w:tc>
        <w:tc>
          <w:tcPr>
            <w:tcW w:w="3625" w:type="dxa"/>
            <w:vAlign w:val="center"/>
          </w:tcPr>
          <w:p>
            <w:pPr>
              <w:snapToGrid w:val="0"/>
              <w:jc w:val="center"/>
              <w:rPr>
                <w:color w:val="000000"/>
                <w:szCs w:val="21"/>
              </w:rPr>
            </w:pPr>
            <w:r>
              <w:rPr>
                <w:color w:val="000000"/>
                <w:szCs w:val="21"/>
              </w:rPr>
              <w:t>《工业企业厂界环境噪声排放标准》(GB12348-2008）3类</w:t>
            </w:r>
            <w:r>
              <w:rPr>
                <w:rFonts w:hint="eastAsia"/>
                <w:color w:val="000000"/>
                <w:szCs w:val="21"/>
                <w:lang w:eastAsia="zh-CN"/>
              </w:rPr>
              <w:t>夜</w:t>
            </w:r>
            <w:r>
              <w:rPr>
                <w:color w:val="000000"/>
                <w:szCs w:val="21"/>
              </w:rPr>
              <w:t>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9179" w:type="dxa"/>
            <w:gridSpan w:val="6"/>
            <w:vAlign w:val="center"/>
          </w:tcPr>
          <w:p>
            <w:pPr>
              <w:snapToGrid w:val="0"/>
              <w:rPr>
                <w:rFonts w:hint="eastAsia" w:eastAsia="宋体"/>
                <w:color w:val="000000"/>
                <w:szCs w:val="21"/>
                <w:lang w:val="en-US" w:eastAsia="zh-CN"/>
              </w:rPr>
            </w:pPr>
            <w:r>
              <w:rPr>
                <w:rFonts w:hint="eastAsia"/>
                <w:color w:val="000000"/>
                <w:szCs w:val="21"/>
                <w:lang w:eastAsia="zh-CN"/>
              </w:rPr>
              <w:t>根据</w:t>
            </w:r>
            <w:r>
              <w:rPr>
                <w:spacing w:val="-4"/>
              </w:rPr>
              <w:t>《</w:t>
            </w:r>
            <w:r>
              <w:rPr>
                <w:rFonts w:hint="eastAsia"/>
                <w:spacing w:val="-4"/>
                <w:lang w:eastAsia="zh-CN"/>
              </w:rPr>
              <w:t>制革及毛皮加工工业水污染物排放标准</w:t>
            </w:r>
            <w:r>
              <w:rPr>
                <w:spacing w:val="-4"/>
              </w:rPr>
              <w:t>》（</w:t>
            </w:r>
            <w:r>
              <w:rPr>
                <w:rFonts w:eastAsia="Times New Roman"/>
                <w:spacing w:val="-4"/>
              </w:rPr>
              <w:t>GB</w:t>
            </w:r>
            <w:r>
              <w:rPr>
                <w:rFonts w:hint="eastAsia"/>
                <w:spacing w:val="-4"/>
                <w:lang w:val="en-US" w:eastAsia="zh-CN"/>
              </w:rPr>
              <w:t>30486</w:t>
            </w:r>
            <w:r>
              <w:rPr>
                <w:rFonts w:eastAsia="Times New Roman"/>
                <w:spacing w:val="-4"/>
              </w:rPr>
              <w:t>-</w:t>
            </w:r>
            <w:r>
              <w:rPr>
                <w:rFonts w:hint="eastAsia"/>
                <w:spacing w:val="-4"/>
                <w:lang w:val="en-US" w:eastAsia="zh-CN"/>
              </w:rPr>
              <w:t>2013</w:t>
            </w:r>
            <w:r>
              <w:rPr>
                <w:spacing w:val="-4"/>
              </w:rPr>
              <w:t>）</w:t>
            </w:r>
            <w:r>
              <w:rPr>
                <w:rFonts w:hint="eastAsia"/>
                <w:spacing w:val="-4"/>
                <w:lang w:eastAsia="zh-CN"/>
              </w:rPr>
              <w:t>的有关规定，制革及毛皮加工企业新建企业自</w:t>
            </w:r>
            <w:r>
              <w:rPr>
                <w:rFonts w:hint="eastAsia"/>
                <w:spacing w:val="-4"/>
                <w:lang w:val="en-US" w:eastAsia="zh-CN"/>
              </w:rPr>
              <w:t>2014年3月1日起，现有企业自2014年7月1日起，其水污染物排放控制按本标准的规定执行，不再执行</w:t>
            </w:r>
            <w:r>
              <w:rPr>
                <w:spacing w:val="-4"/>
              </w:rPr>
              <w:t>《</w:t>
            </w:r>
            <w:r>
              <w:rPr>
                <w:rFonts w:hint="eastAsia"/>
                <w:spacing w:val="-4"/>
                <w:lang w:eastAsia="zh-CN"/>
              </w:rPr>
              <w:t>污水综合排放标准</w:t>
            </w:r>
            <w:r>
              <w:rPr>
                <w:spacing w:val="-4"/>
              </w:rPr>
              <w:t>》（</w:t>
            </w:r>
            <w:r>
              <w:rPr>
                <w:rFonts w:eastAsia="Times New Roman"/>
                <w:spacing w:val="-4"/>
              </w:rPr>
              <w:t>GB</w:t>
            </w:r>
            <w:r>
              <w:rPr>
                <w:rFonts w:hint="eastAsia"/>
                <w:spacing w:val="-4"/>
                <w:lang w:val="en-US" w:eastAsia="zh-CN"/>
              </w:rPr>
              <w:t>8978</w:t>
            </w:r>
            <w:r>
              <w:rPr>
                <w:rFonts w:eastAsia="Times New Roman"/>
                <w:spacing w:val="-4"/>
              </w:rPr>
              <w:t>-</w:t>
            </w:r>
            <w:r>
              <w:rPr>
                <w:rFonts w:hint="eastAsia"/>
                <w:spacing w:val="-4"/>
                <w:lang w:val="en-US" w:eastAsia="zh-CN"/>
              </w:rPr>
              <w:t>1996</w:t>
            </w:r>
            <w:r>
              <w:rPr>
                <w:spacing w:val="-4"/>
              </w:rPr>
              <w:t>）</w:t>
            </w:r>
            <w:r>
              <w:rPr>
                <w:rFonts w:hint="eastAsia"/>
                <w:spacing w:val="-4"/>
                <w:lang w:eastAsia="zh-CN"/>
              </w:rPr>
              <w:t>中的相关规定。</w:t>
            </w:r>
          </w:p>
        </w:tc>
      </w:tr>
    </w:tbl>
    <w:p>
      <w:pPr>
        <w:pStyle w:val="34"/>
        <w:spacing w:beforeLines="0"/>
      </w:pPr>
      <w:bookmarkStart w:id="109" w:name="_Toc2867140"/>
      <w:bookmarkStart w:id="110" w:name="_Toc523410796"/>
      <w:r>
        <w:rPr>
          <w:rFonts w:hint="eastAsia"/>
        </w:rPr>
        <w:t>6</w:t>
      </w:r>
      <w:r>
        <w:t>.2 总量控制指标</w:t>
      </w:r>
      <w:bookmarkEnd w:id="109"/>
      <w:bookmarkEnd w:id="110"/>
    </w:p>
    <w:p>
      <w:pPr>
        <w:spacing w:line="360" w:lineRule="auto"/>
        <w:ind w:firstLine="560" w:firstLineChars="200"/>
        <w:rPr>
          <w:color w:val="000000"/>
          <w:sz w:val="28"/>
          <w:szCs w:val="28"/>
        </w:rPr>
      </w:pPr>
      <w:r>
        <w:rPr>
          <w:sz w:val="28"/>
          <w:szCs w:val="28"/>
        </w:rPr>
        <w:t>项目主要污染物总量控制为废水年排放COD：</w:t>
      </w:r>
      <w:r>
        <w:rPr>
          <w:rFonts w:hint="eastAsia"/>
          <w:sz w:val="28"/>
          <w:szCs w:val="28"/>
          <w:lang w:val="en-US" w:eastAsia="zh-CN"/>
        </w:rPr>
        <w:t>37.86</w:t>
      </w:r>
      <w:r>
        <w:rPr>
          <w:sz w:val="28"/>
          <w:szCs w:val="28"/>
        </w:rPr>
        <w:t>t/a、NH</w:t>
      </w:r>
      <w:r>
        <w:rPr>
          <w:sz w:val="28"/>
          <w:szCs w:val="28"/>
          <w:vertAlign w:val="subscript"/>
        </w:rPr>
        <w:t>3</w:t>
      </w:r>
      <w:r>
        <w:rPr>
          <w:sz w:val="28"/>
          <w:szCs w:val="28"/>
        </w:rPr>
        <w:t>-N：</w:t>
      </w:r>
      <w:r>
        <w:rPr>
          <w:rFonts w:hint="eastAsia"/>
          <w:sz w:val="28"/>
          <w:szCs w:val="28"/>
          <w:lang w:val="en-US" w:eastAsia="zh-CN"/>
        </w:rPr>
        <w:t>5.68</w:t>
      </w:r>
      <w:r>
        <w:rPr>
          <w:sz w:val="28"/>
          <w:szCs w:val="28"/>
        </w:rPr>
        <w:t>t/a。</w:t>
      </w:r>
    </w:p>
    <w:p>
      <w:pPr>
        <w:pStyle w:val="96"/>
        <w:spacing w:beforeLines="0" w:afterLines="0"/>
      </w:pPr>
      <w:r>
        <w:rPr>
          <w:sz w:val="28"/>
          <w:szCs w:val="28"/>
        </w:rPr>
        <w:br w:type="page"/>
      </w:r>
      <w:bookmarkStart w:id="111" w:name="_Toc523410797"/>
      <w:bookmarkStart w:id="112" w:name="_Toc2867141"/>
      <w:r>
        <w:rPr>
          <w:rFonts w:hint="eastAsia"/>
        </w:rPr>
        <w:t>7</w:t>
      </w:r>
      <w:r>
        <w:t xml:space="preserve"> 验收监测内容</w:t>
      </w:r>
      <w:bookmarkEnd w:id="111"/>
      <w:bookmarkEnd w:id="112"/>
    </w:p>
    <w:p>
      <w:pPr>
        <w:pStyle w:val="34"/>
        <w:spacing w:beforeLines="0"/>
      </w:pPr>
      <w:bookmarkStart w:id="113" w:name="_Toc2867142"/>
      <w:bookmarkStart w:id="114" w:name="_Toc523410798"/>
      <w:r>
        <w:rPr>
          <w:rFonts w:hint="eastAsia"/>
        </w:rPr>
        <w:t>7</w:t>
      </w:r>
      <w:r>
        <w:t>.1环境保护设施调试效果</w:t>
      </w:r>
      <w:bookmarkEnd w:id="113"/>
      <w:bookmarkEnd w:id="114"/>
    </w:p>
    <w:p>
      <w:pPr>
        <w:spacing w:line="360" w:lineRule="auto"/>
        <w:ind w:firstLine="560" w:firstLineChars="200"/>
      </w:pPr>
      <w:r>
        <w:rPr>
          <w:sz w:val="28"/>
          <w:szCs w:val="28"/>
        </w:rPr>
        <w:t>通过对各类污染物达标排放及各类污染治理设施去除效率的监测，来说明环境保护设施调试效果，具体监测内容见表</w:t>
      </w:r>
      <w:r>
        <w:rPr>
          <w:rFonts w:hint="eastAsia"/>
          <w:sz w:val="28"/>
          <w:szCs w:val="28"/>
        </w:rPr>
        <w:t>7</w:t>
      </w:r>
      <w:r>
        <w:rPr>
          <w:sz w:val="28"/>
          <w:szCs w:val="28"/>
        </w:rPr>
        <w:t>-1。</w:t>
      </w:r>
    </w:p>
    <w:p>
      <w:pPr>
        <w:pStyle w:val="6"/>
        <w:tabs>
          <w:tab w:val="left" w:pos="234"/>
          <w:tab w:val="center" w:pos="4453"/>
        </w:tabs>
        <w:spacing w:line="240" w:lineRule="auto"/>
        <w:jc w:val="left"/>
      </w:pPr>
      <w:r>
        <w:rPr>
          <w:rFonts w:hint="eastAsia"/>
          <w:lang w:eastAsia="zh-CN"/>
        </w:rPr>
        <w:tab/>
      </w:r>
      <w:r>
        <w:rPr>
          <w:rFonts w:hint="eastAsia"/>
          <w:lang w:eastAsia="zh-CN"/>
        </w:rPr>
        <w:tab/>
      </w:r>
      <w:r>
        <w:t>表</w:t>
      </w:r>
      <w:r>
        <w:rPr>
          <w:rFonts w:hint="eastAsia"/>
        </w:rPr>
        <w:t>7</w:t>
      </w:r>
      <w:r>
        <w:t>-1 验收监测具体内容表</w:t>
      </w:r>
    </w:p>
    <w:tbl>
      <w:tblPr>
        <w:tblStyle w:val="37"/>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28"/>
        <w:gridCol w:w="637"/>
        <w:gridCol w:w="1993"/>
        <w:gridCol w:w="2963"/>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szCs w:val="21"/>
              </w:rPr>
              <w:t>监测</w:t>
            </w:r>
          </w:p>
          <w:p>
            <w:pPr>
              <w:tabs>
                <w:tab w:val="left" w:pos="757"/>
              </w:tabs>
              <w:spacing w:line="240" w:lineRule="exact"/>
              <w:jc w:val="center"/>
              <w:rPr>
                <w:szCs w:val="21"/>
              </w:rPr>
            </w:pPr>
            <w:r>
              <w:rPr>
                <w:szCs w:val="21"/>
              </w:rPr>
              <w:t>内容</w:t>
            </w:r>
          </w:p>
        </w:tc>
        <w:tc>
          <w:tcPr>
            <w:tcW w:w="637"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测点编号</w:t>
            </w:r>
          </w:p>
        </w:tc>
        <w:tc>
          <w:tcPr>
            <w:tcW w:w="199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测点位置</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监测项目</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restart"/>
            <w:tcBorders>
              <w:top w:val="single" w:color="auto" w:sz="4" w:space="0"/>
              <w:left w:val="single" w:color="auto" w:sz="4" w:space="0"/>
              <w:right w:val="single" w:color="auto" w:sz="4" w:space="0"/>
            </w:tcBorders>
            <w:vAlign w:val="center"/>
          </w:tcPr>
          <w:p>
            <w:pPr>
              <w:tabs>
                <w:tab w:val="left" w:pos="757"/>
              </w:tabs>
              <w:spacing w:line="240" w:lineRule="exact"/>
              <w:jc w:val="center"/>
              <w:rPr>
                <w:rFonts w:eastAsia="Calibri"/>
                <w:szCs w:val="21"/>
              </w:rPr>
            </w:pPr>
            <w:r>
              <w:rPr>
                <w:szCs w:val="21"/>
              </w:rPr>
              <w:t>废水</w:t>
            </w:r>
          </w:p>
        </w:tc>
        <w:tc>
          <w:tcPr>
            <w:tcW w:w="637"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eastAsia="Calibri"/>
                <w:szCs w:val="21"/>
              </w:rPr>
            </w:pPr>
            <w:r>
              <w:rPr>
                <w:szCs w:val="21"/>
              </w:rPr>
              <w:t>A</w:t>
            </w:r>
          </w:p>
        </w:tc>
        <w:tc>
          <w:tcPr>
            <w:tcW w:w="1993"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rFonts w:hint="eastAsia"/>
                <w:szCs w:val="21"/>
                <w:lang w:eastAsia="zh-CN"/>
              </w:rPr>
              <w:t>粗格栅池</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pacing w:val="-40"/>
                <w:szCs w:val="21"/>
              </w:rPr>
            </w:pPr>
            <w:r>
              <w:rPr>
                <w:szCs w:val="21"/>
              </w:rPr>
              <w:t>pH</w:t>
            </w:r>
            <w:r>
              <w:rPr>
                <w:spacing w:val="-40"/>
                <w:szCs w:val="21"/>
              </w:rPr>
              <w:t>、</w:t>
            </w:r>
            <w:r>
              <w:rPr>
                <w:szCs w:val="21"/>
              </w:rPr>
              <w:t>COD</w:t>
            </w:r>
            <w:r>
              <w:rPr>
                <w:spacing w:val="-40"/>
                <w:szCs w:val="21"/>
              </w:rPr>
              <w:t>、</w:t>
            </w:r>
            <w:r>
              <w:rPr>
                <w:szCs w:val="21"/>
              </w:rPr>
              <w:t>NH</w:t>
            </w:r>
            <w:r>
              <w:rPr>
                <w:szCs w:val="21"/>
                <w:vertAlign w:val="subscript"/>
              </w:rPr>
              <w:t>3</w:t>
            </w:r>
            <w:r>
              <w:rPr>
                <w:szCs w:val="21"/>
              </w:rPr>
              <w:t>-N</w:t>
            </w:r>
            <w:r>
              <w:rPr>
                <w:spacing w:val="-40"/>
                <w:szCs w:val="21"/>
              </w:rPr>
              <w:t>、</w:t>
            </w:r>
            <w:r>
              <w:rPr>
                <w:szCs w:val="21"/>
              </w:rPr>
              <w:t>SS</w:t>
            </w:r>
            <w:r>
              <w:rPr>
                <w:spacing w:val="-40"/>
                <w:szCs w:val="21"/>
              </w:rPr>
              <w:t>、</w:t>
            </w:r>
            <w:r>
              <w:rPr>
                <w:szCs w:val="21"/>
              </w:rPr>
              <w:t>BOD</w:t>
            </w:r>
            <w:r>
              <w:rPr>
                <w:szCs w:val="21"/>
                <w:vertAlign w:val="subscript"/>
              </w:rPr>
              <w:t>5</w:t>
            </w:r>
            <w:r>
              <w:rPr>
                <w:spacing w:val="-40"/>
                <w:szCs w:val="21"/>
              </w:rPr>
              <w:t>、</w:t>
            </w:r>
          </w:p>
          <w:p>
            <w:pPr>
              <w:tabs>
                <w:tab w:val="left" w:pos="757"/>
              </w:tabs>
              <w:spacing w:line="240" w:lineRule="exact"/>
              <w:jc w:val="center"/>
              <w:rPr>
                <w:szCs w:val="21"/>
              </w:rPr>
            </w:pPr>
            <w:r>
              <w:rPr>
                <w:szCs w:val="21"/>
              </w:rPr>
              <w:t>TN</w:t>
            </w:r>
            <w:r>
              <w:rPr>
                <w:spacing w:val="-40"/>
                <w:kern w:val="21"/>
                <w:szCs w:val="21"/>
              </w:rPr>
              <w:t>、</w:t>
            </w:r>
            <w:r>
              <w:rPr>
                <w:szCs w:val="21"/>
              </w:rPr>
              <w:t>TP</w:t>
            </w:r>
            <w:r>
              <w:rPr>
                <w:spacing w:val="-40"/>
                <w:szCs w:val="21"/>
              </w:rPr>
              <w:t>、</w:t>
            </w:r>
            <w:r>
              <w:rPr>
                <w:szCs w:val="21"/>
              </w:rPr>
              <w:t>T</w:t>
            </w:r>
            <w:r>
              <w:rPr>
                <w:rFonts w:hint="eastAsia"/>
                <w:szCs w:val="21"/>
                <w:lang w:val="en-US" w:eastAsia="zh-CN"/>
              </w:rPr>
              <w:t>Cr、LAS、</w:t>
            </w:r>
            <w:r>
              <w:rPr>
                <w:szCs w:val="21"/>
              </w:rPr>
              <w:t>动植物油类</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37" w:type="dxa"/>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default" w:eastAsia="宋体"/>
                <w:szCs w:val="21"/>
                <w:lang w:val="en-US" w:eastAsia="zh-CN"/>
              </w:rPr>
            </w:pPr>
            <w:r>
              <w:rPr>
                <w:rFonts w:hint="eastAsia"/>
                <w:szCs w:val="21"/>
                <w:lang w:val="en-US" w:eastAsia="zh-CN"/>
              </w:rPr>
              <w:t>B</w:t>
            </w:r>
          </w:p>
        </w:tc>
        <w:tc>
          <w:tcPr>
            <w:tcW w:w="1993" w:type="dxa"/>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eastAsia="宋体"/>
                <w:szCs w:val="21"/>
                <w:lang w:val="en-US" w:eastAsia="zh-CN"/>
              </w:rPr>
            </w:pPr>
            <w:r>
              <w:rPr>
                <w:rFonts w:hint="eastAsia"/>
                <w:szCs w:val="21"/>
                <w:lang w:val="en-US" w:eastAsia="zh-CN"/>
              </w:rPr>
              <w:t>初沉池出水</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COD</w:t>
            </w:r>
            <w:r>
              <w:rPr>
                <w:spacing w:val="-40"/>
                <w:szCs w:val="21"/>
              </w:rPr>
              <w:t>、</w:t>
            </w:r>
            <w:r>
              <w:rPr>
                <w:szCs w:val="21"/>
              </w:rPr>
              <w:t>NH</w:t>
            </w:r>
            <w:r>
              <w:rPr>
                <w:szCs w:val="21"/>
                <w:vertAlign w:val="subscript"/>
              </w:rPr>
              <w:t>3</w:t>
            </w:r>
            <w:r>
              <w:rPr>
                <w:szCs w:val="21"/>
              </w:rPr>
              <w:t>-N</w:t>
            </w:r>
            <w:r>
              <w:rPr>
                <w:spacing w:val="-40"/>
                <w:kern w:val="21"/>
                <w:szCs w:val="21"/>
              </w:rPr>
              <w:t>、</w:t>
            </w:r>
            <w:r>
              <w:rPr>
                <w:szCs w:val="21"/>
              </w:rPr>
              <w:t>TP</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37" w:type="dxa"/>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default" w:eastAsia="宋体"/>
                <w:szCs w:val="21"/>
                <w:lang w:val="en-US" w:eastAsia="zh-CN"/>
              </w:rPr>
            </w:pPr>
            <w:r>
              <w:rPr>
                <w:rFonts w:hint="eastAsia"/>
                <w:szCs w:val="21"/>
                <w:lang w:val="en-US" w:eastAsia="zh-CN"/>
              </w:rPr>
              <w:t>C</w:t>
            </w:r>
          </w:p>
        </w:tc>
        <w:tc>
          <w:tcPr>
            <w:tcW w:w="1993" w:type="dxa"/>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rFonts w:hint="eastAsia"/>
                <w:szCs w:val="21"/>
                <w:lang w:eastAsia="zh-CN"/>
              </w:rPr>
              <w:t>二沉池出水</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COD</w:t>
            </w:r>
            <w:r>
              <w:rPr>
                <w:spacing w:val="-40"/>
                <w:szCs w:val="21"/>
              </w:rPr>
              <w:t>、</w:t>
            </w:r>
            <w:r>
              <w:rPr>
                <w:szCs w:val="21"/>
              </w:rPr>
              <w:t>NH</w:t>
            </w:r>
            <w:r>
              <w:rPr>
                <w:szCs w:val="21"/>
                <w:vertAlign w:val="subscript"/>
              </w:rPr>
              <w:t>3</w:t>
            </w:r>
            <w:r>
              <w:rPr>
                <w:szCs w:val="21"/>
              </w:rPr>
              <w:t>-N</w:t>
            </w:r>
            <w:r>
              <w:rPr>
                <w:spacing w:val="-40"/>
                <w:kern w:val="21"/>
                <w:szCs w:val="21"/>
              </w:rPr>
              <w:t>、</w:t>
            </w:r>
            <w:r>
              <w:rPr>
                <w:szCs w:val="21"/>
              </w:rPr>
              <w:t>TP</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37" w:type="dxa"/>
            <w:vMerge w:val="restart"/>
            <w:tcBorders>
              <w:left w:val="single" w:color="auto" w:sz="4" w:space="0"/>
              <w:right w:val="single" w:color="auto" w:sz="4" w:space="0"/>
            </w:tcBorders>
            <w:vAlign w:val="center"/>
          </w:tcPr>
          <w:p>
            <w:pPr>
              <w:tabs>
                <w:tab w:val="left" w:pos="757"/>
              </w:tabs>
              <w:spacing w:line="240" w:lineRule="exact"/>
              <w:jc w:val="center"/>
              <w:rPr>
                <w:rFonts w:hint="default" w:eastAsia="宋体"/>
                <w:szCs w:val="21"/>
                <w:lang w:val="en-US" w:eastAsia="zh-CN"/>
              </w:rPr>
            </w:pPr>
            <w:r>
              <w:rPr>
                <w:rFonts w:hint="eastAsia"/>
                <w:szCs w:val="21"/>
                <w:lang w:val="en-US" w:eastAsia="zh-CN"/>
              </w:rPr>
              <w:t>D</w:t>
            </w:r>
          </w:p>
        </w:tc>
        <w:tc>
          <w:tcPr>
            <w:tcW w:w="1993" w:type="dxa"/>
            <w:vMerge w:val="restart"/>
            <w:tcBorders>
              <w:left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rFonts w:hint="eastAsia"/>
                <w:szCs w:val="21"/>
                <w:lang w:eastAsia="zh-CN"/>
              </w:rPr>
              <w:t>排放口</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pacing w:val="-40"/>
                <w:szCs w:val="21"/>
              </w:rPr>
            </w:pPr>
            <w:r>
              <w:rPr>
                <w:szCs w:val="21"/>
              </w:rPr>
              <w:t>pH</w:t>
            </w:r>
            <w:r>
              <w:rPr>
                <w:spacing w:val="-40"/>
                <w:szCs w:val="21"/>
              </w:rPr>
              <w:t>、</w:t>
            </w:r>
            <w:r>
              <w:rPr>
                <w:szCs w:val="21"/>
              </w:rPr>
              <w:t>COD</w:t>
            </w:r>
            <w:r>
              <w:rPr>
                <w:spacing w:val="-40"/>
                <w:szCs w:val="21"/>
              </w:rPr>
              <w:t>、</w:t>
            </w:r>
            <w:r>
              <w:rPr>
                <w:szCs w:val="21"/>
              </w:rPr>
              <w:t>NH</w:t>
            </w:r>
            <w:r>
              <w:rPr>
                <w:szCs w:val="21"/>
                <w:vertAlign w:val="subscript"/>
              </w:rPr>
              <w:t>3</w:t>
            </w:r>
            <w:r>
              <w:rPr>
                <w:szCs w:val="21"/>
              </w:rPr>
              <w:t>-N</w:t>
            </w:r>
            <w:r>
              <w:rPr>
                <w:spacing w:val="-40"/>
                <w:szCs w:val="21"/>
              </w:rPr>
              <w:t>、</w:t>
            </w:r>
            <w:r>
              <w:rPr>
                <w:szCs w:val="21"/>
              </w:rPr>
              <w:t>SS</w:t>
            </w:r>
            <w:r>
              <w:rPr>
                <w:spacing w:val="-40"/>
                <w:szCs w:val="21"/>
              </w:rPr>
              <w:t>、</w:t>
            </w:r>
            <w:r>
              <w:rPr>
                <w:szCs w:val="21"/>
              </w:rPr>
              <w:t>BOD</w:t>
            </w:r>
            <w:r>
              <w:rPr>
                <w:szCs w:val="21"/>
                <w:vertAlign w:val="subscript"/>
              </w:rPr>
              <w:t>5</w:t>
            </w:r>
            <w:r>
              <w:rPr>
                <w:spacing w:val="-40"/>
                <w:szCs w:val="21"/>
              </w:rPr>
              <w:t>、</w:t>
            </w:r>
          </w:p>
          <w:p>
            <w:pPr>
              <w:tabs>
                <w:tab w:val="left" w:pos="757"/>
              </w:tabs>
              <w:spacing w:line="240" w:lineRule="exact"/>
              <w:jc w:val="center"/>
              <w:rPr>
                <w:rFonts w:hint="eastAsia" w:eastAsia="宋体"/>
                <w:szCs w:val="21"/>
                <w:lang w:eastAsia="zh-CN"/>
              </w:rPr>
            </w:pPr>
            <w:r>
              <w:rPr>
                <w:szCs w:val="21"/>
              </w:rPr>
              <w:t>TN</w:t>
            </w:r>
            <w:r>
              <w:rPr>
                <w:spacing w:val="-40"/>
                <w:kern w:val="21"/>
                <w:szCs w:val="21"/>
              </w:rPr>
              <w:t>、</w:t>
            </w:r>
            <w:r>
              <w:rPr>
                <w:szCs w:val="21"/>
              </w:rPr>
              <w:t>TP</w:t>
            </w:r>
            <w:r>
              <w:rPr>
                <w:spacing w:val="-40"/>
                <w:szCs w:val="21"/>
              </w:rPr>
              <w:t>、</w:t>
            </w:r>
            <w:r>
              <w:rPr>
                <w:szCs w:val="21"/>
              </w:rPr>
              <w:t>T</w:t>
            </w:r>
            <w:r>
              <w:rPr>
                <w:rFonts w:hint="eastAsia"/>
                <w:szCs w:val="21"/>
                <w:lang w:val="en-US" w:eastAsia="zh-CN"/>
              </w:rPr>
              <w:t>Cr、LAS、</w:t>
            </w:r>
            <w:r>
              <w:rPr>
                <w:szCs w:val="21"/>
              </w:rPr>
              <w:t>动植物油类</w:t>
            </w:r>
            <w:r>
              <w:rPr>
                <w:rFonts w:hint="eastAsia"/>
                <w:szCs w:val="21"/>
                <w:lang w:eastAsia="zh-CN"/>
              </w:rPr>
              <w:t>、硫化物</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jc w:val="center"/>
              <w:rPr>
                <w:szCs w:val="21"/>
              </w:rPr>
            </w:pPr>
            <w:r>
              <w:rPr>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szCs w:val="21"/>
              </w:rPr>
            </w:pPr>
          </w:p>
        </w:tc>
        <w:tc>
          <w:tcPr>
            <w:tcW w:w="637" w:type="dxa"/>
            <w:vMerge w:val="continue"/>
            <w:tcBorders>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szCs w:val="21"/>
                <w:lang w:val="en-US" w:eastAsia="zh-CN"/>
              </w:rPr>
            </w:pPr>
          </w:p>
        </w:tc>
        <w:tc>
          <w:tcPr>
            <w:tcW w:w="1993" w:type="dxa"/>
            <w:vMerge w:val="continue"/>
            <w:tcBorders>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szCs w:val="21"/>
              </w:rPr>
              <w:t>COD</w:t>
            </w:r>
            <w:r>
              <w:rPr>
                <w:spacing w:val="-40"/>
                <w:szCs w:val="21"/>
              </w:rPr>
              <w:t>、</w:t>
            </w:r>
            <w:r>
              <w:rPr>
                <w:szCs w:val="21"/>
              </w:rPr>
              <w:t>NH</w:t>
            </w:r>
            <w:r>
              <w:rPr>
                <w:szCs w:val="21"/>
                <w:vertAlign w:val="subscript"/>
              </w:rPr>
              <w:t>3</w:t>
            </w:r>
            <w:r>
              <w:rPr>
                <w:szCs w:val="21"/>
              </w:rPr>
              <w:t>-N</w:t>
            </w:r>
            <w:r>
              <w:rPr>
                <w:spacing w:val="-40"/>
                <w:kern w:val="21"/>
                <w:szCs w:val="21"/>
              </w:rPr>
              <w:t>、</w:t>
            </w:r>
            <w:r>
              <w:rPr>
                <w:szCs w:val="21"/>
              </w:rPr>
              <w:t>TP</w:t>
            </w:r>
            <w:r>
              <w:rPr>
                <w:rFonts w:hint="eastAsia"/>
                <w:szCs w:val="21"/>
                <w:lang w:eastAsia="zh-CN"/>
              </w:rPr>
              <w:t>、</w:t>
            </w:r>
            <w:r>
              <w:rPr>
                <w:szCs w:val="21"/>
              </w:rPr>
              <w:t>TN</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w:t>
            </w:r>
            <w:r>
              <w:rPr>
                <w:rFonts w:hint="eastAsia"/>
                <w:szCs w:val="21"/>
                <w:lang w:val="en-US" w:eastAsia="zh-CN"/>
              </w:rPr>
              <w:t>1</w:t>
            </w:r>
            <w:r>
              <w:rPr>
                <w:szCs w:val="21"/>
              </w:rPr>
              <w:t>天</w:t>
            </w:r>
            <w:r>
              <w:rPr>
                <w:spacing w:val="-40"/>
                <w:szCs w:val="21"/>
              </w:rPr>
              <w:t>，</w:t>
            </w:r>
            <w:r>
              <w:rPr>
                <w:szCs w:val="21"/>
              </w:rPr>
              <w:t>每天</w:t>
            </w:r>
          </w:p>
          <w:p>
            <w:pPr>
              <w:tabs>
                <w:tab w:val="left" w:pos="757"/>
              </w:tabs>
              <w:spacing w:line="240" w:lineRule="exact"/>
              <w:jc w:val="center"/>
              <w:rPr>
                <w:szCs w:val="21"/>
              </w:rPr>
            </w:pPr>
            <w:r>
              <w:rPr>
                <w:rFonts w:hint="eastAsia"/>
                <w:szCs w:val="21"/>
                <w:lang w:val="en-US" w:eastAsia="zh-CN"/>
              </w:rPr>
              <w:t>1</w:t>
            </w:r>
            <w:r>
              <w:rPr>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tcBorders>
              <w:top w:val="single" w:color="auto" w:sz="4" w:space="0"/>
              <w:left w:val="single" w:color="auto" w:sz="4" w:space="0"/>
              <w:right w:val="single" w:color="auto" w:sz="4" w:space="0"/>
            </w:tcBorders>
            <w:vAlign w:val="center"/>
          </w:tcPr>
          <w:p>
            <w:pPr>
              <w:tabs>
                <w:tab w:val="left" w:pos="757"/>
              </w:tabs>
              <w:spacing w:line="240" w:lineRule="exact"/>
              <w:jc w:val="center"/>
              <w:rPr>
                <w:szCs w:val="21"/>
              </w:rPr>
            </w:pPr>
            <w:r>
              <w:rPr>
                <w:rFonts w:hint="eastAsia"/>
                <w:szCs w:val="21"/>
                <w:lang w:eastAsia="zh-CN"/>
              </w:rPr>
              <w:t>无</w:t>
            </w:r>
            <w:r>
              <w:rPr>
                <w:szCs w:val="21"/>
              </w:rPr>
              <w:t>组织废气</w:t>
            </w:r>
          </w:p>
        </w:tc>
        <w:tc>
          <w:tcPr>
            <w:tcW w:w="637"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eastAsia="宋体"/>
                <w:szCs w:val="21"/>
                <w:lang w:val="en-US" w:eastAsia="zh-CN"/>
              </w:rPr>
            </w:pPr>
            <w:r>
              <w:rPr>
                <w:rFonts w:hint="eastAsia"/>
                <w:szCs w:val="21"/>
                <w:lang w:val="en-US" w:eastAsia="zh-CN"/>
              </w:rPr>
              <w:t>E-H</w:t>
            </w:r>
          </w:p>
        </w:tc>
        <w:tc>
          <w:tcPr>
            <w:tcW w:w="1993"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rFonts w:hint="eastAsia"/>
                <w:szCs w:val="21"/>
                <w:lang w:eastAsia="zh-CN"/>
              </w:rPr>
              <w:t>厂界四周</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eastAsia="宋体"/>
                <w:szCs w:val="21"/>
                <w:lang w:eastAsia="zh-CN"/>
              </w:rPr>
            </w:pPr>
            <w:r>
              <w:rPr>
                <w:rFonts w:hint="eastAsia"/>
                <w:szCs w:val="21"/>
                <w:lang w:eastAsia="zh-CN"/>
              </w:rPr>
              <w:t>氨、硫化氢、臭气浓度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restart"/>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r>
              <w:rPr>
                <w:rFonts w:hint="eastAsia"/>
                <w:szCs w:val="21"/>
                <w:lang w:eastAsia="zh-CN"/>
              </w:rPr>
              <w:t>有组织废气</w:t>
            </w:r>
          </w:p>
        </w:tc>
        <w:tc>
          <w:tcPr>
            <w:tcW w:w="637"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default" w:eastAsia="宋体"/>
                <w:szCs w:val="21"/>
                <w:lang w:val="en-US" w:eastAsia="zh-CN"/>
              </w:rPr>
            </w:pPr>
            <w:r>
              <w:rPr>
                <w:rFonts w:hint="eastAsia"/>
                <w:szCs w:val="21"/>
                <w:lang w:val="en-US" w:eastAsia="zh-CN"/>
              </w:rPr>
              <w:t>I、J</w:t>
            </w:r>
          </w:p>
        </w:tc>
        <w:tc>
          <w:tcPr>
            <w:tcW w:w="1993" w:type="dxa"/>
            <w:tcBorders>
              <w:top w:val="single" w:color="auto" w:sz="4" w:space="0"/>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r>
              <w:rPr>
                <w:rFonts w:hint="eastAsia"/>
                <w:szCs w:val="21"/>
                <w:lang w:eastAsia="zh-CN"/>
              </w:rPr>
              <w:t>污水处理工序</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p>
        </w:tc>
        <w:tc>
          <w:tcPr>
            <w:tcW w:w="637" w:type="dxa"/>
            <w:tcBorders>
              <w:top w:val="single" w:color="auto" w:sz="4" w:space="0"/>
              <w:left w:val="single" w:color="auto" w:sz="4" w:space="0"/>
              <w:right w:val="single" w:color="auto" w:sz="4" w:space="0"/>
            </w:tcBorders>
            <w:vAlign w:val="center"/>
          </w:tcPr>
          <w:p>
            <w:pPr>
              <w:spacing w:line="240" w:lineRule="exact"/>
              <w:jc w:val="center"/>
              <w:rPr>
                <w:rFonts w:hint="eastAsia"/>
                <w:szCs w:val="21"/>
                <w:lang w:val="en-US" w:eastAsia="zh-CN"/>
              </w:rPr>
            </w:pPr>
            <w:r>
              <w:rPr>
                <w:rFonts w:hint="eastAsia"/>
                <w:szCs w:val="21"/>
                <w:lang w:val="en-US" w:eastAsia="zh-CN"/>
              </w:rPr>
              <w:t>K、L</w:t>
            </w:r>
          </w:p>
        </w:tc>
        <w:tc>
          <w:tcPr>
            <w:tcW w:w="1993" w:type="dxa"/>
            <w:tcBorders>
              <w:top w:val="single" w:color="auto" w:sz="4" w:space="0"/>
              <w:left w:val="single" w:color="auto" w:sz="4" w:space="0"/>
              <w:right w:val="single" w:color="auto" w:sz="4" w:space="0"/>
            </w:tcBorders>
            <w:vAlign w:val="center"/>
          </w:tcPr>
          <w:p>
            <w:pPr>
              <w:spacing w:line="240" w:lineRule="exact"/>
              <w:jc w:val="center"/>
              <w:rPr>
                <w:rFonts w:hint="eastAsia"/>
              </w:rPr>
            </w:pPr>
            <w:r>
              <w:rPr>
                <w:rFonts w:hint="eastAsia"/>
              </w:rPr>
              <w:t>转鼓、堆场工序</w:t>
            </w:r>
          </w:p>
          <w:p>
            <w:pPr>
              <w:spacing w:line="240" w:lineRule="exact"/>
              <w:jc w:val="center"/>
              <w:rPr>
                <w:rFonts w:hint="eastAsia"/>
                <w:szCs w:val="21"/>
                <w:lang w:eastAsia="zh-CN"/>
              </w:rPr>
            </w:pPr>
            <w:r>
              <w:rPr>
                <w:rFonts w:hint="eastAsia"/>
              </w:rPr>
              <w:t>（1#排气筒）</w:t>
            </w:r>
          </w:p>
        </w:tc>
        <w:tc>
          <w:tcPr>
            <w:tcW w:w="2963"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p>
        </w:tc>
        <w:tc>
          <w:tcPr>
            <w:tcW w:w="637" w:type="dxa"/>
            <w:tcBorders>
              <w:top w:val="single" w:color="auto" w:sz="4" w:space="0"/>
              <w:left w:val="single" w:color="auto" w:sz="4" w:space="0"/>
              <w:right w:val="single" w:color="auto" w:sz="4" w:space="0"/>
            </w:tcBorders>
            <w:vAlign w:val="center"/>
          </w:tcPr>
          <w:p>
            <w:pPr>
              <w:spacing w:line="240" w:lineRule="exact"/>
              <w:jc w:val="center"/>
              <w:rPr>
                <w:rFonts w:hint="eastAsia"/>
                <w:szCs w:val="21"/>
                <w:lang w:val="en-US" w:eastAsia="zh-CN"/>
              </w:rPr>
            </w:pPr>
            <w:r>
              <w:rPr>
                <w:rFonts w:hint="eastAsia"/>
                <w:szCs w:val="21"/>
                <w:lang w:val="en-US" w:eastAsia="zh-CN"/>
              </w:rPr>
              <w:t>M、N</w:t>
            </w:r>
          </w:p>
        </w:tc>
        <w:tc>
          <w:tcPr>
            <w:tcW w:w="1993" w:type="dxa"/>
            <w:tcBorders>
              <w:top w:val="single" w:color="auto" w:sz="4" w:space="0"/>
              <w:left w:val="single" w:color="auto" w:sz="4" w:space="0"/>
              <w:right w:val="single" w:color="auto" w:sz="4" w:space="0"/>
            </w:tcBorders>
            <w:vAlign w:val="center"/>
          </w:tcPr>
          <w:p>
            <w:pPr>
              <w:spacing w:line="240" w:lineRule="exact"/>
              <w:jc w:val="center"/>
              <w:rPr>
                <w:rFonts w:hint="eastAsia"/>
              </w:rPr>
            </w:pPr>
            <w:r>
              <w:rPr>
                <w:rFonts w:hint="eastAsia"/>
              </w:rPr>
              <w:t>转鼓、堆场工序</w:t>
            </w:r>
          </w:p>
          <w:p>
            <w:pPr>
              <w:spacing w:line="240" w:lineRule="exact"/>
              <w:jc w:val="center"/>
              <w:rPr>
                <w:rFonts w:hint="eastAsia"/>
                <w:szCs w:val="21"/>
                <w:lang w:eastAsia="zh-CN"/>
              </w:rPr>
            </w:pPr>
            <w:r>
              <w:rPr>
                <w:rFonts w:hint="eastAsia"/>
              </w:rPr>
              <w:t>（</w:t>
            </w:r>
            <w:r>
              <w:rPr>
                <w:rFonts w:hint="eastAsia"/>
                <w:lang w:val="en-US" w:eastAsia="zh-CN"/>
              </w:rPr>
              <w:t>2</w:t>
            </w:r>
            <w:r>
              <w:rPr>
                <w:rFonts w:hint="eastAsia"/>
              </w:rPr>
              <w:t>#排气筒）</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p>
        </w:tc>
        <w:tc>
          <w:tcPr>
            <w:tcW w:w="637" w:type="dxa"/>
            <w:tcBorders>
              <w:top w:val="single" w:color="auto" w:sz="4" w:space="0"/>
              <w:left w:val="single" w:color="auto" w:sz="4" w:space="0"/>
              <w:right w:val="single" w:color="auto" w:sz="4" w:space="0"/>
            </w:tcBorders>
            <w:vAlign w:val="center"/>
          </w:tcPr>
          <w:p>
            <w:pPr>
              <w:spacing w:line="240" w:lineRule="exact"/>
              <w:jc w:val="center"/>
              <w:rPr>
                <w:rFonts w:hint="eastAsia"/>
                <w:szCs w:val="21"/>
                <w:lang w:val="en-US" w:eastAsia="zh-CN"/>
              </w:rPr>
            </w:pPr>
            <w:r>
              <w:rPr>
                <w:rFonts w:hint="eastAsia"/>
                <w:szCs w:val="21"/>
                <w:lang w:val="en-US" w:eastAsia="zh-CN"/>
              </w:rPr>
              <w:t>O、P</w:t>
            </w:r>
          </w:p>
        </w:tc>
        <w:tc>
          <w:tcPr>
            <w:tcW w:w="1993" w:type="dxa"/>
            <w:tcBorders>
              <w:top w:val="single" w:color="auto" w:sz="4" w:space="0"/>
              <w:left w:val="single" w:color="auto" w:sz="4" w:space="0"/>
              <w:right w:val="single" w:color="auto" w:sz="4" w:space="0"/>
            </w:tcBorders>
            <w:vAlign w:val="center"/>
          </w:tcPr>
          <w:p>
            <w:pPr>
              <w:spacing w:line="240" w:lineRule="exact"/>
              <w:jc w:val="center"/>
              <w:rPr>
                <w:rFonts w:hint="eastAsia"/>
              </w:rPr>
            </w:pPr>
            <w:r>
              <w:rPr>
                <w:rFonts w:hint="eastAsia"/>
              </w:rPr>
              <w:t>转鼓、堆场工序</w:t>
            </w:r>
          </w:p>
          <w:p>
            <w:pPr>
              <w:spacing w:line="240" w:lineRule="exact"/>
              <w:jc w:val="center"/>
              <w:rPr>
                <w:rFonts w:hint="eastAsia"/>
                <w:szCs w:val="21"/>
                <w:lang w:eastAsia="zh-CN"/>
              </w:rPr>
            </w:pPr>
            <w:r>
              <w:rPr>
                <w:rFonts w:hint="eastAsia"/>
              </w:rPr>
              <w:t>（</w:t>
            </w:r>
            <w:r>
              <w:rPr>
                <w:rFonts w:hint="eastAsia"/>
                <w:lang w:val="en-US" w:eastAsia="zh-CN"/>
              </w:rPr>
              <w:t>3</w:t>
            </w:r>
            <w:r>
              <w:rPr>
                <w:rFonts w:hint="eastAsia"/>
              </w:rPr>
              <w:t>#排气筒）</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p>
        </w:tc>
        <w:tc>
          <w:tcPr>
            <w:tcW w:w="637" w:type="dxa"/>
            <w:tcBorders>
              <w:top w:val="single" w:color="auto" w:sz="4" w:space="0"/>
              <w:left w:val="single" w:color="auto" w:sz="4" w:space="0"/>
              <w:right w:val="single" w:color="auto" w:sz="4" w:space="0"/>
            </w:tcBorders>
            <w:vAlign w:val="center"/>
          </w:tcPr>
          <w:p>
            <w:pPr>
              <w:spacing w:line="240" w:lineRule="exact"/>
              <w:jc w:val="center"/>
              <w:rPr>
                <w:rFonts w:hint="eastAsia"/>
                <w:szCs w:val="21"/>
                <w:lang w:val="en-US" w:eastAsia="zh-CN"/>
              </w:rPr>
            </w:pPr>
            <w:r>
              <w:rPr>
                <w:rFonts w:hint="eastAsia"/>
                <w:szCs w:val="21"/>
                <w:lang w:val="en-US" w:eastAsia="zh-CN"/>
              </w:rPr>
              <w:t>Q、R</w:t>
            </w:r>
          </w:p>
        </w:tc>
        <w:tc>
          <w:tcPr>
            <w:tcW w:w="1993" w:type="dxa"/>
            <w:tcBorders>
              <w:top w:val="single" w:color="auto" w:sz="4" w:space="0"/>
              <w:left w:val="single" w:color="auto" w:sz="4" w:space="0"/>
              <w:right w:val="single" w:color="auto" w:sz="4" w:space="0"/>
            </w:tcBorders>
            <w:vAlign w:val="center"/>
          </w:tcPr>
          <w:p>
            <w:pPr>
              <w:spacing w:line="240" w:lineRule="exact"/>
              <w:jc w:val="center"/>
              <w:rPr>
                <w:rFonts w:hint="eastAsia"/>
              </w:rPr>
            </w:pPr>
            <w:r>
              <w:rPr>
                <w:rFonts w:hint="eastAsia"/>
              </w:rPr>
              <w:t>转鼓、堆场工序</w:t>
            </w:r>
          </w:p>
          <w:p>
            <w:pPr>
              <w:spacing w:line="240" w:lineRule="exact"/>
              <w:jc w:val="center"/>
              <w:rPr>
                <w:rFonts w:hint="eastAsia"/>
                <w:szCs w:val="21"/>
                <w:lang w:eastAsia="zh-CN"/>
              </w:rPr>
            </w:pPr>
            <w:r>
              <w:rPr>
                <w:rFonts w:hint="eastAsia"/>
              </w:rPr>
              <w:t>（</w:t>
            </w:r>
            <w:r>
              <w:rPr>
                <w:rFonts w:hint="eastAsia"/>
                <w:lang w:val="en-US" w:eastAsia="zh-CN"/>
              </w:rPr>
              <w:t>4</w:t>
            </w:r>
            <w:r>
              <w:rPr>
                <w:rFonts w:hint="eastAsia"/>
              </w:rPr>
              <w:t>#排气筒）</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Merge w:val="continue"/>
            <w:tcBorders>
              <w:left w:val="single" w:color="auto" w:sz="4" w:space="0"/>
              <w:right w:val="single" w:color="auto" w:sz="4" w:space="0"/>
            </w:tcBorders>
            <w:vAlign w:val="center"/>
          </w:tcPr>
          <w:p>
            <w:pPr>
              <w:tabs>
                <w:tab w:val="left" w:pos="757"/>
              </w:tabs>
              <w:spacing w:line="240" w:lineRule="exact"/>
              <w:jc w:val="center"/>
              <w:rPr>
                <w:rFonts w:hint="eastAsia"/>
                <w:szCs w:val="21"/>
                <w:lang w:eastAsia="zh-CN"/>
              </w:rPr>
            </w:pPr>
          </w:p>
        </w:tc>
        <w:tc>
          <w:tcPr>
            <w:tcW w:w="637" w:type="dxa"/>
            <w:tcBorders>
              <w:top w:val="single" w:color="auto" w:sz="4" w:space="0"/>
              <w:left w:val="single" w:color="auto" w:sz="4" w:space="0"/>
              <w:right w:val="single" w:color="auto" w:sz="4" w:space="0"/>
            </w:tcBorders>
            <w:vAlign w:val="center"/>
          </w:tcPr>
          <w:p>
            <w:pPr>
              <w:spacing w:line="240" w:lineRule="exact"/>
              <w:jc w:val="center"/>
              <w:rPr>
                <w:rFonts w:hint="eastAsia"/>
                <w:szCs w:val="21"/>
                <w:lang w:val="en-US" w:eastAsia="zh-CN"/>
              </w:rPr>
            </w:pPr>
            <w:r>
              <w:rPr>
                <w:rFonts w:hint="eastAsia"/>
                <w:szCs w:val="21"/>
                <w:lang w:val="en-US" w:eastAsia="zh-CN"/>
              </w:rPr>
              <w:t>S、T</w:t>
            </w:r>
          </w:p>
        </w:tc>
        <w:tc>
          <w:tcPr>
            <w:tcW w:w="1993" w:type="dxa"/>
            <w:tcBorders>
              <w:top w:val="single" w:color="auto" w:sz="4" w:space="0"/>
              <w:left w:val="single" w:color="auto" w:sz="4" w:space="0"/>
              <w:right w:val="single" w:color="auto" w:sz="4" w:space="0"/>
            </w:tcBorders>
            <w:vAlign w:val="center"/>
          </w:tcPr>
          <w:p>
            <w:pPr>
              <w:spacing w:line="240" w:lineRule="exact"/>
              <w:jc w:val="center"/>
              <w:rPr>
                <w:rFonts w:hint="eastAsia"/>
              </w:rPr>
            </w:pPr>
            <w:r>
              <w:rPr>
                <w:rFonts w:hint="eastAsia"/>
              </w:rPr>
              <w:t>转鼓、堆场工序</w:t>
            </w:r>
          </w:p>
          <w:p>
            <w:pPr>
              <w:spacing w:line="240" w:lineRule="exact"/>
              <w:jc w:val="center"/>
              <w:rPr>
                <w:rFonts w:hint="eastAsia"/>
                <w:szCs w:val="21"/>
                <w:lang w:eastAsia="zh-CN"/>
              </w:rPr>
            </w:pPr>
            <w:r>
              <w:rPr>
                <w:rFonts w:hint="eastAsia"/>
              </w:rPr>
              <w:t>（</w:t>
            </w:r>
            <w:r>
              <w:rPr>
                <w:rFonts w:hint="eastAsia"/>
                <w:lang w:val="en-US" w:eastAsia="zh-CN"/>
              </w:rPr>
              <w:t>5</w:t>
            </w:r>
            <w:r>
              <w:rPr>
                <w:rFonts w:hint="eastAsia"/>
              </w:rPr>
              <w:t>#排气筒）</w:t>
            </w:r>
          </w:p>
        </w:tc>
        <w:tc>
          <w:tcPr>
            <w:tcW w:w="296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Cs w:val="21"/>
                <w:lang w:eastAsia="zh-CN"/>
              </w:rPr>
            </w:pPr>
            <w:r>
              <w:rPr>
                <w:rFonts w:hint="eastAsia"/>
                <w:szCs w:val="21"/>
                <w:lang w:eastAsia="zh-CN"/>
              </w:rPr>
              <w:t>氨、臭气浓度</w:t>
            </w:r>
          </w:p>
        </w:tc>
        <w:tc>
          <w:tcPr>
            <w:tcW w:w="1690" w:type="dxa"/>
            <w:tcBorders>
              <w:top w:val="single" w:color="auto" w:sz="4" w:space="0"/>
              <w:left w:val="single" w:color="auto" w:sz="4" w:space="0"/>
              <w:bottom w:val="single" w:color="auto" w:sz="4" w:space="0"/>
              <w:right w:val="single" w:color="auto" w:sz="4" w:space="0"/>
            </w:tcBorders>
            <w:vAlign w:val="center"/>
          </w:tcPr>
          <w:p>
            <w:pPr>
              <w:tabs>
                <w:tab w:val="left" w:pos="757"/>
              </w:tabs>
              <w:spacing w:line="240" w:lineRule="exact"/>
              <w:jc w:val="center"/>
              <w:rPr>
                <w:szCs w:val="21"/>
              </w:rPr>
            </w:pPr>
            <w:r>
              <w:rPr>
                <w:szCs w:val="21"/>
              </w:rPr>
              <w:t>抽样2天</w:t>
            </w:r>
            <w:r>
              <w:rPr>
                <w:spacing w:val="-40"/>
                <w:szCs w:val="21"/>
              </w:rPr>
              <w:t>，</w:t>
            </w:r>
            <w:r>
              <w:rPr>
                <w:szCs w:val="21"/>
              </w:rPr>
              <w:t>每天</w:t>
            </w:r>
          </w:p>
          <w:p>
            <w:pPr>
              <w:tabs>
                <w:tab w:val="left" w:pos="757"/>
              </w:tabs>
              <w:spacing w:line="240" w:lineRule="exact"/>
              <w:ind w:left="-13" w:hanging="86"/>
              <w:jc w:val="center"/>
              <w:rPr>
                <w:szCs w:val="21"/>
              </w:rPr>
            </w:pPr>
            <w:r>
              <w:rPr>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28" w:type="dxa"/>
            <w:vAlign w:val="center"/>
          </w:tcPr>
          <w:p>
            <w:pPr>
              <w:tabs>
                <w:tab w:val="left" w:pos="757"/>
              </w:tabs>
              <w:spacing w:line="240" w:lineRule="exact"/>
              <w:jc w:val="center"/>
              <w:rPr>
                <w:szCs w:val="21"/>
              </w:rPr>
            </w:pPr>
            <w:r>
              <w:rPr>
                <w:szCs w:val="21"/>
              </w:rPr>
              <w:t>噪声</w:t>
            </w:r>
          </w:p>
        </w:tc>
        <w:tc>
          <w:tcPr>
            <w:tcW w:w="637" w:type="dxa"/>
            <w:vAlign w:val="center"/>
          </w:tcPr>
          <w:p>
            <w:pPr>
              <w:tabs>
                <w:tab w:val="left" w:pos="757"/>
              </w:tabs>
              <w:spacing w:line="240" w:lineRule="exact"/>
              <w:jc w:val="center"/>
              <w:rPr>
                <w:szCs w:val="21"/>
              </w:rPr>
            </w:pPr>
            <w:r>
              <w:rPr>
                <w:szCs w:val="21"/>
              </w:rPr>
              <w:t>1-4</w:t>
            </w:r>
          </w:p>
        </w:tc>
        <w:tc>
          <w:tcPr>
            <w:tcW w:w="1993" w:type="dxa"/>
            <w:vAlign w:val="center"/>
          </w:tcPr>
          <w:p>
            <w:pPr>
              <w:tabs>
                <w:tab w:val="left" w:pos="757"/>
              </w:tabs>
              <w:spacing w:line="240" w:lineRule="exact"/>
              <w:jc w:val="center"/>
              <w:rPr>
                <w:szCs w:val="21"/>
              </w:rPr>
            </w:pPr>
            <w:r>
              <w:rPr>
                <w:szCs w:val="21"/>
              </w:rPr>
              <w:t>厂界四周</w:t>
            </w:r>
          </w:p>
        </w:tc>
        <w:tc>
          <w:tcPr>
            <w:tcW w:w="2963" w:type="dxa"/>
            <w:vAlign w:val="center"/>
          </w:tcPr>
          <w:p>
            <w:pPr>
              <w:tabs>
                <w:tab w:val="left" w:pos="757"/>
              </w:tabs>
              <w:spacing w:line="240" w:lineRule="exact"/>
              <w:jc w:val="center"/>
              <w:rPr>
                <w:szCs w:val="21"/>
              </w:rPr>
            </w:pPr>
            <w:r>
              <w:rPr>
                <w:szCs w:val="21"/>
              </w:rPr>
              <w:t>等效声级</w:t>
            </w:r>
          </w:p>
        </w:tc>
        <w:tc>
          <w:tcPr>
            <w:tcW w:w="1690" w:type="dxa"/>
            <w:vAlign w:val="center"/>
          </w:tcPr>
          <w:p>
            <w:pPr>
              <w:tabs>
                <w:tab w:val="left" w:pos="757"/>
              </w:tabs>
              <w:spacing w:line="240" w:lineRule="exact"/>
              <w:ind w:left="-13" w:hanging="86"/>
              <w:jc w:val="center"/>
              <w:rPr>
                <w:szCs w:val="21"/>
              </w:rPr>
            </w:pPr>
            <w:r>
              <w:rPr>
                <w:szCs w:val="21"/>
              </w:rPr>
              <w:t>监测2天</w:t>
            </w:r>
            <w:r>
              <w:rPr>
                <w:spacing w:val="-40"/>
                <w:szCs w:val="21"/>
              </w:rPr>
              <w:t>，</w:t>
            </w:r>
            <w:r>
              <w:rPr>
                <w:szCs w:val="21"/>
              </w:rPr>
              <w:t>每天</w:t>
            </w:r>
          </w:p>
          <w:p>
            <w:pPr>
              <w:tabs>
                <w:tab w:val="left" w:pos="757"/>
              </w:tabs>
              <w:spacing w:line="240" w:lineRule="exact"/>
              <w:ind w:left="-13" w:hanging="86"/>
              <w:jc w:val="center"/>
              <w:rPr>
                <w:szCs w:val="21"/>
              </w:rPr>
            </w:pPr>
            <w:r>
              <w:rPr>
                <w:rFonts w:hint="eastAsia"/>
                <w:szCs w:val="21"/>
                <w:lang w:eastAsia="zh-CN"/>
              </w:rPr>
              <w:t>昼夜</w:t>
            </w:r>
            <w:r>
              <w:rPr>
                <w:szCs w:val="21"/>
              </w:rPr>
              <w:t>各1次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611" w:type="dxa"/>
            <w:gridSpan w:val="5"/>
            <w:vAlign w:val="center"/>
          </w:tcPr>
          <w:p>
            <w:pPr>
              <w:tabs>
                <w:tab w:val="left" w:pos="757"/>
              </w:tabs>
              <w:spacing w:line="240" w:lineRule="exact"/>
              <w:jc w:val="left"/>
              <w:rPr>
                <w:szCs w:val="21"/>
              </w:rPr>
            </w:pPr>
          </w:p>
        </w:tc>
      </w:tr>
    </w:tbl>
    <w:p>
      <w:pPr>
        <w:pStyle w:val="96"/>
        <w:spacing w:beforeLines="0" w:afterLines="0"/>
      </w:pPr>
      <w:r>
        <w:br w:type="page"/>
      </w:r>
      <w:bookmarkStart w:id="115" w:name="_Toc523410799"/>
      <w:bookmarkStart w:id="116" w:name="_Toc2867143"/>
      <w:r>
        <w:rPr>
          <w:rFonts w:hint="eastAsia"/>
        </w:rPr>
        <w:t>8</w:t>
      </w:r>
      <w:r>
        <w:t xml:space="preserve"> 质量保证及质量控制</w:t>
      </w:r>
      <w:bookmarkEnd w:id="115"/>
      <w:bookmarkEnd w:id="116"/>
    </w:p>
    <w:p>
      <w:pPr>
        <w:pStyle w:val="34"/>
        <w:spacing w:beforeLines="0"/>
      </w:pPr>
      <w:bookmarkStart w:id="117" w:name="_Toc523410800"/>
      <w:bookmarkStart w:id="118" w:name="_Toc2867144"/>
      <w:r>
        <w:rPr>
          <w:rFonts w:hint="eastAsia"/>
        </w:rPr>
        <w:t>8</w:t>
      </w:r>
      <w:r>
        <w:t>.1 监测分析方法</w:t>
      </w:r>
      <w:bookmarkEnd w:id="117"/>
      <w:bookmarkEnd w:id="118"/>
    </w:p>
    <w:p>
      <w:pPr>
        <w:spacing w:line="360" w:lineRule="auto"/>
        <w:ind w:firstLine="560" w:firstLineChars="200"/>
        <w:rPr>
          <w:sz w:val="28"/>
        </w:rPr>
      </w:pPr>
      <w:r>
        <w:rPr>
          <w:sz w:val="28"/>
        </w:rPr>
        <w:t>监测项目具体分析方法见表</w:t>
      </w:r>
      <w:r>
        <w:rPr>
          <w:rFonts w:hint="eastAsia"/>
          <w:sz w:val="28"/>
        </w:rPr>
        <w:t>8</w:t>
      </w:r>
      <w:r>
        <w:rPr>
          <w:sz w:val="28"/>
        </w:rPr>
        <w:t>-1：</w:t>
      </w:r>
    </w:p>
    <w:p>
      <w:pPr>
        <w:pStyle w:val="6"/>
        <w:spacing w:line="240" w:lineRule="auto"/>
      </w:pPr>
      <w:r>
        <w:t>表</w:t>
      </w:r>
      <w:r>
        <w:rPr>
          <w:rFonts w:hint="eastAsia"/>
        </w:rPr>
        <w:t>8</w:t>
      </w:r>
      <w:r>
        <w:t>-1 各监测项目具体分析方法表</w:t>
      </w:r>
    </w:p>
    <w:tbl>
      <w:tblPr>
        <w:tblStyle w:val="37"/>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27"/>
        <w:gridCol w:w="6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3" w:type="dxa"/>
            <w:tcMar>
              <w:left w:w="28" w:type="dxa"/>
              <w:right w:w="28" w:type="dxa"/>
            </w:tcMar>
            <w:vAlign w:val="center"/>
          </w:tcPr>
          <w:p>
            <w:pPr>
              <w:jc w:val="center"/>
              <w:rPr>
                <w:szCs w:val="21"/>
              </w:rPr>
            </w:pPr>
            <w:r>
              <w:rPr>
                <w:szCs w:val="21"/>
              </w:rPr>
              <w:t>类别</w:t>
            </w:r>
          </w:p>
        </w:tc>
        <w:tc>
          <w:tcPr>
            <w:tcW w:w="1227" w:type="dxa"/>
            <w:tcMar>
              <w:left w:w="28" w:type="dxa"/>
              <w:right w:w="28" w:type="dxa"/>
            </w:tcMar>
            <w:vAlign w:val="center"/>
          </w:tcPr>
          <w:p>
            <w:pPr>
              <w:jc w:val="center"/>
              <w:rPr>
                <w:szCs w:val="21"/>
              </w:rPr>
            </w:pPr>
            <w:r>
              <w:rPr>
                <w:szCs w:val="21"/>
              </w:rPr>
              <w:t>监测项目</w:t>
            </w:r>
          </w:p>
        </w:tc>
        <w:tc>
          <w:tcPr>
            <w:tcW w:w="6518" w:type="dxa"/>
            <w:tcMar>
              <w:left w:w="28" w:type="dxa"/>
              <w:right w:w="28" w:type="dxa"/>
            </w:tcMar>
            <w:vAlign w:val="center"/>
          </w:tcPr>
          <w:p>
            <w:pPr>
              <w:ind w:firstLine="425"/>
              <w:jc w:val="center"/>
              <w:rPr>
                <w:szCs w:val="21"/>
              </w:rPr>
            </w:pPr>
            <w:r>
              <w:rPr>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widowControl/>
              <w:jc w:val="center"/>
              <w:textAlignment w:val="center"/>
              <w:rPr>
                <w:color w:val="000000"/>
                <w:kern w:val="0"/>
                <w:szCs w:val="21"/>
              </w:rPr>
            </w:pPr>
            <w:r>
              <w:rPr>
                <w:color w:val="000000"/>
                <w:kern w:val="0"/>
                <w:szCs w:val="21"/>
              </w:rPr>
              <w:t>废水</w:t>
            </w:r>
          </w:p>
        </w:tc>
        <w:tc>
          <w:tcPr>
            <w:tcW w:w="1227" w:type="dxa"/>
            <w:tcMar>
              <w:left w:w="28" w:type="dxa"/>
              <w:right w:w="28" w:type="dxa"/>
            </w:tcMar>
            <w:vAlign w:val="center"/>
          </w:tcPr>
          <w:p>
            <w:pPr>
              <w:ind w:firstLine="12" w:firstLineChars="6"/>
              <w:jc w:val="center"/>
              <w:rPr>
                <w:color w:val="000000"/>
                <w:szCs w:val="21"/>
              </w:rPr>
            </w:pPr>
            <w:r>
              <w:rPr>
                <w:color w:val="000000"/>
                <w:szCs w:val="21"/>
              </w:rPr>
              <w:t>pH值</w:t>
            </w:r>
          </w:p>
        </w:tc>
        <w:tc>
          <w:tcPr>
            <w:tcW w:w="6518" w:type="dxa"/>
            <w:tcMar>
              <w:left w:w="28" w:type="dxa"/>
              <w:right w:w="28" w:type="dxa"/>
            </w:tcMar>
            <w:vAlign w:val="center"/>
          </w:tcPr>
          <w:p>
            <w:pPr>
              <w:ind w:firstLine="12" w:firstLineChars="6"/>
              <w:jc w:val="left"/>
              <w:rPr>
                <w:color w:val="000000"/>
                <w:szCs w:val="21"/>
              </w:rPr>
            </w:pPr>
            <w:r>
              <w:rPr>
                <w:color w:val="000000"/>
                <w:szCs w:val="21"/>
              </w:rPr>
              <w:t>水质 pH值的测定 玻璃电极法 GB/T 6920</w:t>
            </w:r>
            <w:r>
              <w:rPr>
                <w:spacing w:val="-6"/>
                <w:szCs w:val="21"/>
              </w:rPr>
              <w:t>—</w:t>
            </w:r>
            <w:r>
              <w:rPr>
                <w:color w:val="000000"/>
                <w:szCs w:val="21"/>
              </w:rPr>
              <w:t>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COD</w:t>
            </w:r>
          </w:p>
        </w:tc>
        <w:tc>
          <w:tcPr>
            <w:tcW w:w="6518" w:type="dxa"/>
            <w:tcMar>
              <w:left w:w="28" w:type="dxa"/>
              <w:right w:w="28" w:type="dxa"/>
            </w:tcMar>
            <w:vAlign w:val="center"/>
          </w:tcPr>
          <w:p>
            <w:pPr>
              <w:ind w:firstLine="12" w:firstLineChars="6"/>
              <w:jc w:val="left"/>
              <w:rPr>
                <w:color w:val="000000"/>
                <w:szCs w:val="21"/>
              </w:rPr>
            </w:pPr>
            <w:r>
              <w:rPr>
                <w:color w:val="000000"/>
                <w:szCs w:val="21"/>
              </w:rPr>
              <w:t>水质 化学需氧量的测定 重铬酸盐法 HJ 828</w:t>
            </w:r>
            <w:r>
              <w:rPr>
                <w:spacing w:val="-6"/>
                <w:szCs w:val="21"/>
              </w:rPr>
              <w:t>—</w:t>
            </w:r>
            <w:r>
              <w:rPr>
                <w:color w:val="000000"/>
                <w:szCs w:val="21"/>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BOD</w:t>
            </w:r>
            <w:r>
              <w:rPr>
                <w:color w:val="000000"/>
                <w:szCs w:val="21"/>
                <w:vertAlign w:val="subscript"/>
              </w:rPr>
              <w:t>5</w:t>
            </w:r>
          </w:p>
        </w:tc>
        <w:tc>
          <w:tcPr>
            <w:tcW w:w="6518" w:type="dxa"/>
            <w:tcMar>
              <w:left w:w="28" w:type="dxa"/>
              <w:right w:w="28" w:type="dxa"/>
            </w:tcMar>
            <w:vAlign w:val="center"/>
          </w:tcPr>
          <w:p>
            <w:pPr>
              <w:ind w:firstLine="12" w:firstLineChars="6"/>
              <w:jc w:val="left"/>
              <w:rPr>
                <w:color w:val="000000"/>
                <w:szCs w:val="21"/>
              </w:rPr>
            </w:pPr>
            <w:r>
              <w:rPr>
                <w:color w:val="000000"/>
                <w:szCs w:val="21"/>
              </w:rPr>
              <w:t>水质 五日生化需氧量(BOD</w:t>
            </w:r>
            <w:r>
              <w:rPr>
                <w:color w:val="000000"/>
                <w:szCs w:val="21"/>
                <w:vertAlign w:val="subscript"/>
              </w:rPr>
              <w:t>5</w:t>
            </w:r>
            <w:r>
              <w:rPr>
                <w:color w:val="000000"/>
                <w:szCs w:val="21"/>
              </w:rPr>
              <w:t>)的测定 稀释与接种法 HJ 505</w:t>
            </w:r>
            <w:r>
              <w:rPr>
                <w:spacing w:val="-6"/>
                <w:szCs w:val="21"/>
              </w:rPr>
              <w:t>—</w:t>
            </w:r>
            <w:r>
              <w:rPr>
                <w:color w:val="000000"/>
                <w:szCs w:val="21"/>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NH</w:t>
            </w:r>
            <w:r>
              <w:rPr>
                <w:color w:val="000000"/>
                <w:szCs w:val="21"/>
                <w:vertAlign w:val="subscript"/>
              </w:rPr>
              <w:t>3</w:t>
            </w:r>
            <w:r>
              <w:rPr>
                <w:color w:val="000000"/>
                <w:szCs w:val="21"/>
              </w:rPr>
              <w:t>-N</w:t>
            </w:r>
          </w:p>
        </w:tc>
        <w:tc>
          <w:tcPr>
            <w:tcW w:w="6518" w:type="dxa"/>
            <w:tcMar>
              <w:left w:w="28" w:type="dxa"/>
              <w:right w:w="28" w:type="dxa"/>
            </w:tcMar>
            <w:vAlign w:val="center"/>
          </w:tcPr>
          <w:p>
            <w:pPr>
              <w:ind w:firstLine="12" w:firstLineChars="6"/>
              <w:jc w:val="left"/>
              <w:rPr>
                <w:color w:val="000000"/>
                <w:szCs w:val="21"/>
              </w:rPr>
            </w:pPr>
            <w:r>
              <w:rPr>
                <w:color w:val="000000"/>
                <w:szCs w:val="21"/>
              </w:rPr>
              <w:t>水质 氨氮的测定 纳氏试剂光度法 HJ 535</w:t>
            </w:r>
            <w:r>
              <w:rPr>
                <w:spacing w:val="-6"/>
                <w:szCs w:val="21"/>
              </w:rPr>
              <w:t>—</w:t>
            </w:r>
            <w:r>
              <w:rPr>
                <w:color w:val="000000"/>
                <w:szCs w:val="21"/>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SS</w:t>
            </w:r>
          </w:p>
        </w:tc>
        <w:tc>
          <w:tcPr>
            <w:tcW w:w="6518" w:type="dxa"/>
            <w:tcMar>
              <w:left w:w="28" w:type="dxa"/>
              <w:right w:w="28" w:type="dxa"/>
            </w:tcMar>
            <w:vAlign w:val="center"/>
          </w:tcPr>
          <w:p>
            <w:pPr>
              <w:ind w:firstLine="12" w:firstLineChars="6"/>
              <w:jc w:val="left"/>
              <w:rPr>
                <w:color w:val="000000"/>
                <w:szCs w:val="21"/>
              </w:rPr>
            </w:pPr>
            <w:r>
              <w:rPr>
                <w:color w:val="000000"/>
                <w:szCs w:val="21"/>
              </w:rPr>
              <w:t>水质 悬浮物的测定 重量法 GB/T 11901</w:t>
            </w:r>
            <w:r>
              <w:rPr>
                <w:spacing w:val="-6"/>
                <w:szCs w:val="21"/>
              </w:rPr>
              <w:t>—</w:t>
            </w:r>
            <w:r>
              <w:rPr>
                <w:color w:val="000000"/>
                <w:szCs w:val="21"/>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动植物油类</w:t>
            </w:r>
          </w:p>
        </w:tc>
        <w:tc>
          <w:tcPr>
            <w:tcW w:w="6518" w:type="dxa"/>
            <w:tcMar>
              <w:left w:w="28" w:type="dxa"/>
              <w:right w:w="28" w:type="dxa"/>
            </w:tcMar>
            <w:vAlign w:val="center"/>
          </w:tcPr>
          <w:p>
            <w:pPr>
              <w:ind w:firstLine="12" w:firstLineChars="6"/>
              <w:jc w:val="left"/>
              <w:rPr>
                <w:color w:val="000000"/>
                <w:szCs w:val="21"/>
              </w:rPr>
            </w:pPr>
            <w:r>
              <w:rPr>
                <w:color w:val="000000"/>
                <w:szCs w:val="21"/>
              </w:rPr>
              <w:t>水质 石油类和动植物油类的测定 红外分光光度法 HJ 637</w:t>
            </w:r>
            <w:r>
              <w:rPr>
                <w:spacing w:val="-6"/>
                <w:szCs w:val="21"/>
              </w:rPr>
              <w:t>—</w:t>
            </w:r>
            <w:r>
              <w:rPr>
                <w:color w:val="000000"/>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TP</w:t>
            </w:r>
          </w:p>
        </w:tc>
        <w:tc>
          <w:tcPr>
            <w:tcW w:w="6518" w:type="dxa"/>
            <w:tcMar>
              <w:left w:w="28" w:type="dxa"/>
              <w:right w:w="28" w:type="dxa"/>
            </w:tcMar>
            <w:vAlign w:val="center"/>
          </w:tcPr>
          <w:p>
            <w:pPr>
              <w:widowControl/>
              <w:jc w:val="left"/>
              <w:textAlignment w:val="center"/>
              <w:rPr>
                <w:szCs w:val="21"/>
              </w:rPr>
            </w:pPr>
            <w:r>
              <w:rPr>
                <w:color w:val="000000"/>
                <w:kern w:val="0"/>
                <w:szCs w:val="21"/>
              </w:rPr>
              <w:t>水质 总磷的测定 钼酸铵分光光度法 GB/T 11893</w:t>
            </w:r>
            <w:r>
              <w:rPr>
                <w:spacing w:val="-6"/>
                <w:szCs w:val="21"/>
              </w:rPr>
              <w:t>—</w:t>
            </w:r>
            <w:r>
              <w:rPr>
                <w:color w:val="000000"/>
                <w:kern w:val="0"/>
                <w:szCs w:val="21"/>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color w:val="000000"/>
                <w:szCs w:val="21"/>
              </w:rPr>
              <w:t>TN</w:t>
            </w:r>
          </w:p>
        </w:tc>
        <w:tc>
          <w:tcPr>
            <w:tcW w:w="6518" w:type="dxa"/>
            <w:tcMar>
              <w:left w:w="28" w:type="dxa"/>
              <w:right w:w="28" w:type="dxa"/>
            </w:tcMar>
            <w:vAlign w:val="center"/>
          </w:tcPr>
          <w:p>
            <w:pPr>
              <w:ind w:firstLine="11" w:firstLineChars="6"/>
              <w:jc w:val="left"/>
              <w:rPr>
                <w:spacing w:val="-6"/>
                <w:szCs w:val="21"/>
              </w:rPr>
            </w:pPr>
            <w:r>
              <w:rPr>
                <w:spacing w:val="-6"/>
                <w:szCs w:val="21"/>
              </w:rPr>
              <w:t>水质 总氮的测定 碱性过硫酸钾消解紫外分光光度法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rFonts w:hint="eastAsia"/>
                <w:color w:val="000000"/>
                <w:szCs w:val="21"/>
              </w:rPr>
              <w:t>阴离子表面活性剂</w:t>
            </w:r>
          </w:p>
        </w:tc>
        <w:tc>
          <w:tcPr>
            <w:tcW w:w="6518" w:type="dxa"/>
            <w:tcMar>
              <w:left w:w="28" w:type="dxa"/>
              <w:right w:w="28" w:type="dxa"/>
            </w:tcMar>
            <w:vAlign w:val="center"/>
          </w:tcPr>
          <w:p>
            <w:pPr>
              <w:ind w:firstLine="11" w:firstLineChars="6"/>
              <w:jc w:val="left"/>
              <w:rPr>
                <w:spacing w:val="-6"/>
                <w:szCs w:val="21"/>
              </w:rPr>
            </w:pPr>
            <w:r>
              <w:rPr>
                <w:rFonts w:hint="eastAsia"/>
                <w:spacing w:val="-6"/>
                <w:szCs w:val="21"/>
              </w:rPr>
              <w:t>水质 阴离子表面活性剂的测定 亚甲蓝分光光度法 GB/T 7494—1987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color w:val="000000"/>
                <w:szCs w:val="21"/>
              </w:rPr>
            </w:pPr>
            <w:r>
              <w:rPr>
                <w:rFonts w:hint="eastAsia"/>
                <w:color w:val="000000"/>
                <w:szCs w:val="21"/>
              </w:rPr>
              <w:t>总铬</w:t>
            </w:r>
          </w:p>
        </w:tc>
        <w:tc>
          <w:tcPr>
            <w:tcW w:w="6518" w:type="dxa"/>
            <w:tcMar>
              <w:left w:w="28" w:type="dxa"/>
              <w:right w:w="28" w:type="dxa"/>
            </w:tcMar>
            <w:vAlign w:val="center"/>
          </w:tcPr>
          <w:p>
            <w:pPr>
              <w:ind w:firstLine="11" w:firstLineChars="6"/>
              <w:jc w:val="left"/>
              <w:rPr>
                <w:spacing w:val="-6"/>
                <w:szCs w:val="21"/>
              </w:rPr>
            </w:pPr>
            <w:r>
              <w:rPr>
                <w:rFonts w:hint="eastAsia"/>
                <w:spacing w:val="-6"/>
                <w:szCs w:val="21"/>
              </w:rPr>
              <w:t>水质 铬的测定 火焰原子吸收分光光度法HJ 757—2015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eastAsia"/>
                <w:color w:val="000000"/>
                <w:szCs w:val="21"/>
              </w:rPr>
            </w:pPr>
            <w:r>
              <w:rPr>
                <w:rFonts w:hint="eastAsia"/>
                <w:color w:val="000000"/>
                <w:szCs w:val="21"/>
              </w:rPr>
              <w:t>硫化物</w:t>
            </w:r>
          </w:p>
        </w:tc>
        <w:tc>
          <w:tcPr>
            <w:tcW w:w="6518" w:type="dxa"/>
            <w:tcMar>
              <w:left w:w="28" w:type="dxa"/>
              <w:right w:w="28" w:type="dxa"/>
            </w:tcMar>
            <w:vAlign w:val="center"/>
          </w:tcPr>
          <w:p>
            <w:pPr>
              <w:ind w:firstLine="11" w:firstLineChars="6"/>
              <w:jc w:val="left"/>
              <w:rPr>
                <w:rFonts w:hint="eastAsia"/>
                <w:spacing w:val="-6"/>
                <w:szCs w:val="21"/>
              </w:rPr>
            </w:pPr>
            <w:r>
              <w:rPr>
                <w:rFonts w:hint="eastAsia"/>
                <w:spacing w:val="-6"/>
                <w:szCs w:val="21"/>
              </w:rPr>
              <w:t>水质 硫化物的测定 亚甲基蓝分光光度法GB/T 16489—1996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有组织废气</w:t>
            </w:r>
          </w:p>
        </w:tc>
        <w:tc>
          <w:tcPr>
            <w:tcW w:w="1227" w:type="dxa"/>
            <w:tcMar>
              <w:left w:w="28" w:type="dxa"/>
              <w:right w:w="28" w:type="dxa"/>
            </w:tcMar>
            <w:vAlign w:val="center"/>
          </w:tcPr>
          <w:p>
            <w:pPr>
              <w:ind w:firstLine="12" w:firstLineChars="6"/>
              <w:jc w:val="center"/>
              <w:rPr>
                <w:rFonts w:hint="eastAsia"/>
                <w:color w:val="000000"/>
                <w:szCs w:val="21"/>
              </w:rPr>
            </w:pPr>
            <w:r>
              <w:rPr>
                <w:rFonts w:hint="eastAsia"/>
                <w:color w:val="000000"/>
                <w:szCs w:val="21"/>
                <w:lang w:eastAsia="zh-CN"/>
              </w:rPr>
              <w:t>氨</w:t>
            </w:r>
          </w:p>
        </w:tc>
        <w:tc>
          <w:tcPr>
            <w:tcW w:w="6518" w:type="dxa"/>
            <w:tcMar>
              <w:left w:w="28" w:type="dxa"/>
              <w:right w:w="28" w:type="dxa"/>
            </w:tcMar>
            <w:vAlign w:val="center"/>
          </w:tcPr>
          <w:p>
            <w:pPr>
              <w:ind w:firstLine="11" w:firstLineChars="6"/>
              <w:jc w:val="left"/>
              <w:rPr>
                <w:rFonts w:hint="eastAsia"/>
                <w:spacing w:val="-6"/>
                <w:szCs w:val="21"/>
              </w:rPr>
            </w:pPr>
            <w:r>
              <w:rPr>
                <w:rFonts w:hint="eastAsia"/>
                <w:spacing w:val="-6"/>
                <w:szCs w:val="21"/>
              </w:rPr>
              <w:t>环境空气和废气 氨的测定 纳氏试剂分光光度法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eastAsia"/>
                <w:color w:val="000000"/>
                <w:szCs w:val="21"/>
              </w:rPr>
            </w:pPr>
            <w:r>
              <w:rPr>
                <w:rFonts w:hint="eastAsia"/>
                <w:color w:val="000000"/>
                <w:szCs w:val="21"/>
                <w:lang w:eastAsia="zh-CN"/>
              </w:rPr>
              <w:t>硫化氢</w:t>
            </w:r>
          </w:p>
        </w:tc>
        <w:tc>
          <w:tcPr>
            <w:tcW w:w="6518" w:type="dxa"/>
            <w:tcMar>
              <w:left w:w="28" w:type="dxa"/>
              <w:right w:w="28" w:type="dxa"/>
            </w:tcMar>
            <w:vAlign w:val="center"/>
          </w:tcPr>
          <w:p>
            <w:pPr>
              <w:ind w:firstLine="11" w:firstLineChars="6"/>
              <w:jc w:val="left"/>
              <w:rPr>
                <w:rFonts w:hint="eastAsia"/>
                <w:spacing w:val="-6"/>
                <w:szCs w:val="21"/>
              </w:rPr>
            </w:pPr>
            <w:r>
              <w:rPr>
                <w:rFonts w:hint="eastAsia"/>
                <w:spacing w:val="-6"/>
                <w:szCs w:val="21"/>
              </w:rPr>
              <w:t>亚甲基蓝分光光度法《空气和废气监测分析方法》(第四版增补版)国家环境保护总局(2007年)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eastAsia"/>
                <w:color w:val="000000"/>
                <w:szCs w:val="21"/>
              </w:rPr>
            </w:pPr>
            <w:r>
              <w:rPr>
                <w:rFonts w:hint="eastAsia"/>
                <w:color w:val="000000"/>
                <w:szCs w:val="21"/>
                <w:lang w:eastAsia="zh-CN"/>
              </w:rPr>
              <w:t>臭气浓度</w:t>
            </w:r>
          </w:p>
        </w:tc>
        <w:tc>
          <w:tcPr>
            <w:tcW w:w="6518" w:type="dxa"/>
            <w:tcMar>
              <w:left w:w="28" w:type="dxa"/>
              <w:right w:w="28" w:type="dxa"/>
            </w:tcMar>
            <w:vAlign w:val="center"/>
          </w:tcPr>
          <w:p>
            <w:pPr>
              <w:ind w:firstLine="11" w:firstLineChars="6"/>
              <w:jc w:val="left"/>
              <w:rPr>
                <w:rFonts w:hint="eastAsia"/>
                <w:spacing w:val="-6"/>
                <w:szCs w:val="21"/>
              </w:rPr>
            </w:pPr>
            <w:r>
              <w:rPr>
                <w:rFonts w:hint="eastAsia"/>
                <w:spacing w:val="-6"/>
                <w:szCs w:val="21"/>
              </w:rPr>
              <w:t>空气质量 恶臭的测定 三点比较式臭袋法 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widowControl/>
              <w:jc w:val="center"/>
              <w:textAlignment w:val="center"/>
              <w:rPr>
                <w:color w:val="000000"/>
                <w:kern w:val="0"/>
                <w:szCs w:val="21"/>
              </w:rPr>
            </w:pPr>
            <w:r>
              <w:rPr>
                <w:rFonts w:hint="eastAsia"/>
                <w:color w:val="000000"/>
                <w:kern w:val="0"/>
                <w:szCs w:val="21"/>
                <w:lang w:eastAsia="zh-CN"/>
              </w:rPr>
              <w:t>无组织</w:t>
            </w:r>
            <w:r>
              <w:rPr>
                <w:color w:val="000000"/>
                <w:kern w:val="0"/>
                <w:szCs w:val="21"/>
              </w:rPr>
              <w:t>废气</w:t>
            </w:r>
          </w:p>
        </w:tc>
        <w:tc>
          <w:tcPr>
            <w:tcW w:w="1227" w:type="dxa"/>
            <w:tcMar>
              <w:left w:w="28" w:type="dxa"/>
              <w:right w:w="28" w:type="dxa"/>
            </w:tcMar>
            <w:vAlign w:val="center"/>
          </w:tcPr>
          <w:p>
            <w:pPr>
              <w:ind w:firstLine="12" w:firstLineChars="6"/>
              <w:jc w:val="center"/>
              <w:rPr>
                <w:rFonts w:hint="eastAsia" w:eastAsia="宋体"/>
                <w:color w:val="000000"/>
                <w:szCs w:val="21"/>
                <w:lang w:eastAsia="zh-CN"/>
              </w:rPr>
            </w:pPr>
            <w:r>
              <w:rPr>
                <w:rFonts w:hint="eastAsia"/>
                <w:color w:val="000000"/>
                <w:szCs w:val="21"/>
                <w:lang w:eastAsia="zh-CN"/>
              </w:rPr>
              <w:t>氨</w:t>
            </w:r>
          </w:p>
        </w:tc>
        <w:tc>
          <w:tcPr>
            <w:tcW w:w="6518" w:type="dxa"/>
            <w:tcMar>
              <w:left w:w="28" w:type="dxa"/>
              <w:right w:w="28" w:type="dxa"/>
            </w:tcMar>
            <w:vAlign w:val="center"/>
          </w:tcPr>
          <w:p>
            <w:pPr>
              <w:ind w:firstLine="11" w:firstLineChars="6"/>
              <w:jc w:val="left"/>
              <w:rPr>
                <w:spacing w:val="-6"/>
                <w:szCs w:val="21"/>
              </w:rPr>
            </w:pPr>
            <w:r>
              <w:rPr>
                <w:rFonts w:hint="eastAsia"/>
                <w:spacing w:val="-6"/>
                <w:szCs w:val="21"/>
              </w:rPr>
              <w:t>环境空气和废气 氨的测定 纳氏试剂分光光度法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eastAsia" w:eastAsia="宋体"/>
                <w:color w:val="000000"/>
                <w:szCs w:val="21"/>
                <w:lang w:eastAsia="zh-CN"/>
              </w:rPr>
            </w:pPr>
            <w:r>
              <w:rPr>
                <w:rFonts w:hint="eastAsia"/>
                <w:color w:val="000000"/>
                <w:szCs w:val="21"/>
                <w:lang w:eastAsia="zh-CN"/>
              </w:rPr>
              <w:t>硫化氢</w:t>
            </w:r>
          </w:p>
        </w:tc>
        <w:tc>
          <w:tcPr>
            <w:tcW w:w="6518" w:type="dxa"/>
            <w:tcMar>
              <w:left w:w="28" w:type="dxa"/>
              <w:right w:w="28" w:type="dxa"/>
            </w:tcMar>
            <w:vAlign w:val="center"/>
          </w:tcPr>
          <w:p>
            <w:pPr>
              <w:ind w:firstLine="11" w:firstLineChars="6"/>
              <w:jc w:val="left"/>
              <w:rPr>
                <w:spacing w:val="-6"/>
                <w:szCs w:val="21"/>
              </w:rPr>
            </w:pPr>
            <w:r>
              <w:rPr>
                <w:rFonts w:hint="eastAsia"/>
                <w:spacing w:val="-6"/>
                <w:szCs w:val="21"/>
              </w:rPr>
              <w:t>亚甲基蓝分光光度法《空气和废气监测分析方法》(第四版增补版)国家环境保护总局(2007年)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widowControl/>
              <w:jc w:val="center"/>
              <w:textAlignment w:val="center"/>
              <w:rPr>
                <w:color w:val="000000"/>
                <w:kern w:val="0"/>
                <w:szCs w:val="21"/>
              </w:rPr>
            </w:pPr>
          </w:p>
        </w:tc>
        <w:tc>
          <w:tcPr>
            <w:tcW w:w="1227" w:type="dxa"/>
            <w:tcMar>
              <w:left w:w="28" w:type="dxa"/>
              <w:right w:w="28" w:type="dxa"/>
            </w:tcMar>
            <w:vAlign w:val="center"/>
          </w:tcPr>
          <w:p>
            <w:pPr>
              <w:ind w:firstLine="12" w:firstLineChars="6"/>
              <w:jc w:val="center"/>
              <w:rPr>
                <w:rFonts w:hint="eastAsia"/>
                <w:color w:val="000000"/>
                <w:szCs w:val="21"/>
                <w:lang w:eastAsia="zh-CN"/>
              </w:rPr>
            </w:pPr>
            <w:r>
              <w:rPr>
                <w:rFonts w:hint="eastAsia"/>
                <w:color w:val="000000"/>
                <w:szCs w:val="21"/>
                <w:lang w:eastAsia="zh-CN"/>
              </w:rPr>
              <w:t>臭气浓度</w:t>
            </w:r>
          </w:p>
        </w:tc>
        <w:tc>
          <w:tcPr>
            <w:tcW w:w="6518" w:type="dxa"/>
            <w:tcMar>
              <w:left w:w="28" w:type="dxa"/>
              <w:right w:w="28" w:type="dxa"/>
            </w:tcMar>
            <w:vAlign w:val="center"/>
          </w:tcPr>
          <w:p>
            <w:pPr>
              <w:ind w:firstLine="11" w:firstLineChars="6"/>
              <w:jc w:val="left"/>
              <w:rPr>
                <w:rFonts w:hint="eastAsia"/>
                <w:spacing w:val="-6"/>
                <w:szCs w:val="21"/>
              </w:rPr>
            </w:pPr>
            <w:r>
              <w:rPr>
                <w:rFonts w:hint="eastAsia"/>
                <w:spacing w:val="-6"/>
                <w:szCs w:val="21"/>
              </w:rPr>
              <w:t>空气质量 恶臭的测定 三点比较式臭袋法 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restart"/>
            <w:tcMar>
              <w:left w:w="28" w:type="dxa"/>
              <w:right w:w="28" w:type="dxa"/>
            </w:tcMar>
            <w:vAlign w:val="center"/>
          </w:tcPr>
          <w:p>
            <w:pPr>
              <w:ind w:firstLine="12" w:firstLineChars="6"/>
              <w:jc w:val="center"/>
              <w:rPr>
                <w:color w:val="000000"/>
                <w:szCs w:val="21"/>
              </w:rPr>
            </w:pPr>
            <w:r>
              <w:rPr>
                <w:color w:val="000000"/>
                <w:szCs w:val="21"/>
              </w:rPr>
              <w:t>噪声</w:t>
            </w:r>
          </w:p>
        </w:tc>
        <w:tc>
          <w:tcPr>
            <w:tcW w:w="1227" w:type="dxa"/>
            <w:vMerge w:val="restart"/>
            <w:tcMar>
              <w:left w:w="28" w:type="dxa"/>
              <w:right w:w="28" w:type="dxa"/>
            </w:tcMar>
            <w:vAlign w:val="center"/>
          </w:tcPr>
          <w:p>
            <w:pPr>
              <w:ind w:firstLine="12" w:firstLineChars="6"/>
              <w:jc w:val="center"/>
              <w:rPr>
                <w:color w:val="000000"/>
                <w:szCs w:val="21"/>
              </w:rPr>
            </w:pPr>
            <w:r>
              <w:rPr>
                <w:color w:val="000000"/>
                <w:szCs w:val="21"/>
              </w:rPr>
              <w:t>厂界噪声</w:t>
            </w:r>
          </w:p>
        </w:tc>
        <w:tc>
          <w:tcPr>
            <w:tcW w:w="6518" w:type="dxa"/>
            <w:tcMar>
              <w:left w:w="28" w:type="dxa"/>
              <w:right w:w="28" w:type="dxa"/>
            </w:tcMar>
            <w:vAlign w:val="center"/>
          </w:tcPr>
          <w:p>
            <w:pPr>
              <w:ind w:firstLine="12" w:firstLineChars="6"/>
              <w:jc w:val="left"/>
              <w:rPr>
                <w:color w:val="000000"/>
                <w:szCs w:val="21"/>
              </w:rPr>
            </w:pPr>
            <w:r>
              <w:rPr>
                <w:color w:val="000000"/>
                <w:szCs w:val="21"/>
              </w:rPr>
              <w:t>工业企业厂界环境噪声排放标准GB 12348</w:t>
            </w:r>
            <w:r>
              <w:rPr>
                <w:spacing w:val="-6"/>
                <w:szCs w:val="21"/>
              </w:rPr>
              <w:t>—</w:t>
            </w:r>
            <w:r>
              <w:rPr>
                <w:color w:val="000000"/>
                <w:szCs w:val="21"/>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3" w:type="dxa"/>
            <w:vMerge w:val="continue"/>
            <w:tcMar>
              <w:left w:w="28" w:type="dxa"/>
              <w:right w:w="28" w:type="dxa"/>
            </w:tcMar>
            <w:vAlign w:val="center"/>
          </w:tcPr>
          <w:p>
            <w:pPr>
              <w:ind w:firstLine="12" w:firstLineChars="6"/>
              <w:jc w:val="center"/>
              <w:rPr>
                <w:color w:val="000000"/>
                <w:szCs w:val="21"/>
              </w:rPr>
            </w:pPr>
          </w:p>
        </w:tc>
        <w:tc>
          <w:tcPr>
            <w:tcW w:w="1227" w:type="dxa"/>
            <w:vMerge w:val="continue"/>
            <w:tcMar>
              <w:left w:w="28" w:type="dxa"/>
              <w:right w:w="28" w:type="dxa"/>
            </w:tcMar>
            <w:vAlign w:val="center"/>
          </w:tcPr>
          <w:p>
            <w:pPr>
              <w:ind w:firstLine="12" w:firstLineChars="6"/>
              <w:jc w:val="center"/>
              <w:rPr>
                <w:color w:val="000000"/>
                <w:szCs w:val="21"/>
              </w:rPr>
            </w:pPr>
          </w:p>
        </w:tc>
        <w:tc>
          <w:tcPr>
            <w:tcW w:w="6518" w:type="dxa"/>
            <w:tcMar>
              <w:left w:w="28" w:type="dxa"/>
              <w:right w:w="28" w:type="dxa"/>
            </w:tcMar>
            <w:vAlign w:val="center"/>
          </w:tcPr>
          <w:p>
            <w:pPr>
              <w:ind w:firstLine="12" w:firstLineChars="6"/>
              <w:jc w:val="left"/>
              <w:rPr>
                <w:color w:val="000000"/>
                <w:szCs w:val="21"/>
              </w:rPr>
            </w:pPr>
            <w:r>
              <w:rPr>
                <w:color w:val="000000"/>
                <w:szCs w:val="21"/>
              </w:rPr>
              <w:t>环境噪声监测技术规范 噪声测量值修正 HJ 706-2014</w:t>
            </w:r>
          </w:p>
        </w:tc>
      </w:tr>
    </w:tbl>
    <w:p>
      <w:pPr>
        <w:pStyle w:val="34"/>
        <w:spacing w:beforeLines="0"/>
      </w:pPr>
      <w:bookmarkStart w:id="119" w:name="_Toc523410801"/>
      <w:bookmarkStart w:id="120" w:name="_Toc2867145"/>
      <w:r>
        <w:t>9.2 监测仪器设备</w:t>
      </w:r>
      <w:bookmarkEnd w:id="119"/>
      <w:bookmarkEnd w:id="120"/>
    </w:p>
    <w:p>
      <w:pPr>
        <w:pStyle w:val="75"/>
        <w:snapToGrid/>
        <w:ind w:firstLine="560"/>
        <w:rPr>
          <w:rFonts w:ascii="Times New Roman" w:hAnsi="Times New Roman" w:eastAsia="楷体_GB2312"/>
          <w:szCs w:val="28"/>
        </w:rPr>
      </w:pPr>
      <w:r>
        <w:rPr>
          <w:rFonts w:ascii="Times New Roman" w:hAnsi="Times New Roman"/>
        </w:rPr>
        <w:t>监测项目所用仪器设备见表</w:t>
      </w:r>
      <w:r>
        <w:rPr>
          <w:rFonts w:hint="eastAsia" w:ascii="Times New Roman" w:hAnsi="Times New Roman"/>
        </w:rPr>
        <w:t>8</w:t>
      </w:r>
      <w:r>
        <w:rPr>
          <w:rFonts w:ascii="Times New Roman" w:hAnsi="Times New Roman"/>
        </w:rPr>
        <w:t>-2：</w:t>
      </w:r>
    </w:p>
    <w:p>
      <w:pPr>
        <w:pStyle w:val="6"/>
        <w:spacing w:line="240" w:lineRule="auto"/>
      </w:pPr>
      <w:r>
        <w:t>表</w:t>
      </w:r>
      <w:r>
        <w:rPr>
          <w:rFonts w:hint="eastAsia"/>
        </w:rPr>
        <w:t>8</w:t>
      </w:r>
      <w:r>
        <w:t>-2 监测仪器设备一览表</w:t>
      </w:r>
    </w:p>
    <w:tbl>
      <w:tblPr>
        <w:tblStyle w:val="37"/>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29"/>
        <w:gridCol w:w="1740"/>
        <w:gridCol w:w="279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2329" w:type="dxa"/>
            <w:tcMar>
              <w:left w:w="28" w:type="dxa"/>
              <w:right w:w="28" w:type="dxa"/>
            </w:tcMar>
            <w:vAlign w:val="center"/>
          </w:tcPr>
          <w:p>
            <w:pPr>
              <w:jc w:val="center"/>
              <w:rPr>
                <w:szCs w:val="21"/>
              </w:rPr>
            </w:pPr>
            <w:bookmarkStart w:id="121" w:name="_Toc2867146"/>
            <w:bookmarkStart w:id="122" w:name="_Toc523410802"/>
            <w:r>
              <w:rPr>
                <w:szCs w:val="21"/>
              </w:rPr>
              <w:t>仪器名称</w:t>
            </w:r>
          </w:p>
        </w:tc>
        <w:tc>
          <w:tcPr>
            <w:tcW w:w="1740" w:type="dxa"/>
            <w:vAlign w:val="center"/>
          </w:tcPr>
          <w:p>
            <w:pPr>
              <w:jc w:val="center"/>
              <w:rPr>
                <w:szCs w:val="21"/>
              </w:rPr>
            </w:pPr>
            <w:r>
              <w:rPr>
                <w:szCs w:val="21"/>
              </w:rPr>
              <w:t>规格型号</w:t>
            </w:r>
          </w:p>
        </w:tc>
        <w:tc>
          <w:tcPr>
            <w:tcW w:w="2796" w:type="dxa"/>
            <w:tcMar>
              <w:left w:w="28" w:type="dxa"/>
              <w:right w:w="28" w:type="dxa"/>
            </w:tcMar>
            <w:vAlign w:val="center"/>
          </w:tcPr>
          <w:p>
            <w:pPr>
              <w:jc w:val="center"/>
              <w:rPr>
                <w:szCs w:val="21"/>
              </w:rPr>
            </w:pPr>
            <w:r>
              <w:rPr>
                <w:szCs w:val="21"/>
              </w:rPr>
              <w:t>监测因子</w:t>
            </w:r>
          </w:p>
        </w:tc>
        <w:tc>
          <w:tcPr>
            <w:tcW w:w="1701" w:type="dxa"/>
            <w:vAlign w:val="center"/>
          </w:tcPr>
          <w:p>
            <w:pPr>
              <w:ind w:firstLine="12" w:firstLineChars="6"/>
              <w:jc w:val="center"/>
              <w:rPr>
                <w:szCs w:val="21"/>
              </w:rPr>
            </w:pPr>
            <w:r>
              <w:rPr>
                <w:szCs w:val="21"/>
              </w:rPr>
              <w:t>检定或校准情况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rFonts w:hint="eastAsia"/>
                <w:szCs w:val="21"/>
                <w:lang w:eastAsia="zh-CN"/>
              </w:rPr>
              <w:t>便携式</w:t>
            </w:r>
            <w:r>
              <w:rPr>
                <w:szCs w:val="21"/>
              </w:rPr>
              <w:t>PH计</w:t>
            </w:r>
          </w:p>
        </w:tc>
        <w:tc>
          <w:tcPr>
            <w:tcW w:w="1740" w:type="dxa"/>
            <w:vAlign w:val="center"/>
          </w:tcPr>
          <w:p>
            <w:pPr>
              <w:ind w:firstLine="11" w:firstLineChars="6"/>
              <w:jc w:val="center"/>
              <w:rPr>
                <w:spacing w:val="-6"/>
                <w:szCs w:val="21"/>
              </w:rPr>
            </w:pPr>
            <w:r>
              <w:rPr>
                <w:spacing w:val="-6"/>
                <w:szCs w:val="21"/>
              </w:rPr>
              <w:t>FE20</w:t>
            </w:r>
          </w:p>
        </w:tc>
        <w:tc>
          <w:tcPr>
            <w:tcW w:w="2796" w:type="dxa"/>
            <w:tcMar>
              <w:left w:w="28" w:type="dxa"/>
              <w:right w:w="28" w:type="dxa"/>
            </w:tcMar>
            <w:vAlign w:val="center"/>
          </w:tcPr>
          <w:p>
            <w:pPr>
              <w:ind w:firstLine="12" w:firstLineChars="6"/>
              <w:jc w:val="center"/>
              <w:rPr>
                <w:spacing w:val="-6"/>
                <w:szCs w:val="21"/>
              </w:rPr>
            </w:pPr>
            <w:r>
              <w:rPr>
                <w:szCs w:val="21"/>
              </w:rPr>
              <w:t>pH</w:t>
            </w:r>
          </w:p>
        </w:tc>
        <w:tc>
          <w:tcPr>
            <w:tcW w:w="1701" w:type="dxa"/>
            <w:vAlign w:val="center"/>
          </w:tcPr>
          <w:p>
            <w:pPr>
              <w:ind w:firstLine="12" w:firstLineChars="6"/>
              <w:jc w:val="center"/>
              <w:rPr>
                <w:szCs w:val="21"/>
              </w:rPr>
            </w:pPr>
            <w:r>
              <w:rPr>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COD恒温加热器</w:t>
            </w:r>
          </w:p>
        </w:tc>
        <w:tc>
          <w:tcPr>
            <w:tcW w:w="1740" w:type="dxa"/>
            <w:vAlign w:val="center"/>
          </w:tcPr>
          <w:p>
            <w:pPr>
              <w:ind w:firstLine="11" w:firstLineChars="6"/>
              <w:jc w:val="center"/>
              <w:rPr>
                <w:spacing w:val="-6"/>
                <w:szCs w:val="21"/>
              </w:rPr>
            </w:pPr>
            <w:r>
              <w:rPr>
                <w:spacing w:val="-6"/>
                <w:szCs w:val="21"/>
              </w:rPr>
              <w:t>JH-12</w:t>
            </w:r>
          </w:p>
        </w:tc>
        <w:tc>
          <w:tcPr>
            <w:tcW w:w="2796" w:type="dxa"/>
            <w:tcMar>
              <w:left w:w="28" w:type="dxa"/>
              <w:right w:w="28" w:type="dxa"/>
            </w:tcMar>
            <w:vAlign w:val="center"/>
          </w:tcPr>
          <w:p>
            <w:pPr>
              <w:ind w:firstLine="12" w:firstLineChars="6"/>
              <w:jc w:val="center"/>
              <w:rPr>
                <w:spacing w:val="-6"/>
                <w:szCs w:val="21"/>
              </w:rPr>
            </w:pPr>
            <w:r>
              <w:rPr>
                <w:szCs w:val="21"/>
              </w:rPr>
              <w:t>COD</w:t>
            </w:r>
          </w:p>
        </w:tc>
        <w:tc>
          <w:tcPr>
            <w:tcW w:w="1701" w:type="dxa"/>
            <w:vAlign w:val="center"/>
          </w:tcPr>
          <w:p>
            <w:pPr>
              <w:ind w:firstLine="12" w:firstLineChars="6"/>
              <w:jc w:val="center"/>
              <w:rPr>
                <w:szCs w:val="21"/>
              </w:rPr>
            </w:pPr>
            <w:r>
              <w:rPr>
                <w:szCs w:val="21"/>
              </w:rPr>
              <w:t>功能检查合格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生化培养箱</w:t>
            </w:r>
          </w:p>
        </w:tc>
        <w:tc>
          <w:tcPr>
            <w:tcW w:w="1740" w:type="dxa"/>
            <w:vAlign w:val="center"/>
          </w:tcPr>
          <w:p>
            <w:pPr>
              <w:ind w:firstLine="11" w:firstLineChars="6"/>
              <w:jc w:val="center"/>
              <w:rPr>
                <w:spacing w:val="-6"/>
                <w:szCs w:val="21"/>
              </w:rPr>
            </w:pPr>
            <w:r>
              <w:rPr>
                <w:spacing w:val="-6"/>
                <w:szCs w:val="21"/>
              </w:rPr>
              <w:t>SPX-150B</w:t>
            </w:r>
          </w:p>
        </w:tc>
        <w:tc>
          <w:tcPr>
            <w:tcW w:w="2796" w:type="dxa"/>
            <w:tcMar>
              <w:left w:w="28" w:type="dxa"/>
              <w:right w:w="28" w:type="dxa"/>
            </w:tcMar>
            <w:vAlign w:val="center"/>
          </w:tcPr>
          <w:p>
            <w:pPr>
              <w:ind w:firstLine="12" w:firstLineChars="6"/>
              <w:jc w:val="center"/>
              <w:rPr>
                <w:szCs w:val="21"/>
              </w:rPr>
            </w:pPr>
            <w:r>
              <w:rPr>
                <w:szCs w:val="21"/>
              </w:rPr>
              <w:t>BOD</w:t>
            </w:r>
            <w:r>
              <w:rPr>
                <w:b/>
                <w:bCs/>
                <w:szCs w:val="21"/>
                <w:vertAlign w:val="subscript"/>
              </w:rPr>
              <w:t>5</w:t>
            </w:r>
          </w:p>
        </w:tc>
        <w:tc>
          <w:tcPr>
            <w:tcW w:w="1701" w:type="dxa"/>
            <w:vAlign w:val="center"/>
          </w:tcPr>
          <w:p>
            <w:pPr>
              <w:ind w:firstLine="12" w:firstLineChars="6"/>
              <w:jc w:val="center"/>
              <w:rPr>
                <w:szCs w:val="21"/>
              </w:rPr>
            </w:pPr>
            <w:r>
              <w:rPr>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jc w:val="center"/>
              <w:rPr>
                <w:szCs w:val="21"/>
              </w:rPr>
            </w:pPr>
            <w:r>
              <w:rPr>
                <w:szCs w:val="21"/>
              </w:rPr>
              <w:t>紫外可见分光光度计</w:t>
            </w:r>
          </w:p>
        </w:tc>
        <w:tc>
          <w:tcPr>
            <w:tcW w:w="1740" w:type="dxa"/>
            <w:vAlign w:val="center"/>
          </w:tcPr>
          <w:p>
            <w:pPr>
              <w:ind w:firstLine="11" w:firstLineChars="6"/>
              <w:jc w:val="center"/>
              <w:rPr>
                <w:spacing w:val="-6"/>
                <w:szCs w:val="21"/>
              </w:rPr>
            </w:pPr>
            <w:r>
              <w:rPr>
                <w:spacing w:val="-6"/>
                <w:szCs w:val="21"/>
              </w:rPr>
              <w:t>UV-1801</w:t>
            </w:r>
          </w:p>
        </w:tc>
        <w:tc>
          <w:tcPr>
            <w:tcW w:w="2796" w:type="dxa"/>
            <w:tcMar>
              <w:left w:w="28" w:type="dxa"/>
              <w:right w:w="28" w:type="dxa"/>
            </w:tcMar>
            <w:vAlign w:val="center"/>
          </w:tcPr>
          <w:p>
            <w:pPr>
              <w:ind w:firstLine="12" w:firstLineChars="6"/>
              <w:jc w:val="center"/>
              <w:rPr>
                <w:rFonts w:hint="eastAsia" w:eastAsia="宋体"/>
                <w:spacing w:val="-6"/>
                <w:szCs w:val="21"/>
                <w:lang w:val="en-US" w:eastAsia="zh-CN"/>
              </w:rPr>
            </w:pPr>
            <w:r>
              <w:rPr>
                <w:szCs w:val="21"/>
              </w:rPr>
              <w:t>NH</w:t>
            </w:r>
            <w:r>
              <w:rPr>
                <w:szCs w:val="21"/>
                <w:vertAlign w:val="subscript"/>
              </w:rPr>
              <w:t>3</w:t>
            </w:r>
            <w:r>
              <w:rPr>
                <w:szCs w:val="21"/>
              </w:rPr>
              <w:t>-N、TP、TN</w:t>
            </w:r>
            <w:r>
              <w:rPr>
                <w:rFonts w:hint="eastAsia"/>
                <w:szCs w:val="21"/>
                <w:lang w:eastAsia="zh-CN"/>
              </w:rPr>
              <w:t>、硫化物、</w:t>
            </w:r>
            <w:r>
              <w:rPr>
                <w:rFonts w:hint="eastAsia"/>
                <w:szCs w:val="21"/>
                <w:lang w:val="en-US" w:eastAsia="zh-CN"/>
              </w:rPr>
              <w:t>LAS、氨、硫化氢</w:t>
            </w:r>
          </w:p>
        </w:tc>
        <w:tc>
          <w:tcPr>
            <w:tcW w:w="1701" w:type="dxa"/>
            <w:vAlign w:val="center"/>
          </w:tcPr>
          <w:p>
            <w:pPr>
              <w:ind w:firstLine="12" w:firstLineChars="6"/>
              <w:jc w:val="center"/>
              <w:rPr>
                <w:szCs w:val="21"/>
              </w:rPr>
            </w:pPr>
            <w:r>
              <w:rPr>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赛多利斯电子天平</w:t>
            </w:r>
          </w:p>
        </w:tc>
        <w:tc>
          <w:tcPr>
            <w:tcW w:w="1740"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SQP/PRACTUM224-1CN</w:t>
            </w:r>
          </w:p>
        </w:tc>
        <w:tc>
          <w:tcPr>
            <w:tcW w:w="2796" w:type="dxa"/>
            <w:tcMar>
              <w:left w:w="28" w:type="dxa"/>
              <w:right w:w="28" w:type="dxa"/>
            </w:tcMar>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z w:val="21"/>
                <w:szCs w:val="21"/>
              </w:rPr>
              <w:t>SS</w:t>
            </w:r>
          </w:p>
        </w:tc>
        <w:tc>
          <w:tcPr>
            <w:tcW w:w="1701" w:type="dxa"/>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红外分光测油仪</w:t>
            </w:r>
          </w:p>
        </w:tc>
        <w:tc>
          <w:tcPr>
            <w:tcW w:w="1740"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JLBG-126</w:t>
            </w:r>
          </w:p>
        </w:tc>
        <w:tc>
          <w:tcPr>
            <w:tcW w:w="2796" w:type="dxa"/>
            <w:tcMar>
              <w:left w:w="28" w:type="dxa"/>
              <w:right w:w="28" w:type="dxa"/>
            </w:tcMar>
            <w:vAlign w:val="center"/>
          </w:tcPr>
          <w:p>
            <w:pPr>
              <w:jc w:val="center"/>
              <w:rPr>
                <w:spacing w:val="-10"/>
                <w:szCs w:val="21"/>
              </w:rPr>
            </w:pPr>
            <w:r>
              <w:rPr>
                <w:szCs w:val="21"/>
              </w:rPr>
              <w:t>动植物油类</w:t>
            </w:r>
          </w:p>
        </w:tc>
        <w:tc>
          <w:tcPr>
            <w:tcW w:w="1701" w:type="dxa"/>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6"/>
              <w:spacing w:line="240" w:lineRule="auto"/>
              <w:ind w:firstLine="0" w:firstLineChars="0"/>
              <w:jc w:val="center"/>
              <w:rPr>
                <w:rFonts w:hint="eastAsia" w:ascii="Times New Roman" w:hAnsi="Times New Roman" w:eastAsia="宋体"/>
                <w:sz w:val="21"/>
                <w:szCs w:val="21"/>
                <w:lang w:eastAsia="zh-CN"/>
              </w:rPr>
            </w:pPr>
            <w:r>
              <w:rPr>
                <w:rFonts w:hint="eastAsia" w:ascii="Times New Roman" w:hAnsi="Times New Roman"/>
                <w:sz w:val="21"/>
                <w:szCs w:val="21"/>
                <w:lang w:eastAsia="zh-CN"/>
              </w:rPr>
              <w:t>原子吸收分光光度计</w:t>
            </w:r>
          </w:p>
        </w:tc>
        <w:tc>
          <w:tcPr>
            <w:tcW w:w="1740" w:type="dxa"/>
            <w:vAlign w:val="center"/>
          </w:tcPr>
          <w:p>
            <w:pPr>
              <w:pStyle w:val="16"/>
              <w:spacing w:line="240" w:lineRule="auto"/>
              <w:ind w:firstLine="0" w:firstLineChars="0"/>
              <w:jc w:val="center"/>
              <w:rPr>
                <w:rFonts w:ascii="Times New Roman" w:hAnsi="Times New Roman"/>
                <w:spacing w:val="-6"/>
                <w:sz w:val="21"/>
                <w:szCs w:val="21"/>
              </w:rPr>
            </w:pPr>
            <w:r>
              <w:rPr>
                <w:rFonts w:hint="eastAsia" w:ascii="Times New Roman" w:hAnsi="Times New Roman"/>
                <w:spacing w:val="-6"/>
                <w:sz w:val="21"/>
                <w:szCs w:val="21"/>
              </w:rPr>
              <w:t>WFX-130A</w:t>
            </w:r>
          </w:p>
        </w:tc>
        <w:tc>
          <w:tcPr>
            <w:tcW w:w="2796" w:type="dxa"/>
            <w:tcMar>
              <w:left w:w="28" w:type="dxa"/>
              <w:right w:w="28" w:type="dxa"/>
            </w:tcMar>
            <w:vAlign w:val="center"/>
          </w:tcPr>
          <w:p>
            <w:pPr>
              <w:jc w:val="center"/>
              <w:rPr>
                <w:rFonts w:hint="eastAsia" w:eastAsia="宋体"/>
                <w:szCs w:val="21"/>
                <w:lang w:val="en-US" w:eastAsia="zh-CN"/>
              </w:rPr>
            </w:pPr>
            <w:r>
              <w:rPr>
                <w:rFonts w:hint="eastAsia"/>
                <w:szCs w:val="21"/>
                <w:lang w:val="en-US" w:eastAsia="zh-CN"/>
              </w:rPr>
              <w:t>TCr</w:t>
            </w:r>
          </w:p>
        </w:tc>
        <w:tc>
          <w:tcPr>
            <w:tcW w:w="1701" w:type="dxa"/>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检定合格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多功能声级计</w:t>
            </w:r>
          </w:p>
        </w:tc>
        <w:tc>
          <w:tcPr>
            <w:tcW w:w="1740"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AWA5680型</w:t>
            </w:r>
          </w:p>
        </w:tc>
        <w:tc>
          <w:tcPr>
            <w:tcW w:w="2796" w:type="dxa"/>
            <w:tcMar>
              <w:left w:w="28" w:type="dxa"/>
              <w:right w:w="28" w:type="dxa"/>
            </w:tcMar>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噪声</w:t>
            </w:r>
          </w:p>
        </w:tc>
        <w:tc>
          <w:tcPr>
            <w:tcW w:w="1701"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329" w:type="dxa"/>
            <w:tcMar>
              <w:left w:w="28" w:type="dxa"/>
              <w:right w:w="28" w:type="dxa"/>
            </w:tcMar>
            <w:vAlign w:val="center"/>
          </w:tcPr>
          <w:p>
            <w:pPr>
              <w:pStyle w:val="16"/>
              <w:spacing w:line="240" w:lineRule="auto"/>
              <w:ind w:firstLine="0" w:firstLineChars="0"/>
              <w:jc w:val="center"/>
              <w:rPr>
                <w:rFonts w:hint="eastAsia" w:ascii="Times New Roman" w:hAnsi="Times New Roman" w:eastAsia="宋体"/>
                <w:spacing w:val="-6"/>
                <w:sz w:val="21"/>
                <w:szCs w:val="21"/>
                <w:lang w:val="en-US" w:eastAsia="zh-CN"/>
              </w:rPr>
            </w:pPr>
            <w:r>
              <w:rPr>
                <w:rFonts w:hint="eastAsia" w:ascii="Times New Roman" w:hAnsi="Times New Roman"/>
                <w:spacing w:val="-6"/>
                <w:sz w:val="21"/>
                <w:szCs w:val="21"/>
                <w:lang w:eastAsia="zh-CN"/>
              </w:rPr>
              <w:t>空气智能</w:t>
            </w:r>
            <w:r>
              <w:rPr>
                <w:rFonts w:hint="eastAsia" w:ascii="Times New Roman" w:hAnsi="Times New Roman"/>
                <w:spacing w:val="-6"/>
                <w:sz w:val="21"/>
                <w:szCs w:val="21"/>
                <w:lang w:val="en-US" w:eastAsia="zh-CN"/>
              </w:rPr>
              <w:t>TSP综合采样器</w:t>
            </w:r>
          </w:p>
        </w:tc>
        <w:tc>
          <w:tcPr>
            <w:tcW w:w="1740"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崂应</w:t>
            </w:r>
            <w:r>
              <w:rPr>
                <w:rFonts w:hint="eastAsia" w:ascii="Times New Roman" w:hAnsi="Times New Roman"/>
                <w:spacing w:val="-6"/>
                <w:sz w:val="21"/>
                <w:szCs w:val="21"/>
                <w:lang w:val="en-US" w:eastAsia="zh-CN"/>
              </w:rPr>
              <w:t>2050</w:t>
            </w:r>
            <w:r>
              <w:rPr>
                <w:rFonts w:ascii="Times New Roman" w:hAnsi="Times New Roman"/>
                <w:spacing w:val="-6"/>
                <w:sz w:val="21"/>
                <w:szCs w:val="21"/>
              </w:rPr>
              <w:t>型</w:t>
            </w:r>
          </w:p>
        </w:tc>
        <w:tc>
          <w:tcPr>
            <w:tcW w:w="2796" w:type="dxa"/>
            <w:tcMar>
              <w:left w:w="28" w:type="dxa"/>
              <w:right w:w="28" w:type="dxa"/>
            </w:tcMar>
            <w:vAlign w:val="center"/>
          </w:tcPr>
          <w:p>
            <w:pPr>
              <w:pStyle w:val="16"/>
              <w:spacing w:line="240" w:lineRule="auto"/>
              <w:ind w:firstLine="0" w:firstLineChars="0"/>
              <w:jc w:val="center"/>
              <w:rPr>
                <w:rFonts w:hint="eastAsia" w:ascii="Times New Roman" w:hAnsi="Times New Roman" w:eastAsia="宋体"/>
                <w:spacing w:val="-6"/>
                <w:sz w:val="21"/>
                <w:szCs w:val="21"/>
                <w:lang w:eastAsia="zh-CN"/>
              </w:rPr>
            </w:pPr>
            <w:r>
              <w:rPr>
                <w:rFonts w:hint="eastAsia" w:ascii="Times New Roman" w:hAnsi="Times New Roman"/>
                <w:spacing w:val="-6"/>
                <w:sz w:val="21"/>
                <w:szCs w:val="21"/>
                <w:lang w:eastAsia="zh-CN"/>
              </w:rPr>
              <w:t>氨、硫化氢</w:t>
            </w:r>
          </w:p>
        </w:tc>
        <w:tc>
          <w:tcPr>
            <w:tcW w:w="1701" w:type="dxa"/>
            <w:vAlign w:val="center"/>
          </w:tcPr>
          <w:p>
            <w:pPr>
              <w:pStyle w:val="16"/>
              <w:spacing w:line="240" w:lineRule="auto"/>
              <w:ind w:firstLine="0" w:firstLineChars="0"/>
              <w:jc w:val="center"/>
              <w:rPr>
                <w:rFonts w:ascii="Times New Roman" w:hAnsi="Times New Roman"/>
                <w:spacing w:val="-6"/>
                <w:sz w:val="21"/>
                <w:szCs w:val="21"/>
              </w:rPr>
            </w:pPr>
            <w:r>
              <w:rPr>
                <w:rFonts w:ascii="Times New Roman" w:hAnsi="Times New Roman"/>
                <w:spacing w:val="-6"/>
                <w:sz w:val="21"/>
                <w:szCs w:val="21"/>
              </w:rPr>
              <w:t>校准合格</w:t>
            </w:r>
          </w:p>
        </w:tc>
      </w:tr>
    </w:tbl>
    <w:p>
      <w:pPr>
        <w:pStyle w:val="34"/>
        <w:spacing w:beforeLines="0"/>
      </w:pPr>
      <w:r>
        <w:rPr>
          <w:rFonts w:hint="eastAsia"/>
        </w:rPr>
        <w:t>8</w:t>
      </w:r>
      <w:r>
        <w:t>.3 人员资质</w:t>
      </w:r>
      <w:bookmarkEnd w:id="121"/>
      <w:bookmarkEnd w:id="122"/>
    </w:p>
    <w:p>
      <w:pPr>
        <w:pStyle w:val="75"/>
        <w:snapToGrid/>
        <w:ind w:firstLine="560"/>
        <w:rPr>
          <w:rFonts w:ascii="Times New Roman" w:hAnsi="Times New Roman"/>
        </w:rPr>
      </w:pPr>
      <w:r>
        <w:rPr>
          <w:rFonts w:ascii="Times New Roman" w:hAnsi="Times New Roman"/>
        </w:rPr>
        <w:t>建设项目验收监测参与人员见表</w:t>
      </w:r>
      <w:r>
        <w:rPr>
          <w:rFonts w:hint="eastAsia" w:ascii="Times New Roman" w:hAnsi="Times New Roman"/>
        </w:rPr>
        <w:t>8</w:t>
      </w:r>
      <w:r>
        <w:rPr>
          <w:rFonts w:ascii="Times New Roman" w:hAnsi="Times New Roman"/>
        </w:rPr>
        <w:t>-3：</w:t>
      </w:r>
    </w:p>
    <w:p>
      <w:pPr>
        <w:pStyle w:val="6"/>
        <w:spacing w:line="240" w:lineRule="auto"/>
      </w:pPr>
      <w:r>
        <w:t>表</w:t>
      </w:r>
      <w:r>
        <w:rPr>
          <w:rFonts w:hint="eastAsia"/>
        </w:rPr>
        <w:t>8</w:t>
      </w:r>
      <w:r>
        <w:t>-3 建设项目验收监测参与人员一览表</w:t>
      </w:r>
    </w:p>
    <w:tbl>
      <w:tblPr>
        <w:tblStyle w:val="37"/>
        <w:tblW w:w="7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3"/>
        <w:gridCol w:w="1583"/>
        <w:gridCol w:w="29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tblHeader/>
          <w:jc w:val="center"/>
        </w:trPr>
        <w:tc>
          <w:tcPr>
            <w:tcW w:w="1583" w:type="dxa"/>
            <w:vAlign w:val="center"/>
          </w:tcPr>
          <w:p>
            <w:pPr>
              <w:jc w:val="center"/>
              <w:rPr>
                <w:szCs w:val="21"/>
              </w:rPr>
            </w:pPr>
            <w:bookmarkStart w:id="123" w:name="_Toc497397857"/>
            <w:bookmarkStart w:id="124" w:name="_Toc431993850"/>
            <w:bookmarkStart w:id="125" w:name="_Toc428971258"/>
            <w:bookmarkStart w:id="126" w:name="_Toc433958950"/>
            <w:bookmarkStart w:id="127" w:name="_Toc263672244"/>
            <w:bookmarkStart w:id="128" w:name="_Toc496198427"/>
            <w:bookmarkStart w:id="129" w:name="_Toc2867147"/>
            <w:bookmarkStart w:id="130" w:name="_Toc496198271"/>
            <w:bookmarkStart w:id="131" w:name="_Toc523410803"/>
            <w:bookmarkStart w:id="132" w:name="_Toc496198351"/>
            <w:r>
              <w:rPr>
                <w:szCs w:val="21"/>
              </w:rPr>
              <w:t>人员</w:t>
            </w:r>
          </w:p>
        </w:tc>
        <w:tc>
          <w:tcPr>
            <w:tcW w:w="1583" w:type="dxa"/>
            <w:vAlign w:val="center"/>
          </w:tcPr>
          <w:p>
            <w:pPr>
              <w:jc w:val="center"/>
              <w:rPr>
                <w:szCs w:val="21"/>
              </w:rPr>
            </w:pPr>
            <w:r>
              <w:rPr>
                <w:szCs w:val="21"/>
              </w:rPr>
              <w:t>姓名</w:t>
            </w:r>
          </w:p>
        </w:tc>
        <w:tc>
          <w:tcPr>
            <w:tcW w:w="2977" w:type="dxa"/>
            <w:tcMar>
              <w:left w:w="28" w:type="dxa"/>
              <w:right w:w="28" w:type="dxa"/>
            </w:tcMar>
            <w:vAlign w:val="center"/>
          </w:tcPr>
          <w:p>
            <w:pPr>
              <w:jc w:val="center"/>
              <w:rPr>
                <w:szCs w:val="21"/>
              </w:rPr>
            </w:pPr>
            <w:r>
              <w:rPr>
                <w:szCs w:val="21"/>
              </w:rPr>
              <w:t>职位/职称</w:t>
            </w:r>
          </w:p>
        </w:tc>
        <w:tc>
          <w:tcPr>
            <w:tcW w:w="1677" w:type="dxa"/>
            <w:vAlign w:val="center"/>
          </w:tcPr>
          <w:p>
            <w:pPr>
              <w:ind w:firstLine="12" w:firstLineChars="6"/>
              <w:jc w:val="center"/>
              <w:rPr>
                <w:szCs w:val="21"/>
              </w:rPr>
            </w:pPr>
            <w:r>
              <w:rPr>
                <w:szCs w:val="21"/>
              </w:rPr>
              <w:t>上岗证编号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项目负责人</w:t>
            </w:r>
          </w:p>
        </w:tc>
        <w:tc>
          <w:tcPr>
            <w:tcW w:w="1583" w:type="dxa"/>
            <w:vAlign w:val="center"/>
          </w:tcPr>
          <w:p>
            <w:pPr>
              <w:ind w:firstLine="11" w:firstLineChars="6"/>
              <w:jc w:val="center"/>
              <w:rPr>
                <w:rFonts w:hint="eastAsia" w:eastAsia="宋体"/>
                <w:spacing w:val="-6"/>
                <w:szCs w:val="21"/>
                <w:lang w:eastAsia="zh-CN"/>
              </w:rPr>
            </w:pPr>
            <w:r>
              <w:rPr>
                <w:rFonts w:hint="eastAsia"/>
                <w:spacing w:val="-6"/>
                <w:szCs w:val="21"/>
                <w:lang w:eastAsia="zh-CN"/>
              </w:rPr>
              <w:t>林万镇</w:t>
            </w:r>
          </w:p>
        </w:tc>
        <w:tc>
          <w:tcPr>
            <w:tcW w:w="2977" w:type="dxa"/>
            <w:tcMar>
              <w:left w:w="28" w:type="dxa"/>
              <w:right w:w="28" w:type="dxa"/>
            </w:tcMar>
            <w:vAlign w:val="center"/>
          </w:tcPr>
          <w:p>
            <w:pPr>
              <w:ind w:firstLine="11" w:firstLineChars="6"/>
              <w:jc w:val="center"/>
              <w:rPr>
                <w:spacing w:val="-6"/>
                <w:szCs w:val="21"/>
              </w:rPr>
            </w:pPr>
            <w:r>
              <w:rPr>
                <w:spacing w:val="-6"/>
                <w:szCs w:val="21"/>
              </w:rPr>
              <w:t>评价室检测员</w:t>
            </w:r>
          </w:p>
        </w:tc>
        <w:tc>
          <w:tcPr>
            <w:tcW w:w="1677" w:type="dxa"/>
            <w:vAlign w:val="center"/>
          </w:tcPr>
          <w:p>
            <w:pPr>
              <w:ind w:firstLine="12" w:firstLineChars="6"/>
              <w:jc w:val="center"/>
              <w:rPr>
                <w:szCs w:val="21"/>
              </w:rPr>
            </w:pPr>
            <w:r>
              <w:rPr>
                <w:rFonts w:hint="eastAsia"/>
                <w:szCs w:val="21"/>
              </w:rPr>
              <w:t>XH201921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报告编制人</w:t>
            </w:r>
          </w:p>
        </w:tc>
        <w:tc>
          <w:tcPr>
            <w:tcW w:w="1583" w:type="dxa"/>
            <w:vAlign w:val="center"/>
          </w:tcPr>
          <w:p>
            <w:pPr>
              <w:ind w:firstLine="11" w:firstLineChars="6"/>
              <w:jc w:val="center"/>
              <w:rPr>
                <w:rFonts w:hint="eastAsia" w:eastAsia="宋体"/>
                <w:spacing w:val="-6"/>
                <w:szCs w:val="21"/>
                <w:lang w:eastAsia="zh-CN"/>
              </w:rPr>
            </w:pPr>
            <w:r>
              <w:rPr>
                <w:rFonts w:hint="eastAsia"/>
                <w:spacing w:val="-6"/>
                <w:szCs w:val="21"/>
                <w:lang w:eastAsia="zh-CN"/>
              </w:rPr>
              <w:t>朱征宇</w:t>
            </w:r>
          </w:p>
        </w:tc>
        <w:tc>
          <w:tcPr>
            <w:tcW w:w="2977" w:type="dxa"/>
            <w:tcMar>
              <w:left w:w="28" w:type="dxa"/>
              <w:right w:w="28" w:type="dxa"/>
            </w:tcMar>
            <w:vAlign w:val="center"/>
          </w:tcPr>
          <w:p>
            <w:pPr>
              <w:ind w:firstLine="11" w:firstLineChars="6"/>
              <w:jc w:val="center"/>
              <w:rPr>
                <w:spacing w:val="-6"/>
                <w:szCs w:val="21"/>
              </w:rPr>
            </w:pPr>
            <w:r>
              <w:rPr>
                <w:spacing w:val="-6"/>
                <w:szCs w:val="21"/>
              </w:rPr>
              <w:t>评价室检测员</w:t>
            </w:r>
          </w:p>
        </w:tc>
        <w:tc>
          <w:tcPr>
            <w:tcW w:w="1677" w:type="dxa"/>
            <w:vAlign w:val="center"/>
          </w:tcPr>
          <w:p>
            <w:pPr>
              <w:ind w:firstLine="12" w:firstLineChars="6"/>
              <w:jc w:val="center"/>
              <w:rPr>
                <w:szCs w:val="21"/>
              </w:rPr>
            </w:pPr>
            <w:r>
              <w:rPr>
                <w:rFonts w:hint="eastAsia"/>
                <w:szCs w:val="21"/>
              </w:rPr>
              <w:t>XH201819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报告审核人</w:t>
            </w:r>
          </w:p>
        </w:tc>
        <w:tc>
          <w:tcPr>
            <w:tcW w:w="1583" w:type="dxa"/>
            <w:vAlign w:val="center"/>
          </w:tcPr>
          <w:p>
            <w:pPr>
              <w:ind w:firstLine="11" w:firstLineChars="6"/>
              <w:jc w:val="center"/>
              <w:rPr>
                <w:spacing w:val="-6"/>
                <w:szCs w:val="21"/>
              </w:rPr>
            </w:pPr>
            <w:r>
              <w:rPr>
                <w:spacing w:val="-6"/>
                <w:szCs w:val="21"/>
              </w:rPr>
              <w:t>陈金彪</w:t>
            </w:r>
          </w:p>
        </w:tc>
        <w:tc>
          <w:tcPr>
            <w:tcW w:w="2977" w:type="dxa"/>
            <w:tcMar>
              <w:left w:w="28" w:type="dxa"/>
              <w:right w:w="28" w:type="dxa"/>
            </w:tcMar>
            <w:vAlign w:val="center"/>
          </w:tcPr>
          <w:p>
            <w:pPr>
              <w:ind w:firstLine="12" w:firstLineChars="6"/>
              <w:jc w:val="center"/>
              <w:rPr>
                <w:szCs w:val="21"/>
              </w:rPr>
            </w:pPr>
            <w:r>
              <w:rPr>
                <w:szCs w:val="21"/>
              </w:rPr>
              <w:t>评价室主任</w:t>
            </w:r>
          </w:p>
        </w:tc>
        <w:tc>
          <w:tcPr>
            <w:tcW w:w="1677" w:type="dxa"/>
            <w:vAlign w:val="center"/>
          </w:tcPr>
          <w:p>
            <w:pPr>
              <w:ind w:firstLine="12" w:firstLineChars="6"/>
              <w:jc w:val="center"/>
              <w:rPr>
                <w:szCs w:val="21"/>
              </w:rPr>
            </w:pPr>
            <w:r>
              <w:rPr>
                <w:szCs w:val="21"/>
              </w:rPr>
              <w:t>XH201407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Align w:val="center"/>
          </w:tcPr>
          <w:p>
            <w:pPr>
              <w:jc w:val="center"/>
              <w:rPr>
                <w:spacing w:val="-6"/>
                <w:szCs w:val="21"/>
              </w:rPr>
            </w:pPr>
            <w:r>
              <w:rPr>
                <w:szCs w:val="21"/>
              </w:rPr>
              <w:t>报告审定人</w:t>
            </w:r>
          </w:p>
        </w:tc>
        <w:tc>
          <w:tcPr>
            <w:tcW w:w="1583" w:type="dxa"/>
            <w:vAlign w:val="center"/>
          </w:tcPr>
          <w:p>
            <w:pPr>
              <w:ind w:firstLine="11" w:firstLineChars="6"/>
              <w:jc w:val="center"/>
              <w:rPr>
                <w:spacing w:val="-6"/>
                <w:szCs w:val="21"/>
              </w:rPr>
            </w:pPr>
            <w:r>
              <w:rPr>
                <w:spacing w:val="-6"/>
                <w:szCs w:val="21"/>
              </w:rPr>
              <w:t>黄海燕</w:t>
            </w:r>
          </w:p>
        </w:tc>
        <w:tc>
          <w:tcPr>
            <w:tcW w:w="2977" w:type="dxa"/>
            <w:tcMar>
              <w:left w:w="28" w:type="dxa"/>
              <w:right w:w="28" w:type="dxa"/>
            </w:tcMar>
            <w:vAlign w:val="center"/>
          </w:tcPr>
          <w:p>
            <w:pPr>
              <w:ind w:firstLine="11" w:firstLineChars="6"/>
              <w:jc w:val="center"/>
              <w:rPr>
                <w:spacing w:val="-6"/>
                <w:szCs w:val="21"/>
              </w:rPr>
            </w:pPr>
            <w:r>
              <w:rPr>
                <w:spacing w:val="-6"/>
                <w:szCs w:val="21"/>
              </w:rPr>
              <w:t>技术负责人/工程师</w:t>
            </w:r>
          </w:p>
        </w:tc>
        <w:tc>
          <w:tcPr>
            <w:tcW w:w="1677" w:type="dxa"/>
            <w:vAlign w:val="center"/>
          </w:tcPr>
          <w:p>
            <w:pPr>
              <w:ind w:firstLine="12" w:firstLineChars="6"/>
              <w:jc w:val="center"/>
              <w:rPr>
                <w:szCs w:val="21"/>
              </w:rPr>
            </w:pPr>
            <w:r>
              <w:rPr>
                <w:szCs w:val="21"/>
              </w:rPr>
              <w:t>XH201511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restart"/>
            <w:vAlign w:val="center"/>
          </w:tcPr>
          <w:p>
            <w:pPr>
              <w:pStyle w:val="16"/>
              <w:spacing w:line="240" w:lineRule="auto"/>
              <w:ind w:firstLine="0" w:firstLineChars="0"/>
              <w:jc w:val="center"/>
              <w:rPr>
                <w:rFonts w:ascii="Times New Roman" w:hAnsi="Times New Roman"/>
                <w:color w:val="000000"/>
                <w:spacing w:val="-6"/>
                <w:sz w:val="21"/>
                <w:szCs w:val="21"/>
              </w:rPr>
            </w:pPr>
            <w:r>
              <w:rPr>
                <w:rFonts w:ascii="Times New Roman" w:hAnsi="Times New Roman"/>
                <w:sz w:val="21"/>
                <w:szCs w:val="21"/>
              </w:rPr>
              <w:t>其他成员</w:t>
            </w:r>
          </w:p>
        </w:tc>
        <w:tc>
          <w:tcPr>
            <w:tcW w:w="1583" w:type="dxa"/>
            <w:vAlign w:val="center"/>
          </w:tcPr>
          <w:p>
            <w:pPr>
              <w:pStyle w:val="16"/>
              <w:spacing w:line="240" w:lineRule="auto"/>
              <w:ind w:firstLine="0" w:firstLineChars="0"/>
              <w:jc w:val="center"/>
              <w:rPr>
                <w:rFonts w:hint="eastAsia" w:ascii="Times New Roman" w:hAnsi="Times New Roman" w:eastAsia="宋体"/>
                <w:color w:val="000000"/>
                <w:spacing w:val="-6"/>
                <w:sz w:val="21"/>
                <w:szCs w:val="21"/>
                <w:lang w:eastAsia="zh-CN"/>
              </w:rPr>
            </w:pPr>
            <w:r>
              <w:rPr>
                <w:rFonts w:hint="eastAsia" w:ascii="Times New Roman" w:hAnsi="Times New Roman"/>
                <w:color w:val="000000"/>
                <w:spacing w:val="-6"/>
                <w:sz w:val="21"/>
                <w:szCs w:val="21"/>
                <w:lang w:eastAsia="zh-CN"/>
              </w:rPr>
              <w:t>黄友坚</w:t>
            </w:r>
          </w:p>
        </w:tc>
        <w:tc>
          <w:tcPr>
            <w:tcW w:w="2977" w:type="dxa"/>
            <w:tcMar>
              <w:left w:w="28" w:type="dxa"/>
              <w:right w:w="28" w:type="dxa"/>
            </w:tcMar>
            <w:vAlign w:val="center"/>
          </w:tcPr>
          <w:p>
            <w:pPr>
              <w:jc w:val="center"/>
              <w:rPr>
                <w:szCs w:val="21"/>
              </w:rPr>
            </w:pPr>
            <w:r>
              <w:rPr>
                <w:spacing w:val="-6"/>
                <w:szCs w:val="21"/>
              </w:rPr>
              <w:t>评价室检测员</w:t>
            </w:r>
          </w:p>
        </w:tc>
        <w:tc>
          <w:tcPr>
            <w:tcW w:w="1677" w:type="dxa"/>
            <w:vAlign w:val="center"/>
          </w:tcPr>
          <w:p>
            <w:pPr>
              <w:ind w:firstLine="12" w:firstLineChars="6"/>
              <w:jc w:val="center"/>
              <w:rPr>
                <w:szCs w:val="21"/>
              </w:rPr>
            </w:pPr>
            <w:r>
              <w:rPr>
                <w:rFonts w:hint="eastAsia"/>
                <w:szCs w:val="21"/>
              </w:rPr>
              <w:t>XH201725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sz w:val="21"/>
                <w:szCs w:val="21"/>
              </w:rPr>
            </w:pPr>
          </w:p>
        </w:tc>
        <w:tc>
          <w:tcPr>
            <w:tcW w:w="1583" w:type="dxa"/>
            <w:vAlign w:val="center"/>
          </w:tcPr>
          <w:p>
            <w:pPr>
              <w:ind w:firstLine="11" w:firstLineChars="6"/>
              <w:jc w:val="center"/>
              <w:rPr>
                <w:rFonts w:hint="eastAsia" w:ascii="Times New Roman" w:hAnsi="Times New Roman"/>
                <w:color w:val="000000"/>
                <w:spacing w:val="-6"/>
                <w:sz w:val="21"/>
                <w:szCs w:val="21"/>
                <w:lang w:eastAsia="zh-CN"/>
              </w:rPr>
            </w:pPr>
            <w:r>
              <w:rPr>
                <w:rFonts w:hint="eastAsia"/>
                <w:spacing w:val="-6"/>
                <w:szCs w:val="21"/>
                <w:lang w:eastAsia="zh-CN"/>
              </w:rPr>
              <w:t>林万镇</w:t>
            </w:r>
          </w:p>
        </w:tc>
        <w:tc>
          <w:tcPr>
            <w:tcW w:w="2977" w:type="dxa"/>
            <w:tcMar>
              <w:left w:w="28" w:type="dxa"/>
              <w:right w:w="28" w:type="dxa"/>
            </w:tcMar>
            <w:vAlign w:val="center"/>
          </w:tcPr>
          <w:p>
            <w:pPr>
              <w:ind w:firstLine="11" w:firstLineChars="6"/>
              <w:jc w:val="center"/>
              <w:rPr>
                <w:spacing w:val="-6"/>
                <w:szCs w:val="21"/>
              </w:rPr>
            </w:pPr>
            <w:r>
              <w:rPr>
                <w:spacing w:val="-6"/>
                <w:szCs w:val="21"/>
              </w:rPr>
              <w:t>评价室检测员</w:t>
            </w:r>
          </w:p>
        </w:tc>
        <w:tc>
          <w:tcPr>
            <w:tcW w:w="1677" w:type="dxa"/>
            <w:vAlign w:val="center"/>
          </w:tcPr>
          <w:p>
            <w:pPr>
              <w:ind w:firstLine="12" w:firstLineChars="6"/>
              <w:jc w:val="center"/>
              <w:rPr>
                <w:rFonts w:hint="eastAsia"/>
                <w:szCs w:val="21"/>
              </w:rPr>
            </w:pPr>
            <w:r>
              <w:rPr>
                <w:rFonts w:hint="eastAsia"/>
                <w:szCs w:val="21"/>
              </w:rPr>
              <w:t>XH201921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sz w:val="21"/>
                <w:szCs w:val="21"/>
              </w:rPr>
            </w:pPr>
          </w:p>
        </w:tc>
        <w:tc>
          <w:tcPr>
            <w:tcW w:w="1583" w:type="dxa"/>
            <w:vAlign w:val="center"/>
          </w:tcPr>
          <w:p>
            <w:pPr>
              <w:pStyle w:val="16"/>
              <w:spacing w:line="240" w:lineRule="auto"/>
              <w:ind w:firstLine="0" w:firstLineChars="0"/>
              <w:jc w:val="center"/>
              <w:rPr>
                <w:rFonts w:hint="eastAsia" w:ascii="Times New Roman" w:hAnsi="Times New Roman" w:eastAsia="宋体"/>
                <w:color w:val="000000"/>
                <w:spacing w:val="-6"/>
                <w:sz w:val="21"/>
                <w:szCs w:val="21"/>
                <w:lang w:eastAsia="zh-CN"/>
              </w:rPr>
            </w:pPr>
            <w:r>
              <w:rPr>
                <w:rFonts w:hint="eastAsia" w:ascii="Times New Roman" w:hAnsi="Times New Roman"/>
                <w:color w:val="000000"/>
                <w:spacing w:val="-6"/>
                <w:sz w:val="21"/>
                <w:szCs w:val="21"/>
                <w:lang w:eastAsia="zh-CN"/>
              </w:rPr>
              <w:t>陈乃育</w:t>
            </w:r>
          </w:p>
        </w:tc>
        <w:tc>
          <w:tcPr>
            <w:tcW w:w="2977" w:type="dxa"/>
            <w:tcMar>
              <w:left w:w="28" w:type="dxa"/>
              <w:right w:w="28" w:type="dxa"/>
            </w:tcMar>
            <w:vAlign w:val="center"/>
          </w:tcPr>
          <w:p>
            <w:pPr>
              <w:jc w:val="center"/>
              <w:rPr>
                <w:spacing w:val="-6"/>
                <w:szCs w:val="21"/>
              </w:rPr>
            </w:pPr>
            <w:r>
              <w:rPr>
                <w:spacing w:val="-6"/>
                <w:szCs w:val="21"/>
              </w:rPr>
              <w:t>评价室检测员</w:t>
            </w:r>
          </w:p>
        </w:tc>
        <w:tc>
          <w:tcPr>
            <w:tcW w:w="1677" w:type="dxa"/>
            <w:vAlign w:val="center"/>
          </w:tcPr>
          <w:p>
            <w:pPr>
              <w:ind w:firstLine="12" w:firstLineChars="6"/>
              <w:jc w:val="center"/>
              <w:rPr>
                <w:szCs w:val="21"/>
              </w:rPr>
            </w:pPr>
            <w:r>
              <w:rPr>
                <w:rFonts w:hint="eastAsia"/>
                <w:szCs w:val="21"/>
              </w:rPr>
              <w:t>XH201901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sz w:val="21"/>
                <w:szCs w:val="21"/>
              </w:rPr>
            </w:pPr>
          </w:p>
        </w:tc>
        <w:tc>
          <w:tcPr>
            <w:tcW w:w="1583" w:type="dxa"/>
            <w:vAlign w:val="center"/>
          </w:tcPr>
          <w:p>
            <w:pPr>
              <w:ind w:firstLine="12" w:firstLineChars="6"/>
              <w:jc w:val="center"/>
              <w:rPr>
                <w:szCs w:val="21"/>
              </w:rPr>
            </w:pPr>
            <w:r>
              <w:rPr>
                <w:rFonts w:hint="eastAsia"/>
                <w:szCs w:val="21"/>
              </w:rPr>
              <w:t>万语</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rFonts w:hint="eastAsia"/>
                <w:szCs w:val="21"/>
              </w:rPr>
              <w:t>XH201917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color w:val="000000"/>
                <w:spacing w:val="-6"/>
                <w:sz w:val="21"/>
                <w:szCs w:val="21"/>
              </w:rPr>
            </w:pPr>
          </w:p>
        </w:tc>
        <w:tc>
          <w:tcPr>
            <w:tcW w:w="1583" w:type="dxa"/>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盖诗佳</w:t>
            </w:r>
          </w:p>
        </w:tc>
        <w:tc>
          <w:tcPr>
            <w:tcW w:w="2977" w:type="dxa"/>
            <w:tcMar>
              <w:left w:w="28" w:type="dxa"/>
              <w:right w:w="28" w:type="dxa"/>
            </w:tcMar>
            <w:vAlign w:val="center"/>
          </w:tcPr>
          <w:p>
            <w:pPr>
              <w:jc w:val="center"/>
              <w:rPr>
                <w:szCs w:val="21"/>
              </w:rPr>
            </w:pPr>
            <w:r>
              <w:rPr>
                <w:szCs w:val="21"/>
              </w:rPr>
              <w:t>分析室检测员</w:t>
            </w:r>
          </w:p>
        </w:tc>
        <w:tc>
          <w:tcPr>
            <w:tcW w:w="1677" w:type="dxa"/>
            <w:vAlign w:val="center"/>
          </w:tcPr>
          <w:p>
            <w:pPr>
              <w:ind w:firstLine="12" w:firstLineChars="6"/>
              <w:jc w:val="center"/>
              <w:rPr>
                <w:szCs w:val="21"/>
              </w:rPr>
            </w:pPr>
            <w:r>
              <w:rPr>
                <w:szCs w:val="21"/>
              </w:rPr>
              <w:t>XH201701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rFonts w:hint="eastAsia" w:eastAsia="宋体"/>
                <w:szCs w:val="21"/>
                <w:lang w:eastAsia="zh-CN"/>
              </w:rPr>
            </w:pPr>
            <w:r>
              <w:rPr>
                <w:rFonts w:hint="eastAsia"/>
                <w:szCs w:val="21"/>
                <w:lang w:eastAsia="zh-CN"/>
              </w:rPr>
              <w:t>吴星星</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rFonts w:hint="eastAsia"/>
                <w:szCs w:val="21"/>
              </w:rPr>
              <w:t>XH201716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rFonts w:hint="eastAsia" w:eastAsia="宋体"/>
                <w:szCs w:val="21"/>
                <w:lang w:eastAsia="zh-CN"/>
              </w:rPr>
            </w:pPr>
            <w:r>
              <w:rPr>
                <w:rFonts w:hint="eastAsia"/>
                <w:szCs w:val="21"/>
                <w:lang w:eastAsia="zh-CN"/>
              </w:rPr>
              <w:t>高丰环</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szCs w:val="21"/>
              </w:rPr>
            </w:pPr>
            <w:r>
              <w:rPr>
                <w:rFonts w:hint="eastAsia"/>
                <w:szCs w:val="21"/>
              </w:rPr>
              <w:t>XH201710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color w:val="000000"/>
                <w:spacing w:val="-6"/>
                <w:sz w:val="21"/>
                <w:szCs w:val="21"/>
              </w:rPr>
            </w:pPr>
          </w:p>
        </w:tc>
        <w:tc>
          <w:tcPr>
            <w:tcW w:w="1583" w:type="dxa"/>
            <w:vAlign w:val="center"/>
          </w:tcPr>
          <w:p>
            <w:pPr>
              <w:ind w:firstLine="12" w:firstLineChars="6"/>
              <w:jc w:val="center"/>
              <w:rPr>
                <w:rFonts w:hint="eastAsia"/>
                <w:szCs w:val="21"/>
                <w:lang w:eastAsia="zh-CN"/>
              </w:rPr>
            </w:pPr>
            <w:r>
              <w:rPr>
                <w:rFonts w:hint="eastAsia"/>
                <w:szCs w:val="21"/>
                <w:lang w:eastAsia="zh-CN"/>
              </w:rPr>
              <w:t>袁莉婷</w:t>
            </w:r>
          </w:p>
        </w:tc>
        <w:tc>
          <w:tcPr>
            <w:tcW w:w="2977" w:type="dxa"/>
            <w:tcMar>
              <w:left w:w="28" w:type="dxa"/>
              <w:right w:w="28" w:type="dxa"/>
            </w:tcMar>
            <w:vAlign w:val="center"/>
          </w:tcPr>
          <w:p>
            <w:pPr>
              <w:ind w:firstLine="12" w:firstLineChars="6"/>
              <w:jc w:val="center"/>
              <w:rPr>
                <w:szCs w:val="21"/>
              </w:rPr>
            </w:pPr>
            <w:r>
              <w:rPr>
                <w:szCs w:val="21"/>
              </w:rPr>
              <w:t>分析室检测员</w:t>
            </w:r>
          </w:p>
        </w:tc>
        <w:tc>
          <w:tcPr>
            <w:tcW w:w="1677" w:type="dxa"/>
            <w:vAlign w:val="center"/>
          </w:tcPr>
          <w:p>
            <w:pPr>
              <w:ind w:firstLine="12" w:firstLineChars="6"/>
              <w:jc w:val="center"/>
              <w:rPr>
                <w:rFonts w:hint="eastAsia"/>
                <w:szCs w:val="21"/>
              </w:rPr>
            </w:pPr>
            <w:r>
              <w:rPr>
                <w:rFonts w:hint="eastAsia"/>
                <w:szCs w:val="21"/>
              </w:rPr>
              <w:t>XH201812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583" w:type="dxa"/>
            <w:vMerge w:val="continue"/>
            <w:vAlign w:val="center"/>
          </w:tcPr>
          <w:p>
            <w:pPr>
              <w:pStyle w:val="16"/>
              <w:spacing w:line="240" w:lineRule="auto"/>
              <w:ind w:firstLine="0" w:firstLineChars="0"/>
              <w:jc w:val="center"/>
              <w:rPr>
                <w:rFonts w:ascii="Times New Roman" w:hAnsi="Times New Roman"/>
                <w:sz w:val="21"/>
                <w:szCs w:val="21"/>
              </w:rPr>
            </w:pPr>
          </w:p>
        </w:tc>
        <w:tc>
          <w:tcPr>
            <w:tcW w:w="1583" w:type="dxa"/>
            <w:vAlign w:val="center"/>
          </w:tcPr>
          <w:p>
            <w:pPr>
              <w:pStyle w:val="16"/>
              <w:spacing w:line="240" w:lineRule="auto"/>
              <w:ind w:firstLine="0" w:firstLineChars="0"/>
              <w:jc w:val="center"/>
              <w:rPr>
                <w:rFonts w:ascii="Times New Roman" w:hAnsi="Times New Roman"/>
                <w:sz w:val="21"/>
                <w:szCs w:val="21"/>
              </w:rPr>
            </w:pPr>
            <w:r>
              <w:rPr>
                <w:rFonts w:ascii="Times New Roman" w:hAnsi="Times New Roman"/>
                <w:sz w:val="21"/>
                <w:szCs w:val="21"/>
              </w:rPr>
              <w:t>陈 虹</w:t>
            </w:r>
          </w:p>
        </w:tc>
        <w:tc>
          <w:tcPr>
            <w:tcW w:w="2977" w:type="dxa"/>
            <w:tcMar>
              <w:left w:w="28" w:type="dxa"/>
              <w:right w:w="28" w:type="dxa"/>
            </w:tcMar>
            <w:vAlign w:val="center"/>
          </w:tcPr>
          <w:p>
            <w:pPr>
              <w:jc w:val="center"/>
              <w:rPr>
                <w:szCs w:val="21"/>
              </w:rPr>
            </w:pPr>
            <w:r>
              <w:rPr>
                <w:szCs w:val="21"/>
              </w:rPr>
              <w:t>分析室主任</w:t>
            </w:r>
          </w:p>
        </w:tc>
        <w:tc>
          <w:tcPr>
            <w:tcW w:w="1677" w:type="dxa"/>
            <w:vAlign w:val="center"/>
          </w:tcPr>
          <w:p>
            <w:pPr>
              <w:widowControl/>
              <w:jc w:val="center"/>
              <w:textAlignment w:val="center"/>
              <w:rPr>
                <w:szCs w:val="21"/>
              </w:rPr>
            </w:pPr>
            <w:r>
              <w:rPr>
                <w:szCs w:val="21"/>
              </w:rPr>
              <w:t>XH201721</w:t>
            </w:r>
          </w:p>
        </w:tc>
      </w:tr>
      <w:bookmarkEnd w:id="123"/>
    </w:tbl>
    <w:p>
      <w:pPr>
        <w:pStyle w:val="34"/>
        <w:spacing w:beforeLines="0"/>
      </w:pPr>
      <w:r>
        <w:rPr>
          <w:rFonts w:hint="eastAsia"/>
        </w:rPr>
        <w:t>8</w:t>
      </w:r>
      <w:r>
        <w:t xml:space="preserve">.4 </w:t>
      </w:r>
      <w:bookmarkEnd w:id="124"/>
      <w:bookmarkEnd w:id="125"/>
      <w:bookmarkEnd w:id="126"/>
      <w:bookmarkEnd w:id="127"/>
      <w:r>
        <w:t>水质监测分析过程中的质量保证和质量控制</w:t>
      </w:r>
      <w:bookmarkEnd w:id="128"/>
      <w:bookmarkEnd w:id="129"/>
      <w:bookmarkEnd w:id="130"/>
      <w:bookmarkEnd w:id="131"/>
      <w:bookmarkEnd w:id="132"/>
    </w:p>
    <w:p>
      <w:pPr>
        <w:spacing w:line="360" w:lineRule="auto"/>
        <w:ind w:firstLine="560" w:firstLineChars="200"/>
        <w:rPr>
          <w:sz w:val="28"/>
          <w:szCs w:val="28"/>
        </w:rPr>
      </w:pPr>
      <w:r>
        <w:rPr>
          <w:color w:val="000000"/>
          <w:sz w:val="28"/>
          <w:szCs w:val="28"/>
        </w:rPr>
        <w:t>水样的采集、运输、保存、实验室分析和数据计算的全过程均按照《浙江省环境监测质量保证技术规定》(第三版 试行) (浙江省环境监测中心2019年)的要求进行。在现场监测期间，对废水入网口的水样采取平行样的方式进行质量控制。质量控制结果表明，本次水样的现场采集及实验室分析均满足质量控制要求</w:t>
      </w:r>
      <w:r>
        <w:rPr>
          <w:sz w:val="28"/>
          <w:szCs w:val="28"/>
        </w:rPr>
        <w:t>。平行样品质控结果见表</w:t>
      </w:r>
      <w:r>
        <w:rPr>
          <w:rFonts w:hint="eastAsia"/>
          <w:sz w:val="28"/>
          <w:szCs w:val="28"/>
        </w:rPr>
        <w:t>8</w:t>
      </w:r>
      <w:r>
        <w:rPr>
          <w:sz w:val="28"/>
          <w:szCs w:val="28"/>
        </w:rPr>
        <w:t>-4。</w:t>
      </w:r>
      <w:bookmarkStart w:id="133" w:name="_Toc263364391"/>
      <w:bookmarkStart w:id="134" w:name="_Toc262712283"/>
      <w:bookmarkStart w:id="135" w:name="_Toc263454894"/>
      <w:bookmarkStart w:id="136" w:name="_Toc263672245"/>
      <w:bookmarkStart w:id="137" w:name="_Toc262799662"/>
    </w:p>
    <w:p>
      <w:pPr>
        <w:pStyle w:val="6"/>
        <w:spacing w:line="240" w:lineRule="auto"/>
      </w:pPr>
      <w:r>
        <w:t>表</w:t>
      </w:r>
      <w:r>
        <w:rPr>
          <w:rFonts w:hint="eastAsia"/>
        </w:rPr>
        <w:t>8</w:t>
      </w:r>
      <w:r>
        <w:t>-4 现场平行样品质控结果表</w:t>
      </w:r>
    </w:p>
    <w:bookmarkEnd w:id="133"/>
    <w:bookmarkEnd w:id="134"/>
    <w:bookmarkEnd w:id="135"/>
    <w:bookmarkEnd w:id="136"/>
    <w:bookmarkEnd w:id="137"/>
    <w:tbl>
      <w:tblPr>
        <w:tblStyle w:val="37"/>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165"/>
        <w:gridCol w:w="1253"/>
        <w:gridCol w:w="1254"/>
        <w:gridCol w:w="1088"/>
        <w:gridCol w:w="1089"/>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856"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bookmarkStart w:id="138" w:name="_Toc496198273"/>
            <w:bookmarkStart w:id="139" w:name="_Toc496198429"/>
            <w:bookmarkStart w:id="140" w:name="_Toc496198353"/>
            <w:r>
              <w:rPr>
                <w:rFonts w:ascii="Times New Roman" w:hAnsi="Times New Roman"/>
                <w:color w:val="000000"/>
                <w:sz w:val="21"/>
                <w:szCs w:val="21"/>
              </w:rPr>
              <w:t>样品编号</w:t>
            </w: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监测项目</w:t>
            </w:r>
          </w:p>
        </w:tc>
        <w:tc>
          <w:tcPr>
            <w:tcW w:w="1253"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测定值1</w:t>
            </w:r>
          </w:p>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(mg/L)</w:t>
            </w:r>
          </w:p>
        </w:tc>
        <w:tc>
          <w:tcPr>
            <w:tcW w:w="1254"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测定值2</w:t>
            </w:r>
          </w:p>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(mg/L)</w:t>
            </w:r>
          </w:p>
        </w:tc>
        <w:tc>
          <w:tcPr>
            <w:tcW w:w="1088" w:type="dxa"/>
            <w:tcMar>
              <w:left w:w="28" w:type="dxa"/>
              <w:right w:w="28" w:type="dxa"/>
            </w:tcMar>
            <w:vAlign w:val="center"/>
          </w:tcPr>
          <w:p>
            <w:pPr>
              <w:jc w:val="center"/>
              <w:rPr>
                <w:color w:val="000000"/>
                <w:szCs w:val="21"/>
              </w:rPr>
            </w:pPr>
            <w:r>
              <w:rPr>
                <w:snapToGrid w:val="0"/>
                <w:color w:val="000000"/>
                <w:kern w:val="0"/>
                <w:szCs w:val="21"/>
              </w:rPr>
              <w:t>相对偏差</w:t>
            </w:r>
            <w:r>
              <w:rPr>
                <w:color w:val="000000"/>
                <w:szCs w:val="21"/>
              </w:rPr>
              <w:t>(%)</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允许偏差(%)</w:t>
            </w:r>
          </w:p>
        </w:tc>
        <w:tc>
          <w:tcPr>
            <w:tcW w:w="886" w:type="dxa"/>
            <w:tcMar>
              <w:left w:w="28" w:type="dxa"/>
              <w:right w:w="28" w:type="dxa"/>
            </w:tcMar>
            <w:vAlign w:val="center"/>
          </w:tcPr>
          <w:p>
            <w:pPr>
              <w:pStyle w:val="75"/>
              <w:spacing w:line="240" w:lineRule="auto"/>
              <w:ind w:left="-105" w:leftChars="-50" w:right="-105" w:rightChars="-50" w:firstLine="0" w:firstLineChars="0"/>
              <w:jc w:val="center"/>
              <w:rPr>
                <w:rFonts w:ascii="Times New Roman" w:hAnsi="Times New Roman"/>
                <w:color w:val="000000"/>
                <w:sz w:val="21"/>
                <w:szCs w:val="21"/>
              </w:rPr>
            </w:pPr>
            <w:r>
              <w:rPr>
                <w:rFonts w:ascii="Times New Roman" w:hAnsi="Times New Roman"/>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restart"/>
            <w:tcMar>
              <w:left w:w="28" w:type="dxa"/>
              <w:right w:w="28" w:type="dxa"/>
            </w:tcMar>
            <w:vAlign w:val="center"/>
          </w:tcPr>
          <w:p>
            <w:pPr>
              <w:pStyle w:val="75"/>
              <w:spacing w:line="240" w:lineRule="auto"/>
              <w:ind w:firstLine="0" w:firstLineChars="0"/>
              <w:jc w:val="center"/>
              <w:rPr>
                <w:rFonts w:hint="default" w:ascii="Times New Roman" w:hAnsi="Times New Roman" w:eastAsia="宋体"/>
                <w:color w:val="000000"/>
                <w:sz w:val="21"/>
                <w:szCs w:val="21"/>
                <w:lang w:val="en-US" w:eastAsia="zh-CN"/>
              </w:rPr>
            </w:pPr>
            <w:r>
              <w:rPr>
                <w:rFonts w:ascii="Times New Roman" w:hAnsi="Times New Roman"/>
                <w:sz w:val="21"/>
                <w:szCs w:val="21"/>
              </w:rPr>
              <w:t>HJ</w:t>
            </w:r>
            <w:r>
              <w:rPr>
                <w:rFonts w:hint="eastAsia" w:ascii="Times New Roman" w:hAnsi="Times New Roman"/>
                <w:sz w:val="21"/>
                <w:szCs w:val="21"/>
                <w:lang w:val="en-US" w:eastAsia="zh-CN"/>
              </w:rPr>
              <w:t>2006185</w:t>
            </w:r>
            <w:r>
              <w:rPr>
                <w:rFonts w:ascii="Times New Roman" w:hAnsi="Times New Roman"/>
                <w:sz w:val="21"/>
                <w:szCs w:val="21"/>
              </w:rPr>
              <w:t>-0</w:t>
            </w:r>
            <w:r>
              <w:rPr>
                <w:rFonts w:hint="eastAsia" w:ascii="Times New Roman" w:hAnsi="Times New Roman"/>
                <w:sz w:val="21"/>
                <w:szCs w:val="21"/>
                <w:lang w:val="en-US" w:eastAsia="zh-CN"/>
              </w:rPr>
              <w:t>32</w:t>
            </w: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COD</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69</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62</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5.34</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≤15</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NH</w:t>
            </w:r>
            <w:r>
              <w:rPr>
                <w:rFonts w:ascii="Times New Roman" w:hAnsi="Times New Roman"/>
                <w:color w:val="000000"/>
                <w:sz w:val="21"/>
                <w:szCs w:val="21"/>
                <w:vertAlign w:val="subscript"/>
              </w:rPr>
              <w:t>3</w:t>
            </w:r>
            <w:r>
              <w:rPr>
                <w:rFonts w:ascii="Times New Roman" w:hAnsi="Times New Roman"/>
                <w:color w:val="000000"/>
                <w:sz w:val="21"/>
                <w:szCs w:val="21"/>
              </w:rPr>
              <w:t>-N</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12.1</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11.9</w:t>
            </w:r>
          </w:p>
        </w:tc>
        <w:tc>
          <w:tcPr>
            <w:tcW w:w="1088" w:type="dxa"/>
            <w:tcMar>
              <w:left w:w="28" w:type="dxa"/>
              <w:right w:w="28" w:type="dxa"/>
            </w:tcMar>
            <w:vAlign w:val="center"/>
          </w:tcPr>
          <w:p>
            <w:pPr>
              <w:jc w:val="center"/>
              <w:rPr>
                <w:color w:val="000000"/>
                <w:szCs w:val="21"/>
              </w:rPr>
            </w:pPr>
            <w:r>
              <w:rPr>
                <w:color w:val="000000"/>
                <w:szCs w:val="21"/>
              </w:rPr>
              <w:t>0.8</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≤20</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TP</w:t>
            </w:r>
          </w:p>
        </w:tc>
        <w:tc>
          <w:tcPr>
            <w:tcW w:w="1253"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0.07</w:t>
            </w:r>
          </w:p>
        </w:tc>
        <w:tc>
          <w:tcPr>
            <w:tcW w:w="1254"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0.08</w:t>
            </w:r>
          </w:p>
        </w:tc>
        <w:tc>
          <w:tcPr>
            <w:tcW w:w="1088" w:type="dxa"/>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6.67</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≤10</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56" w:type="dxa"/>
            <w:vMerge w:val="continue"/>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p>
        </w:tc>
        <w:tc>
          <w:tcPr>
            <w:tcW w:w="1165" w:type="dxa"/>
            <w:tcMar>
              <w:left w:w="28" w:type="dxa"/>
              <w:right w:w="28" w:type="dxa"/>
            </w:tcMar>
            <w:vAlign w:val="center"/>
          </w:tcPr>
          <w:p>
            <w:pPr>
              <w:pStyle w:val="75"/>
              <w:spacing w:line="240" w:lineRule="auto"/>
              <w:ind w:firstLine="0" w:firstLineChars="0"/>
              <w:jc w:val="center"/>
              <w:rPr>
                <w:rFonts w:ascii="Times New Roman" w:hAnsi="Times New Roman"/>
                <w:color w:val="000000"/>
                <w:sz w:val="21"/>
                <w:szCs w:val="21"/>
              </w:rPr>
            </w:pPr>
            <w:r>
              <w:rPr>
                <w:rFonts w:ascii="Times New Roman" w:hAnsi="Times New Roman"/>
                <w:color w:val="000000"/>
                <w:sz w:val="21"/>
                <w:szCs w:val="21"/>
              </w:rPr>
              <w:t>TN</w:t>
            </w:r>
          </w:p>
        </w:tc>
        <w:tc>
          <w:tcPr>
            <w:tcW w:w="1253" w:type="dxa"/>
            <w:tcMar>
              <w:left w:w="28" w:type="dxa"/>
              <w:right w:w="28" w:type="dxa"/>
            </w:tcMar>
            <w:vAlign w:val="center"/>
          </w:tcPr>
          <w:p>
            <w:pPr>
              <w:jc w:val="center"/>
              <w:rPr>
                <w:color w:val="000000"/>
                <w:szCs w:val="21"/>
              </w:rPr>
            </w:pPr>
            <w:r>
              <w:rPr>
                <w:rFonts w:hint="eastAsia"/>
                <w:color w:val="000000"/>
                <w:szCs w:val="21"/>
                <w:lang w:val="en-US" w:eastAsia="zh-CN"/>
              </w:rPr>
              <w:t>22.3</w:t>
            </w:r>
          </w:p>
        </w:tc>
        <w:tc>
          <w:tcPr>
            <w:tcW w:w="1254" w:type="dxa"/>
            <w:tcMar>
              <w:left w:w="28" w:type="dxa"/>
              <w:right w:w="28" w:type="dxa"/>
            </w:tcMar>
            <w:vAlign w:val="center"/>
          </w:tcPr>
          <w:p>
            <w:pPr>
              <w:jc w:val="center"/>
              <w:rPr>
                <w:color w:val="000000"/>
                <w:szCs w:val="21"/>
              </w:rPr>
            </w:pPr>
            <w:r>
              <w:rPr>
                <w:rFonts w:hint="eastAsia"/>
                <w:color w:val="000000"/>
                <w:szCs w:val="21"/>
                <w:lang w:val="en-US" w:eastAsia="zh-CN"/>
              </w:rPr>
              <w:t>24.1</w:t>
            </w:r>
          </w:p>
        </w:tc>
        <w:tc>
          <w:tcPr>
            <w:tcW w:w="1088" w:type="dxa"/>
            <w:tcMar>
              <w:left w:w="28" w:type="dxa"/>
              <w:right w:w="28" w:type="dxa"/>
            </w:tcMar>
            <w:vAlign w:val="center"/>
          </w:tcPr>
          <w:p>
            <w:pPr>
              <w:jc w:val="center"/>
              <w:rPr>
                <w:color w:val="000000"/>
                <w:szCs w:val="21"/>
              </w:rPr>
            </w:pPr>
            <w:r>
              <w:rPr>
                <w:rFonts w:hint="eastAsia"/>
                <w:color w:val="000000"/>
                <w:szCs w:val="21"/>
                <w:lang w:val="en-US" w:eastAsia="zh-CN"/>
              </w:rPr>
              <w:t>3.88</w:t>
            </w:r>
          </w:p>
        </w:tc>
        <w:tc>
          <w:tcPr>
            <w:tcW w:w="1089"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≤10</w:t>
            </w:r>
          </w:p>
        </w:tc>
        <w:tc>
          <w:tcPr>
            <w:tcW w:w="886" w:type="dxa"/>
            <w:tcMar>
              <w:left w:w="28" w:type="dxa"/>
              <w:right w:w="28" w:type="dxa"/>
            </w:tcMar>
            <w:vAlign w:val="center"/>
          </w:tcPr>
          <w:p>
            <w:pPr>
              <w:pStyle w:val="75"/>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符合</w:t>
            </w:r>
          </w:p>
        </w:tc>
      </w:tr>
      <w:bookmarkEnd w:id="138"/>
      <w:bookmarkEnd w:id="139"/>
      <w:bookmarkEnd w:id="140"/>
    </w:tbl>
    <w:p>
      <w:pPr>
        <w:pStyle w:val="34"/>
        <w:spacing w:beforeLines="0"/>
      </w:pPr>
      <w:bookmarkStart w:id="141" w:name="_Toc497315570"/>
      <w:bookmarkStart w:id="142" w:name="_Toc522349447"/>
      <w:bookmarkStart w:id="143" w:name="_Toc498095403"/>
      <w:bookmarkStart w:id="144" w:name="_Toc523410805"/>
      <w:bookmarkStart w:id="145" w:name="_Toc2867148"/>
      <w:r>
        <w:rPr>
          <w:rFonts w:hint="eastAsia"/>
        </w:rPr>
        <w:t>8</w:t>
      </w:r>
      <w:r>
        <w:t>.5 废气监测分析过程中的质量保证和质量控制</w:t>
      </w:r>
      <w:bookmarkEnd w:id="141"/>
      <w:bookmarkEnd w:id="142"/>
      <w:bookmarkEnd w:id="143"/>
    </w:p>
    <w:p>
      <w:pPr>
        <w:adjustRightInd w:val="0"/>
        <w:snapToGrid w:val="0"/>
        <w:spacing w:line="360" w:lineRule="auto"/>
        <w:ind w:firstLine="560" w:firstLineChars="200"/>
        <w:rPr>
          <w:color w:val="000000"/>
          <w:sz w:val="28"/>
          <w:szCs w:val="28"/>
        </w:rPr>
      </w:pPr>
      <w:r>
        <w:rPr>
          <w:color w:val="000000"/>
          <w:sz w:val="28"/>
          <w:szCs w:val="28"/>
        </w:rPr>
        <w:t>(1)</w:t>
      </w:r>
      <w:r>
        <w:rPr>
          <w:sz w:val="28"/>
          <w:szCs w:val="28"/>
        </w:rPr>
        <w:t>气样的采集、运输、保存、实验室分析和数据计算的全过程均按照</w:t>
      </w:r>
      <w:r>
        <w:rPr>
          <w:color w:val="000000"/>
          <w:sz w:val="28"/>
          <w:szCs w:val="28"/>
        </w:rPr>
        <w:t>《浙江省环境监测质量保证技术规定》(第三版 试行) (浙江省环境监测中心2019年)</w:t>
      </w:r>
      <w:r>
        <w:rPr>
          <w:sz w:val="28"/>
          <w:szCs w:val="28"/>
        </w:rPr>
        <w:t>的要求进行。</w:t>
      </w:r>
    </w:p>
    <w:p>
      <w:pPr>
        <w:adjustRightInd w:val="0"/>
        <w:snapToGrid w:val="0"/>
        <w:spacing w:line="360" w:lineRule="auto"/>
        <w:ind w:firstLine="560" w:firstLineChars="200"/>
        <w:rPr>
          <w:color w:val="000000"/>
          <w:sz w:val="28"/>
          <w:szCs w:val="28"/>
        </w:rPr>
      </w:pPr>
      <w:r>
        <w:rPr>
          <w:color w:val="000000"/>
          <w:sz w:val="28"/>
          <w:szCs w:val="28"/>
        </w:rPr>
        <w:t>(2)尽量避免被测排放物中共存污染物分析的交叉干扰。</w:t>
      </w:r>
    </w:p>
    <w:p>
      <w:pPr>
        <w:adjustRightInd w:val="0"/>
        <w:snapToGrid w:val="0"/>
        <w:spacing w:line="360" w:lineRule="auto"/>
        <w:ind w:firstLine="560" w:firstLineChars="200"/>
        <w:rPr>
          <w:color w:val="000000"/>
          <w:sz w:val="28"/>
          <w:szCs w:val="28"/>
        </w:rPr>
      </w:pPr>
      <w:r>
        <w:rPr>
          <w:color w:val="000000"/>
          <w:sz w:val="28"/>
          <w:szCs w:val="28"/>
        </w:rPr>
        <w:t>(3)被测排放物的浓度在仪器测量的有效范围(即30%~70%之间)</w:t>
      </w:r>
    </w:p>
    <w:p>
      <w:pPr>
        <w:adjustRightInd w:val="0"/>
        <w:snapToGrid w:val="0"/>
        <w:spacing w:line="360" w:lineRule="auto"/>
        <w:ind w:firstLine="560" w:firstLineChars="200"/>
        <w:rPr>
          <w:color w:val="000000"/>
          <w:sz w:val="30"/>
          <w:szCs w:val="30"/>
        </w:rPr>
      </w:pPr>
      <w:r>
        <w:rPr>
          <w:color w:val="000000"/>
          <w:sz w:val="28"/>
          <w:szCs w:val="28"/>
        </w:rPr>
        <w:t>(4)采样器在进入现场前应对采样器流量计、流速计等进行校核。烟气监测(分析)仪器在测试前按监测因子分别用标准气体和流量计(标定)，在测试时应保证采样流量的准确</w:t>
      </w:r>
      <w:r>
        <w:rPr>
          <w:sz w:val="28"/>
          <w:szCs w:val="28"/>
        </w:rPr>
        <w:t>。</w:t>
      </w:r>
    </w:p>
    <w:p>
      <w:pPr>
        <w:pStyle w:val="34"/>
        <w:spacing w:beforeLines="0"/>
      </w:pPr>
      <w:r>
        <w:rPr>
          <w:rFonts w:hint="eastAsia"/>
        </w:rPr>
        <w:t>8</w:t>
      </w:r>
      <w:r>
        <w:t>.6 噪声监测分析过程中的质量保证和质量控制</w:t>
      </w:r>
      <w:bookmarkEnd w:id="144"/>
      <w:bookmarkEnd w:id="145"/>
    </w:p>
    <w:p>
      <w:pPr>
        <w:adjustRightInd w:val="0"/>
        <w:snapToGrid w:val="0"/>
        <w:spacing w:line="360" w:lineRule="auto"/>
        <w:ind w:firstLine="560" w:firstLineChars="200"/>
        <w:rPr>
          <w:sz w:val="28"/>
          <w:szCs w:val="28"/>
        </w:rPr>
      </w:pPr>
      <w:r>
        <w:rPr>
          <w:sz w:val="28"/>
          <w:szCs w:val="28"/>
        </w:rPr>
        <w:t>声级计在测试前后用标准发声源进行校准，测量前后仪器的灵敏度相差不大于0.5dB，若大于0.5 dB测试数据无效。本次验收噪声测试校准记录见表9-5：</w:t>
      </w:r>
    </w:p>
    <w:p>
      <w:pPr>
        <w:pStyle w:val="6"/>
        <w:spacing w:line="240" w:lineRule="auto"/>
        <w:rPr>
          <w:rFonts w:eastAsia="仿宋_GB2312"/>
          <w:b/>
          <w:color w:val="000000"/>
          <w:szCs w:val="21"/>
        </w:rPr>
      </w:pPr>
      <w:r>
        <w:t>表</w:t>
      </w:r>
      <w:r>
        <w:rPr>
          <w:rFonts w:hint="eastAsia"/>
        </w:rPr>
        <w:t>8</w:t>
      </w:r>
      <w:r>
        <w:t>-5 噪声测试校准记录表</w:t>
      </w:r>
    </w:p>
    <w:tbl>
      <w:tblPr>
        <w:tblStyle w:val="37"/>
        <w:tblW w:w="8584" w:type="dxa"/>
        <w:jc w:val="center"/>
        <w:tblLayout w:type="fixed"/>
        <w:tblCellMar>
          <w:top w:w="0" w:type="dxa"/>
          <w:left w:w="0" w:type="dxa"/>
          <w:bottom w:w="0" w:type="dxa"/>
          <w:right w:w="0" w:type="dxa"/>
        </w:tblCellMar>
      </w:tblPr>
      <w:tblGrid>
        <w:gridCol w:w="1995"/>
        <w:gridCol w:w="1627"/>
        <w:gridCol w:w="1681"/>
        <w:gridCol w:w="1573"/>
        <w:gridCol w:w="1708"/>
      </w:tblGrid>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kern w:val="0"/>
                <w:szCs w:val="21"/>
              </w:rPr>
            </w:pPr>
            <w:r>
              <w:rPr>
                <w:color w:val="000000"/>
                <w:kern w:val="0"/>
                <w:szCs w:val="21"/>
              </w:rPr>
              <w:t>监测日期</w:t>
            </w:r>
          </w:p>
        </w:tc>
        <w:tc>
          <w:tcPr>
            <w:tcW w:w="162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测前（dB）</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测后</w:t>
            </w:r>
            <w:r>
              <w:rPr>
                <w:color w:val="000000"/>
                <w:szCs w:val="21"/>
              </w:rPr>
              <w:t>（dB）</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差值</w:t>
            </w:r>
            <w:r>
              <w:rPr>
                <w:color w:val="000000"/>
                <w:szCs w:val="21"/>
              </w:rPr>
              <w:t>（dB）</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是否符合要求</w:t>
            </w:r>
          </w:p>
        </w:tc>
      </w:tr>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000000" w:sz="4" w:space="0"/>
            </w:tcBorders>
            <w:tcMar>
              <w:top w:w="15" w:type="dxa"/>
              <w:left w:w="15" w:type="dxa"/>
              <w:bottom w:w="0" w:type="dxa"/>
              <w:right w:w="15" w:type="dxa"/>
            </w:tcMar>
            <w:vAlign w:val="center"/>
          </w:tcPr>
          <w:p>
            <w:pPr>
              <w:jc w:val="center"/>
              <w:rPr>
                <w:kern w:val="0"/>
                <w:szCs w:val="21"/>
              </w:rPr>
            </w:pPr>
            <w:r>
              <w:rPr>
                <w:kern w:val="0"/>
                <w:szCs w:val="21"/>
              </w:rPr>
              <w:t>2020年</w:t>
            </w:r>
            <w:r>
              <w:rPr>
                <w:rFonts w:hint="eastAsia"/>
                <w:kern w:val="0"/>
                <w:szCs w:val="21"/>
                <w:lang w:val="en-US" w:eastAsia="zh-CN"/>
              </w:rPr>
              <w:t>6</w:t>
            </w:r>
            <w:r>
              <w:rPr>
                <w:kern w:val="0"/>
                <w:szCs w:val="21"/>
              </w:rPr>
              <w:t>月</w:t>
            </w:r>
            <w:r>
              <w:rPr>
                <w:rFonts w:hint="eastAsia"/>
                <w:kern w:val="0"/>
                <w:szCs w:val="21"/>
                <w:lang w:val="en-US" w:eastAsia="zh-CN"/>
              </w:rPr>
              <w:t>8</w:t>
            </w:r>
            <w:r>
              <w:rPr>
                <w:kern w:val="0"/>
                <w:szCs w:val="21"/>
              </w:rPr>
              <w:t>日</w:t>
            </w:r>
          </w:p>
        </w:tc>
        <w:tc>
          <w:tcPr>
            <w:tcW w:w="162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0</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符合</w:t>
            </w:r>
          </w:p>
        </w:tc>
      </w:tr>
      <w:tr>
        <w:tblPrEx>
          <w:tblCellMar>
            <w:top w:w="0" w:type="dxa"/>
            <w:left w:w="0" w:type="dxa"/>
            <w:bottom w:w="0" w:type="dxa"/>
            <w:right w:w="0" w:type="dxa"/>
          </w:tblCellMar>
        </w:tblPrEx>
        <w:trPr>
          <w:trHeight w:val="425" w:hRule="atLeast"/>
          <w:jc w:val="center"/>
        </w:trPr>
        <w:tc>
          <w:tcPr>
            <w:tcW w:w="19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kern w:val="0"/>
                <w:szCs w:val="21"/>
              </w:rPr>
            </w:pPr>
            <w:r>
              <w:rPr>
                <w:kern w:val="0"/>
                <w:szCs w:val="21"/>
              </w:rPr>
              <w:t>2020年</w:t>
            </w:r>
            <w:r>
              <w:rPr>
                <w:rFonts w:hint="eastAsia"/>
                <w:kern w:val="0"/>
                <w:szCs w:val="21"/>
                <w:lang w:val="en-US" w:eastAsia="zh-CN"/>
              </w:rPr>
              <w:t>6</w:t>
            </w:r>
            <w:r>
              <w:rPr>
                <w:kern w:val="0"/>
                <w:szCs w:val="21"/>
              </w:rPr>
              <w:t>月</w:t>
            </w:r>
            <w:r>
              <w:rPr>
                <w:rFonts w:hint="eastAsia"/>
                <w:kern w:val="0"/>
                <w:szCs w:val="21"/>
                <w:lang w:val="en-US" w:eastAsia="zh-CN"/>
              </w:rPr>
              <w:t>9</w:t>
            </w:r>
            <w:r>
              <w:rPr>
                <w:kern w:val="0"/>
                <w:szCs w:val="21"/>
              </w:rPr>
              <w:t>日</w:t>
            </w:r>
          </w:p>
        </w:tc>
        <w:tc>
          <w:tcPr>
            <w:tcW w:w="162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681"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color w:val="000000"/>
                <w:szCs w:val="21"/>
              </w:rPr>
            </w:pPr>
            <w:r>
              <w:rPr>
                <w:color w:val="000000"/>
                <w:szCs w:val="21"/>
              </w:rPr>
              <w:t>93.8</w:t>
            </w:r>
          </w:p>
        </w:tc>
        <w:tc>
          <w:tcPr>
            <w:tcW w:w="1573"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0</w:t>
            </w:r>
          </w:p>
        </w:tc>
        <w:tc>
          <w:tcPr>
            <w:tcW w:w="1708" w:type="dxa"/>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Cs/>
                <w:color w:val="000000"/>
                <w:szCs w:val="21"/>
              </w:rPr>
            </w:pPr>
            <w:r>
              <w:rPr>
                <w:bCs/>
                <w:color w:val="000000"/>
                <w:szCs w:val="21"/>
              </w:rPr>
              <w:t>符合</w:t>
            </w:r>
          </w:p>
        </w:tc>
      </w:tr>
    </w:tbl>
    <w:p>
      <w:pPr>
        <w:spacing w:line="360" w:lineRule="auto"/>
        <w:jc w:val="left"/>
        <w:rPr>
          <w:rFonts w:eastAsia="仿宋_GB2312"/>
          <w:b/>
          <w:color w:val="000000"/>
          <w:szCs w:val="21"/>
        </w:rPr>
      </w:pPr>
    </w:p>
    <w:p>
      <w:pPr>
        <w:pStyle w:val="96"/>
        <w:spacing w:beforeLines="0" w:afterLines="0"/>
      </w:pPr>
      <w:bookmarkStart w:id="146" w:name="_Toc523410806"/>
      <w:bookmarkStart w:id="147" w:name="_Toc2867149"/>
      <w:r>
        <w:br w:type="page"/>
      </w:r>
      <w:r>
        <w:rPr>
          <w:rFonts w:hint="eastAsia"/>
        </w:rPr>
        <w:t>9</w:t>
      </w:r>
      <w:r>
        <w:t xml:space="preserve"> 验收监测结果与分析评价</w:t>
      </w:r>
      <w:bookmarkEnd w:id="146"/>
      <w:bookmarkEnd w:id="147"/>
    </w:p>
    <w:p>
      <w:pPr>
        <w:pStyle w:val="34"/>
        <w:spacing w:beforeLines="0"/>
      </w:pPr>
      <w:bookmarkStart w:id="148" w:name="_Toc523410807"/>
      <w:bookmarkStart w:id="149" w:name="_Toc2867150"/>
      <w:r>
        <w:rPr>
          <w:rFonts w:hint="eastAsia"/>
        </w:rPr>
        <w:t>9</w:t>
      </w:r>
      <w:r>
        <w:t>.1 生产工况</w:t>
      </w:r>
      <w:bookmarkEnd w:id="148"/>
      <w:bookmarkEnd w:id="149"/>
    </w:p>
    <w:p>
      <w:pPr>
        <w:adjustRightInd w:val="0"/>
        <w:spacing w:line="360" w:lineRule="auto"/>
        <w:ind w:firstLine="560" w:firstLineChars="200"/>
        <w:rPr>
          <w:sz w:val="28"/>
          <w:szCs w:val="28"/>
        </w:rPr>
      </w:pPr>
      <w:r>
        <w:rPr>
          <w:sz w:val="28"/>
          <w:szCs w:val="28"/>
        </w:rPr>
        <w:t>2020年</w:t>
      </w:r>
      <w:r>
        <w:rPr>
          <w:rFonts w:hint="eastAsia"/>
          <w:sz w:val="28"/>
          <w:szCs w:val="28"/>
          <w:lang w:val="en-US" w:eastAsia="zh-CN"/>
        </w:rPr>
        <w:t>6</w:t>
      </w:r>
      <w:r>
        <w:rPr>
          <w:sz w:val="28"/>
          <w:szCs w:val="28"/>
        </w:rPr>
        <w:t>月</w:t>
      </w:r>
      <w:r>
        <w:rPr>
          <w:rFonts w:hint="eastAsia"/>
          <w:sz w:val="28"/>
          <w:szCs w:val="28"/>
          <w:lang w:val="en-US" w:eastAsia="zh-CN"/>
        </w:rPr>
        <w:t>8</w:t>
      </w:r>
      <w:r>
        <w:rPr>
          <w:sz w:val="28"/>
          <w:szCs w:val="28"/>
        </w:rPr>
        <w:t>日、</w:t>
      </w:r>
      <w:r>
        <w:rPr>
          <w:rFonts w:hint="eastAsia"/>
          <w:sz w:val="28"/>
          <w:szCs w:val="28"/>
          <w:lang w:val="en-US" w:eastAsia="zh-CN"/>
        </w:rPr>
        <w:t>9</w:t>
      </w:r>
      <w:r>
        <w:rPr>
          <w:sz w:val="28"/>
          <w:szCs w:val="28"/>
        </w:rPr>
        <w:t>日</w:t>
      </w:r>
      <w:r>
        <w:rPr>
          <w:rFonts w:hint="eastAsia"/>
          <w:sz w:val="28"/>
          <w:szCs w:val="28"/>
          <w:lang w:eastAsia="zh-CN"/>
        </w:rPr>
        <w:t>及</w:t>
      </w:r>
      <w:r>
        <w:rPr>
          <w:rFonts w:hint="eastAsia"/>
          <w:sz w:val="28"/>
          <w:szCs w:val="28"/>
          <w:lang w:val="en-US" w:eastAsia="zh-CN"/>
        </w:rPr>
        <w:t>11</w:t>
      </w:r>
      <w:r>
        <w:rPr>
          <w:sz w:val="28"/>
          <w:szCs w:val="28"/>
        </w:rPr>
        <w:t>月</w:t>
      </w:r>
      <w:r>
        <w:rPr>
          <w:rFonts w:hint="eastAsia"/>
          <w:sz w:val="28"/>
          <w:szCs w:val="28"/>
          <w:lang w:val="en-US" w:eastAsia="zh-CN"/>
        </w:rPr>
        <w:t>6</w:t>
      </w:r>
      <w:r>
        <w:rPr>
          <w:sz w:val="28"/>
          <w:szCs w:val="28"/>
        </w:rPr>
        <w:t>日、</w:t>
      </w:r>
      <w:r>
        <w:rPr>
          <w:rFonts w:hint="eastAsia"/>
          <w:sz w:val="28"/>
          <w:szCs w:val="28"/>
          <w:lang w:val="en-US" w:eastAsia="zh-CN"/>
        </w:rPr>
        <w:t>7</w:t>
      </w:r>
      <w:r>
        <w:rPr>
          <w:sz w:val="28"/>
          <w:szCs w:val="28"/>
        </w:rPr>
        <w:t>日验收监测期间，</w:t>
      </w:r>
      <w:r>
        <w:rPr>
          <w:rFonts w:hint="eastAsia"/>
          <w:color w:val="000000"/>
          <w:sz w:val="28"/>
          <w:szCs w:val="28"/>
          <w:lang w:eastAsia="zh-CN"/>
        </w:rPr>
        <w:t>温州圣博宠物用品有限公司</w:t>
      </w:r>
      <w:r>
        <w:rPr>
          <w:color w:val="000000"/>
          <w:sz w:val="28"/>
          <w:szCs w:val="28"/>
        </w:rPr>
        <w:t>的生产负荷分</w:t>
      </w:r>
      <w:r>
        <w:rPr>
          <w:sz w:val="28"/>
          <w:szCs w:val="28"/>
        </w:rPr>
        <w:t>别为</w:t>
      </w:r>
      <w:r>
        <w:rPr>
          <w:rFonts w:hint="eastAsia"/>
          <w:sz w:val="28"/>
          <w:szCs w:val="28"/>
        </w:rPr>
        <w:t>9</w:t>
      </w:r>
      <w:r>
        <w:rPr>
          <w:rFonts w:hint="eastAsia"/>
          <w:sz w:val="28"/>
          <w:szCs w:val="28"/>
          <w:lang w:val="en-US" w:eastAsia="zh-CN"/>
        </w:rPr>
        <w:t>4.3</w:t>
      </w:r>
      <w:r>
        <w:rPr>
          <w:sz w:val="28"/>
          <w:szCs w:val="28"/>
        </w:rPr>
        <w:t>%、</w:t>
      </w:r>
      <w:r>
        <w:rPr>
          <w:rFonts w:hint="eastAsia"/>
          <w:sz w:val="28"/>
          <w:szCs w:val="28"/>
        </w:rPr>
        <w:t>9</w:t>
      </w:r>
      <w:r>
        <w:rPr>
          <w:rFonts w:hint="eastAsia"/>
          <w:sz w:val="28"/>
          <w:szCs w:val="28"/>
          <w:lang w:val="en-US" w:eastAsia="zh-CN"/>
        </w:rPr>
        <w:t>2.6</w:t>
      </w:r>
      <w:r>
        <w:rPr>
          <w:sz w:val="28"/>
          <w:szCs w:val="28"/>
        </w:rPr>
        <w:t>%</w:t>
      </w:r>
      <w:r>
        <w:rPr>
          <w:rFonts w:hint="eastAsia"/>
          <w:sz w:val="28"/>
          <w:szCs w:val="28"/>
          <w:lang w:eastAsia="zh-CN"/>
        </w:rPr>
        <w:t>和</w:t>
      </w:r>
      <w:r>
        <w:rPr>
          <w:rFonts w:hint="eastAsia"/>
          <w:sz w:val="28"/>
          <w:szCs w:val="28"/>
          <w:lang w:val="en-US" w:eastAsia="zh-CN"/>
        </w:rPr>
        <w:t>95.9</w:t>
      </w:r>
      <w:r>
        <w:rPr>
          <w:sz w:val="28"/>
          <w:szCs w:val="28"/>
        </w:rPr>
        <w:t>%、</w:t>
      </w:r>
      <w:r>
        <w:rPr>
          <w:rFonts w:hint="eastAsia"/>
          <w:sz w:val="28"/>
          <w:szCs w:val="28"/>
          <w:lang w:val="en-US" w:eastAsia="zh-CN"/>
        </w:rPr>
        <w:t>97.7</w:t>
      </w:r>
      <w:r>
        <w:rPr>
          <w:sz w:val="28"/>
          <w:szCs w:val="28"/>
        </w:rPr>
        <w:t>%</w:t>
      </w:r>
      <w:r>
        <w:rPr>
          <w:color w:val="000000"/>
          <w:sz w:val="28"/>
          <w:szCs w:val="28"/>
        </w:rPr>
        <w:t>，符合国家对建设项目环境保护设施竣工验收监测工况的要求。监</w:t>
      </w:r>
      <w:r>
        <w:rPr>
          <w:sz w:val="28"/>
          <w:szCs w:val="28"/>
        </w:rPr>
        <w:t>测期间工况详见表</w:t>
      </w:r>
      <w:r>
        <w:rPr>
          <w:rFonts w:hint="eastAsia"/>
          <w:sz w:val="28"/>
          <w:szCs w:val="28"/>
        </w:rPr>
        <w:t>9</w:t>
      </w:r>
      <w:r>
        <w:rPr>
          <w:sz w:val="28"/>
          <w:szCs w:val="28"/>
        </w:rPr>
        <w:t>-1。</w:t>
      </w:r>
    </w:p>
    <w:p>
      <w:pPr>
        <w:pStyle w:val="6"/>
        <w:spacing w:line="240" w:lineRule="auto"/>
      </w:pPr>
      <w:r>
        <w:t>表</w:t>
      </w:r>
      <w:r>
        <w:rPr>
          <w:rFonts w:hint="eastAsia"/>
        </w:rPr>
        <w:t>9</w:t>
      </w:r>
      <w:r>
        <w:t>-1 监测期间产量核实表</w:t>
      </w:r>
    </w:p>
    <w:tbl>
      <w:tblPr>
        <w:tblStyle w:val="37"/>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523"/>
        <w:gridCol w:w="1271"/>
        <w:gridCol w:w="981"/>
        <w:gridCol w:w="1667"/>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3" w:type="dxa"/>
            <w:gridSpan w:val="3"/>
            <w:vAlign w:val="center"/>
          </w:tcPr>
          <w:p>
            <w:pPr>
              <w:jc w:val="center"/>
              <w:rPr>
                <w:color w:val="000000"/>
                <w:szCs w:val="21"/>
              </w:rPr>
            </w:pPr>
            <w:r>
              <w:rPr>
                <w:color w:val="000000"/>
                <w:szCs w:val="21"/>
              </w:rPr>
              <w:t>监测期间主要产品产量</w:t>
            </w:r>
          </w:p>
        </w:tc>
        <w:tc>
          <w:tcPr>
            <w:tcW w:w="981" w:type="dxa"/>
            <w:vMerge w:val="restart"/>
            <w:vAlign w:val="center"/>
          </w:tcPr>
          <w:p>
            <w:pPr>
              <w:jc w:val="center"/>
              <w:rPr>
                <w:color w:val="000000"/>
                <w:szCs w:val="21"/>
              </w:rPr>
            </w:pPr>
            <w:r>
              <w:rPr>
                <w:color w:val="000000"/>
                <w:szCs w:val="21"/>
              </w:rPr>
              <w:t>生产</w:t>
            </w:r>
          </w:p>
          <w:p>
            <w:pPr>
              <w:jc w:val="center"/>
              <w:rPr>
                <w:color w:val="000000"/>
                <w:szCs w:val="21"/>
              </w:rPr>
            </w:pPr>
            <w:r>
              <w:rPr>
                <w:color w:val="000000"/>
                <w:szCs w:val="21"/>
              </w:rPr>
              <w:t>负荷</w:t>
            </w:r>
          </w:p>
        </w:tc>
        <w:tc>
          <w:tcPr>
            <w:tcW w:w="1667" w:type="dxa"/>
            <w:vMerge w:val="restart"/>
            <w:vAlign w:val="center"/>
          </w:tcPr>
          <w:p>
            <w:pPr>
              <w:jc w:val="center"/>
              <w:rPr>
                <w:color w:val="000000"/>
                <w:szCs w:val="21"/>
              </w:rPr>
            </w:pPr>
            <w:r>
              <w:rPr>
                <w:color w:val="000000"/>
                <w:szCs w:val="21"/>
              </w:rPr>
              <w:t>设计</w:t>
            </w:r>
            <w:r>
              <w:rPr>
                <w:rFonts w:hint="eastAsia"/>
                <w:color w:val="000000"/>
                <w:szCs w:val="21"/>
                <w:lang w:eastAsia="zh-CN"/>
              </w:rPr>
              <w:t>加工</w:t>
            </w:r>
            <w:r>
              <w:rPr>
                <w:color w:val="000000"/>
                <w:szCs w:val="21"/>
              </w:rPr>
              <w:t>能力</w:t>
            </w:r>
          </w:p>
        </w:tc>
        <w:tc>
          <w:tcPr>
            <w:tcW w:w="825" w:type="dxa"/>
            <w:vMerge w:val="restart"/>
            <w:vAlign w:val="center"/>
          </w:tcPr>
          <w:p>
            <w:pPr>
              <w:jc w:val="center"/>
              <w:rPr>
                <w:color w:val="000000"/>
                <w:szCs w:val="21"/>
              </w:rPr>
            </w:pPr>
            <w:r>
              <w:rPr>
                <w:color w:val="000000"/>
                <w:szCs w:val="21"/>
              </w:rPr>
              <w:t>年工作日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jc w:val="center"/>
              <w:rPr>
                <w:color w:val="000000"/>
                <w:szCs w:val="21"/>
              </w:rPr>
            </w:pPr>
            <w:r>
              <w:rPr>
                <w:color w:val="000000"/>
                <w:szCs w:val="21"/>
              </w:rPr>
              <w:t>监测日期</w:t>
            </w:r>
          </w:p>
        </w:tc>
        <w:tc>
          <w:tcPr>
            <w:tcW w:w="1523" w:type="dxa"/>
            <w:vAlign w:val="center"/>
          </w:tcPr>
          <w:p>
            <w:pPr>
              <w:jc w:val="center"/>
              <w:rPr>
                <w:color w:val="000000"/>
                <w:szCs w:val="21"/>
              </w:rPr>
            </w:pPr>
            <w:r>
              <w:rPr>
                <w:color w:val="000000"/>
                <w:szCs w:val="21"/>
              </w:rPr>
              <w:t>主要产品</w:t>
            </w:r>
          </w:p>
        </w:tc>
        <w:tc>
          <w:tcPr>
            <w:tcW w:w="1271" w:type="dxa"/>
            <w:vAlign w:val="center"/>
          </w:tcPr>
          <w:p>
            <w:pPr>
              <w:jc w:val="center"/>
              <w:rPr>
                <w:color w:val="000000"/>
                <w:szCs w:val="21"/>
              </w:rPr>
            </w:pPr>
            <w:r>
              <w:rPr>
                <w:rFonts w:hint="eastAsia"/>
                <w:color w:val="000000"/>
                <w:szCs w:val="21"/>
                <w:lang w:eastAsia="zh-CN"/>
              </w:rPr>
              <w:t>加工</w:t>
            </w:r>
            <w:r>
              <w:rPr>
                <w:color w:val="000000"/>
                <w:szCs w:val="21"/>
              </w:rPr>
              <w:t>量</w:t>
            </w:r>
          </w:p>
        </w:tc>
        <w:tc>
          <w:tcPr>
            <w:tcW w:w="981" w:type="dxa"/>
            <w:vMerge w:val="continue"/>
            <w:vAlign w:val="center"/>
          </w:tcPr>
          <w:p>
            <w:pPr>
              <w:jc w:val="center"/>
              <w:rPr>
                <w:color w:val="000000"/>
                <w:szCs w:val="21"/>
              </w:rPr>
            </w:pPr>
          </w:p>
        </w:tc>
        <w:tc>
          <w:tcPr>
            <w:tcW w:w="1667" w:type="dxa"/>
            <w:vMerge w:val="continue"/>
            <w:vAlign w:val="center"/>
          </w:tcPr>
          <w:p>
            <w:pPr>
              <w:jc w:val="center"/>
              <w:rPr>
                <w:color w:val="000000"/>
                <w:szCs w:val="21"/>
              </w:rPr>
            </w:pPr>
          </w:p>
        </w:tc>
        <w:tc>
          <w:tcPr>
            <w:tcW w:w="825" w:type="dxa"/>
            <w:vMerge w:val="continue"/>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jc w:val="center"/>
              <w:rPr>
                <w:color w:val="000000"/>
                <w:szCs w:val="21"/>
              </w:rPr>
            </w:pPr>
            <w:r>
              <w:rPr>
                <w:rFonts w:hint="eastAsia"/>
                <w:color w:val="000000"/>
                <w:szCs w:val="21"/>
                <w:lang w:val="en-US" w:eastAsia="zh-CN"/>
              </w:rPr>
              <w:t>6</w:t>
            </w:r>
            <w:r>
              <w:rPr>
                <w:color w:val="000000"/>
                <w:szCs w:val="21"/>
              </w:rPr>
              <w:t>月</w:t>
            </w:r>
            <w:r>
              <w:rPr>
                <w:rFonts w:hint="eastAsia"/>
                <w:color w:val="000000"/>
                <w:szCs w:val="21"/>
                <w:lang w:val="en-US" w:eastAsia="zh-CN"/>
              </w:rPr>
              <w:t>8</w:t>
            </w:r>
            <w:r>
              <w:rPr>
                <w:color w:val="000000"/>
                <w:szCs w:val="21"/>
              </w:rPr>
              <w:t>日</w:t>
            </w:r>
          </w:p>
        </w:tc>
        <w:tc>
          <w:tcPr>
            <w:tcW w:w="1523" w:type="dxa"/>
            <w:vMerge w:val="restart"/>
            <w:vAlign w:val="center"/>
          </w:tcPr>
          <w:p>
            <w:pPr>
              <w:jc w:val="center"/>
              <w:rPr>
                <w:color w:val="000000"/>
                <w:szCs w:val="21"/>
              </w:rPr>
            </w:pPr>
            <w:r>
              <w:rPr>
                <w:rFonts w:hint="eastAsia"/>
                <w:color w:val="000000"/>
                <w:szCs w:val="21"/>
                <w:lang w:eastAsia="zh-CN"/>
              </w:rPr>
              <w:t>加工</w:t>
            </w:r>
            <w:r>
              <w:rPr>
                <w:rFonts w:hint="eastAsia"/>
                <w:color w:val="000000"/>
                <w:szCs w:val="21"/>
              </w:rPr>
              <w:t>次生牛(猪)皮</w:t>
            </w:r>
          </w:p>
        </w:tc>
        <w:tc>
          <w:tcPr>
            <w:tcW w:w="1271" w:type="dxa"/>
            <w:vAlign w:val="center"/>
          </w:tcPr>
          <w:p>
            <w:pPr>
              <w:jc w:val="center"/>
              <w:rPr>
                <w:color w:val="000000"/>
                <w:szCs w:val="21"/>
              </w:rPr>
            </w:pPr>
            <w:r>
              <w:rPr>
                <w:rFonts w:hint="eastAsia"/>
                <w:color w:val="000000"/>
                <w:szCs w:val="21"/>
                <w:lang w:val="en-US" w:eastAsia="zh-CN"/>
              </w:rPr>
              <w:t>110吨</w:t>
            </w:r>
            <w:r>
              <w:rPr>
                <w:color w:val="000000"/>
                <w:szCs w:val="21"/>
              </w:rPr>
              <w:t>/d</w:t>
            </w:r>
          </w:p>
        </w:tc>
        <w:tc>
          <w:tcPr>
            <w:tcW w:w="981" w:type="dxa"/>
            <w:vAlign w:val="center"/>
          </w:tcPr>
          <w:p>
            <w:pPr>
              <w:jc w:val="center"/>
              <w:rPr>
                <w:color w:val="000000"/>
                <w:szCs w:val="21"/>
              </w:rPr>
            </w:pPr>
            <w:r>
              <w:rPr>
                <w:rFonts w:hint="eastAsia"/>
                <w:color w:val="000000"/>
                <w:szCs w:val="21"/>
              </w:rPr>
              <w:t>9</w:t>
            </w:r>
            <w:r>
              <w:rPr>
                <w:rFonts w:hint="eastAsia"/>
                <w:color w:val="000000"/>
                <w:szCs w:val="21"/>
                <w:lang w:val="en-US" w:eastAsia="zh-CN"/>
              </w:rPr>
              <w:t>4.3</w:t>
            </w:r>
            <w:r>
              <w:rPr>
                <w:color w:val="000000"/>
                <w:szCs w:val="21"/>
              </w:rPr>
              <w:t>%</w:t>
            </w:r>
          </w:p>
        </w:tc>
        <w:tc>
          <w:tcPr>
            <w:tcW w:w="1667" w:type="dxa"/>
            <w:vMerge w:val="restart"/>
            <w:vAlign w:val="center"/>
          </w:tcPr>
          <w:p>
            <w:pPr>
              <w:jc w:val="center"/>
              <w:rPr>
                <w:color w:val="000000"/>
                <w:szCs w:val="21"/>
              </w:rPr>
            </w:pPr>
            <w:r>
              <w:rPr>
                <w:rFonts w:hint="eastAsia"/>
                <w:color w:val="000000"/>
                <w:szCs w:val="21"/>
              </w:rPr>
              <w:t>次生牛(猪)皮35000吨</w:t>
            </w:r>
            <w:r>
              <w:rPr>
                <w:color w:val="000000"/>
                <w:szCs w:val="21"/>
              </w:rPr>
              <w:t>/a</w:t>
            </w:r>
          </w:p>
          <w:p>
            <w:pPr>
              <w:jc w:val="center"/>
              <w:rPr>
                <w:color w:val="000000"/>
                <w:szCs w:val="21"/>
              </w:rPr>
            </w:pPr>
            <w:r>
              <w:rPr>
                <w:rFonts w:hint="eastAsia"/>
                <w:color w:val="000000"/>
                <w:szCs w:val="21"/>
                <w:lang w:val="en-US" w:eastAsia="zh-CN"/>
              </w:rPr>
              <w:t>116.67吨</w:t>
            </w:r>
            <w:r>
              <w:rPr>
                <w:color w:val="000000"/>
                <w:szCs w:val="21"/>
              </w:rPr>
              <w:t>/d</w:t>
            </w:r>
          </w:p>
        </w:tc>
        <w:tc>
          <w:tcPr>
            <w:tcW w:w="825" w:type="dxa"/>
            <w:vMerge w:val="restart"/>
            <w:vAlign w:val="center"/>
          </w:tcPr>
          <w:p>
            <w:pPr>
              <w:jc w:val="center"/>
              <w:rPr>
                <w:color w:val="000000"/>
                <w:szCs w:val="21"/>
              </w:rPr>
            </w:pPr>
            <w:r>
              <w:rPr>
                <w:color w:val="000000"/>
                <w:szCs w:val="21"/>
              </w:rPr>
              <w:t>300天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jc w:val="center"/>
              <w:rPr>
                <w:color w:val="000000"/>
                <w:szCs w:val="21"/>
              </w:rPr>
            </w:pPr>
            <w:r>
              <w:rPr>
                <w:rFonts w:hint="eastAsia"/>
                <w:color w:val="000000"/>
                <w:szCs w:val="21"/>
                <w:lang w:val="en-US" w:eastAsia="zh-CN"/>
              </w:rPr>
              <w:t>6</w:t>
            </w:r>
            <w:r>
              <w:rPr>
                <w:color w:val="000000"/>
                <w:szCs w:val="21"/>
              </w:rPr>
              <w:t>月</w:t>
            </w:r>
            <w:r>
              <w:rPr>
                <w:rFonts w:hint="eastAsia"/>
                <w:color w:val="000000"/>
                <w:szCs w:val="21"/>
                <w:lang w:val="en-US" w:eastAsia="zh-CN"/>
              </w:rPr>
              <w:t>9</w:t>
            </w:r>
            <w:r>
              <w:rPr>
                <w:color w:val="000000"/>
                <w:szCs w:val="21"/>
              </w:rPr>
              <w:t>日</w:t>
            </w:r>
          </w:p>
        </w:tc>
        <w:tc>
          <w:tcPr>
            <w:tcW w:w="1523" w:type="dxa"/>
            <w:vMerge w:val="continue"/>
            <w:vAlign w:val="center"/>
          </w:tcPr>
          <w:p>
            <w:pPr>
              <w:jc w:val="center"/>
              <w:rPr>
                <w:color w:val="000000"/>
                <w:szCs w:val="21"/>
              </w:rPr>
            </w:pPr>
          </w:p>
        </w:tc>
        <w:tc>
          <w:tcPr>
            <w:tcW w:w="1271" w:type="dxa"/>
            <w:vAlign w:val="center"/>
          </w:tcPr>
          <w:p>
            <w:pPr>
              <w:jc w:val="center"/>
              <w:rPr>
                <w:color w:val="000000"/>
                <w:szCs w:val="21"/>
              </w:rPr>
            </w:pPr>
            <w:r>
              <w:rPr>
                <w:rFonts w:hint="eastAsia"/>
                <w:color w:val="000000"/>
                <w:szCs w:val="21"/>
                <w:lang w:val="en-US" w:eastAsia="zh-CN"/>
              </w:rPr>
              <w:t>108吨</w:t>
            </w:r>
            <w:r>
              <w:rPr>
                <w:color w:val="000000"/>
                <w:szCs w:val="21"/>
              </w:rPr>
              <w:t>/d</w:t>
            </w:r>
          </w:p>
        </w:tc>
        <w:tc>
          <w:tcPr>
            <w:tcW w:w="981" w:type="dxa"/>
            <w:vAlign w:val="center"/>
          </w:tcPr>
          <w:p>
            <w:pPr>
              <w:jc w:val="center"/>
              <w:rPr>
                <w:color w:val="000000"/>
                <w:szCs w:val="21"/>
              </w:rPr>
            </w:pPr>
            <w:r>
              <w:rPr>
                <w:rFonts w:hint="eastAsia"/>
                <w:color w:val="000000"/>
                <w:szCs w:val="21"/>
              </w:rPr>
              <w:t>9</w:t>
            </w:r>
            <w:r>
              <w:rPr>
                <w:rFonts w:hint="eastAsia"/>
                <w:color w:val="000000"/>
                <w:szCs w:val="21"/>
                <w:lang w:val="en-US" w:eastAsia="zh-CN"/>
              </w:rPr>
              <w:t>2.6</w:t>
            </w:r>
            <w:r>
              <w:rPr>
                <w:color w:val="000000"/>
                <w:szCs w:val="21"/>
              </w:rPr>
              <w:t>%</w:t>
            </w:r>
          </w:p>
        </w:tc>
        <w:tc>
          <w:tcPr>
            <w:tcW w:w="1667" w:type="dxa"/>
            <w:vMerge w:val="continue"/>
            <w:vAlign w:val="center"/>
          </w:tcPr>
          <w:p>
            <w:pPr>
              <w:jc w:val="center"/>
              <w:rPr>
                <w:color w:val="000000"/>
                <w:szCs w:val="21"/>
              </w:rPr>
            </w:pPr>
          </w:p>
        </w:tc>
        <w:tc>
          <w:tcPr>
            <w:tcW w:w="8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jc w:val="center"/>
              <w:rPr>
                <w:rFonts w:hint="eastAsia"/>
                <w:color w:val="000000"/>
                <w:szCs w:val="21"/>
                <w:lang w:val="en-US" w:eastAsia="zh-CN"/>
              </w:rPr>
            </w:pPr>
            <w:r>
              <w:rPr>
                <w:rFonts w:hint="eastAsia"/>
                <w:color w:val="000000"/>
                <w:szCs w:val="21"/>
                <w:lang w:val="en-US" w:eastAsia="zh-CN"/>
              </w:rPr>
              <w:t>11</w:t>
            </w:r>
            <w:r>
              <w:rPr>
                <w:color w:val="000000"/>
                <w:szCs w:val="21"/>
              </w:rPr>
              <w:t>月</w:t>
            </w:r>
            <w:r>
              <w:rPr>
                <w:rFonts w:hint="eastAsia"/>
                <w:color w:val="000000"/>
                <w:szCs w:val="21"/>
                <w:lang w:val="en-US" w:eastAsia="zh-CN"/>
              </w:rPr>
              <w:t>6</w:t>
            </w:r>
            <w:r>
              <w:rPr>
                <w:color w:val="000000"/>
                <w:szCs w:val="21"/>
              </w:rPr>
              <w:t>日</w:t>
            </w:r>
          </w:p>
        </w:tc>
        <w:tc>
          <w:tcPr>
            <w:tcW w:w="1523" w:type="dxa"/>
            <w:vMerge w:val="continue"/>
            <w:vAlign w:val="center"/>
          </w:tcPr>
          <w:p>
            <w:pPr>
              <w:jc w:val="center"/>
              <w:rPr>
                <w:color w:val="000000"/>
                <w:szCs w:val="21"/>
              </w:rPr>
            </w:pPr>
          </w:p>
        </w:tc>
        <w:tc>
          <w:tcPr>
            <w:tcW w:w="1271" w:type="dxa"/>
            <w:vAlign w:val="center"/>
          </w:tcPr>
          <w:p>
            <w:pPr>
              <w:jc w:val="center"/>
              <w:rPr>
                <w:rFonts w:hint="eastAsia"/>
                <w:color w:val="000000"/>
                <w:szCs w:val="21"/>
                <w:lang w:val="en-US" w:eastAsia="zh-CN"/>
              </w:rPr>
            </w:pPr>
            <w:r>
              <w:rPr>
                <w:rFonts w:hint="eastAsia"/>
                <w:color w:val="000000"/>
                <w:szCs w:val="21"/>
                <w:lang w:val="en-US" w:eastAsia="zh-CN"/>
              </w:rPr>
              <w:t>112吨</w:t>
            </w:r>
            <w:r>
              <w:rPr>
                <w:color w:val="000000"/>
                <w:szCs w:val="21"/>
              </w:rPr>
              <w:t>/d</w:t>
            </w:r>
          </w:p>
        </w:tc>
        <w:tc>
          <w:tcPr>
            <w:tcW w:w="981" w:type="dxa"/>
            <w:vAlign w:val="center"/>
          </w:tcPr>
          <w:p>
            <w:pPr>
              <w:jc w:val="center"/>
              <w:rPr>
                <w:rFonts w:hint="default" w:eastAsia="宋体"/>
                <w:color w:val="000000"/>
                <w:szCs w:val="21"/>
                <w:lang w:val="en-US" w:eastAsia="zh-CN"/>
              </w:rPr>
            </w:pPr>
            <w:r>
              <w:rPr>
                <w:rFonts w:hint="eastAsia"/>
                <w:color w:val="000000"/>
                <w:szCs w:val="21"/>
                <w:lang w:val="en-US" w:eastAsia="zh-CN"/>
              </w:rPr>
              <w:t>95.9</w:t>
            </w:r>
            <w:r>
              <w:rPr>
                <w:color w:val="000000"/>
                <w:szCs w:val="21"/>
              </w:rPr>
              <w:t>%</w:t>
            </w:r>
          </w:p>
        </w:tc>
        <w:tc>
          <w:tcPr>
            <w:tcW w:w="1667" w:type="dxa"/>
            <w:vMerge w:val="continue"/>
            <w:vAlign w:val="center"/>
          </w:tcPr>
          <w:p>
            <w:pPr>
              <w:jc w:val="center"/>
              <w:rPr>
                <w:color w:val="000000"/>
                <w:szCs w:val="21"/>
              </w:rPr>
            </w:pPr>
          </w:p>
        </w:tc>
        <w:tc>
          <w:tcPr>
            <w:tcW w:w="8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jc w:val="center"/>
              <w:rPr>
                <w:rFonts w:hint="eastAsia"/>
                <w:color w:val="000000"/>
                <w:szCs w:val="21"/>
                <w:lang w:val="en-US" w:eastAsia="zh-CN"/>
              </w:rPr>
            </w:pPr>
            <w:r>
              <w:rPr>
                <w:rFonts w:hint="eastAsia"/>
                <w:color w:val="000000"/>
                <w:szCs w:val="21"/>
                <w:lang w:val="en-US" w:eastAsia="zh-CN"/>
              </w:rPr>
              <w:t>11</w:t>
            </w:r>
            <w:r>
              <w:rPr>
                <w:color w:val="000000"/>
                <w:szCs w:val="21"/>
              </w:rPr>
              <w:t>月</w:t>
            </w:r>
            <w:r>
              <w:rPr>
                <w:rFonts w:hint="eastAsia"/>
                <w:color w:val="000000"/>
                <w:szCs w:val="21"/>
                <w:lang w:val="en-US" w:eastAsia="zh-CN"/>
              </w:rPr>
              <w:t>7</w:t>
            </w:r>
            <w:r>
              <w:rPr>
                <w:color w:val="000000"/>
                <w:szCs w:val="21"/>
              </w:rPr>
              <w:t>日</w:t>
            </w:r>
          </w:p>
        </w:tc>
        <w:tc>
          <w:tcPr>
            <w:tcW w:w="1523" w:type="dxa"/>
            <w:vMerge w:val="continue"/>
            <w:vAlign w:val="center"/>
          </w:tcPr>
          <w:p>
            <w:pPr>
              <w:jc w:val="center"/>
              <w:rPr>
                <w:color w:val="000000"/>
                <w:szCs w:val="21"/>
              </w:rPr>
            </w:pPr>
          </w:p>
        </w:tc>
        <w:tc>
          <w:tcPr>
            <w:tcW w:w="1271" w:type="dxa"/>
            <w:vAlign w:val="center"/>
          </w:tcPr>
          <w:p>
            <w:pPr>
              <w:jc w:val="center"/>
              <w:rPr>
                <w:rFonts w:hint="eastAsia"/>
                <w:color w:val="000000"/>
                <w:szCs w:val="21"/>
                <w:lang w:val="en-US" w:eastAsia="zh-CN"/>
              </w:rPr>
            </w:pPr>
            <w:r>
              <w:rPr>
                <w:rFonts w:hint="eastAsia"/>
                <w:color w:val="000000"/>
                <w:szCs w:val="21"/>
                <w:lang w:val="en-US" w:eastAsia="zh-CN"/>
              </w:rPr>
              <w:t>114吨</w:t>
            </w:r>
            <w:r>
              <w:rPr>
                <w:color w:val="000000"/>
                <w:szCs w:val="21"/>
              </w:rPr>
              <w:t>/d</w:t>
            </w:r>
          </w:p>
        </w:tc>
        <w:tc>
          <w:tcPr>
            <w:tcW w:w="981" w:type="dxa"/>
            <w:vAlign w:val="center"/>
          </w:tcPr>
          <w:p>
            <w:pPr>
              <w:jc w:val="center"/>
              <w:rPr>
                <w:rFonts w:hint="default" w:eastAsia="宋体"/>
                <w:color w:val="000000"/>
                <w:szCs w:val="21"/>
                <w:lang w:val="en-US" w:eastAsia="zh-CN"/>
              </w:rPr>
            </w:pPr>
            <w:r>
              <w:rPr>
                <w:rFonts w:hint="eastAsia"/>
                <w:color w:val="000000"/>
                <w:szCs w:val="21"/>
                <w:lang w:val="en-US" w:eastAsia="zh-CN"/>
              </w:rPr>
              <w:t>97.7</w:t>
            </w:r>
            <w:r>
              <w:rPr>
                <w:color w:val="000000"/>
                <w:szCs w:val="21"/>
              </w:rPr>
              <w:t>%</w:t>
            </w:r>
          </w:p>
        </w:tc>
        <w:tc>
          <w:tcPr>
            <w:tcW w:w="1667" w:type="dxa"/>
            <w:vMerge w:val="continue"/>
            <w:vAlign w:val="center"/>
          </w:tcPr>
          <w:p>
            <w:pPr>
              <w:jc w:val="center"/>
              <w:rPr>
                <w:color w:val="000000"/>
                <w:szCs w:val="21"/>
              </w:rPr>
            </w:pPr>
          </w:p>
        </w:tc>
        <w:tc>
          <w:tcPr>
            <w:tcW w:w="825" w:type="dxa"/>
            <w:vMerge w:val="continue"/>
            <w:vAlign w:val="center"/>
          </w:tcPr>
          <w:p>
            <w:pPr>
              <w:jc w:val="center"/>
              <w:rPr>
                <w:szCs w:val="21"/>
              </w:rPr>
            </w:pPr>
          </w:p>
        </w:tc>
      </w:tr>
    </w:tbl>
    <w:p>
      <w:pPr>
        <w:pStyle w:val="34"/>
        <w:spacing w:beforeLines="0"/>
      </w:pPr>
      <w:bookmarkStart w:id="150" w:name="_Toc433958953"/>
      <w:bookmarkStart w:id="151" w:name="_Toc496198275"/>
      <w:bookmarkStart w:id="152" w:name="_Toc496198432"/>
      <w:bookmarkStart w:id="153" w:name="_Toc496198356"/>
      <w:bookmarkStart w:id="154" w:name="_Toc523410808"/>
      <w:bookmarkStart w:id="155" w:name="_Toc2867151"/>
      <w:r>
        <w:rPr>
          <w:rFonts w:hint="eastAsia"/>
        </w:rPr>
        <w:t>9</w:t>
      </w:r>
      <w:r>
        <w:t>.2</w:t>
      </w:r>
      <w:bookmarkEnd w:id="150"/>
      <w:r>
        <w:t xml:space="preserve"> 环境保护设施调试效果</w:t>
      </w:r>
      <w:bookmarkEnd w:id="151"/>
      <w:bookmarkEnd w:id="152"/>
      <w:bookmarkEnd w:id="153"/>
      <w:bookmarkEnd w:id="154"/>
      <w:bookmarkEnd w:id="155"/>
    </w:p>
    <w:p>
      <w:pPr>
        <w:pStyle w:val="5"/>
      </w:pPr>
      <w:bookmarkStart w:id="156" w:name="_Toc496198357"/>
      <w:bookmarkStart w:id="157" w:name="_Toc496198433"/>
      <w:bookmarkStart w:id="158" w:name="_Toc496198276"/>
      <w:r>
        <w:rPr>
          <w:rFonts w:hint="eastAsia"/>
        </w:rPr>
        <w:t>9</w:t>
      </w:r>
      <w:r>
        <w:t>.2.1 污染物达标排放监测结果</w:t>
      </w:r>
      <w:bookmarkEnd w:id="156"/>
      <w:bookmarkEnd w:id="157"/>
      <w:bookmarkEnd w:id="158"/>
    </w:p>
    <w:p>
      <w:pPr>
        <w:tabs>
          <w:tab w:val="left" w:pos="180"/>
        </w:tabs>
        <w:spacing w:line="360" w:lineRule="auto"/>
        <w:ind w:firstLine="560" w:firstLineChars="200"/>
        <w:jc w:val="left"/>
        <w:rPr>
          <w:sz w:val="28"/>
          <w:szCs w:val="28"/>
        </w:rPr>
      </w:pPr>
      <w:bookmarkStart w:id="159" w:name="_Toc496198434"/>
      <w:bookmarkStart w:id="160" w:name="_Toc496198277"/>
      <w:bookmarkStart w:id="161" w:name="_Toc496198358"/>
      <w:r>
        <w:rPr>
          <w:rFonts w:hint="eastAsia"/>
          <w:sz w:val="28"/>
          <w:szCs w:val="28"/>
        </w:rPr>
        <w:t>9</w:t>
      </w:r>
      <w:r>
        <w:rPr>
          <w:sz w:val="28"/>
          <w:szCs w:val="28"/>
        </w:rPr>
        <w:t>.2.1.1 废水</w:t>
      </w:r>
      <w:bookmarkEnd w:id="159"/>
      <w:bookmarkEnd w:id="160"/>
      <w:bookmarkEnd w:id="161"/>
      <w:r>
        <w:rPr>
          <w:sz w:val="28"/>
          <w:szCs w:val="28"/>
        </w:rPr>
        <w:t>监测结果</w:t>
      </w:r>
    </w:p>
    <w:p>
      <w:pPr>
        <w:spacing w:line="360" w:lineRule="auto"/>
        <w:ind w:firstLine="560" w:firstLineChars="200"/>
        <w:rPr>
          <w:sz w:val="28"/>
          <w:szCs w:val="28"/>
        </w:rPr>
      </w:pPr>
      <w:r>
        <w:rPr>
          <w:sz w:val="28"/>
          <w:szCs w:val="28"/>
        </w:rPr>
        <w:t>验收监测期间，项目</w:t>
      </w:r>
      <w:r>
        <w:rPr>
          <w:rFonts w:hint="eastAsia"/>
          <w:sz w:val="28"/>
          <w:szCs w:val="28"/>
          <w:lang w:eastAsia="zh-CN"/>
        </w:rPr>
        <w:t>生产废水</w:t>
      </w:r>
      <w:r>
        <w:rPr>
          <w:sz w:val="28"/>
          <w:szCs w:val="28"/>
        </w:rPr>
        <w:t>排放口监测结果表明，排放的</w:t>
      </w:r>
      <w:r>
        <w:rPr>
          <w:rFonts w:hint="eastAsia"/>
          <w:sz w:val="28"/>
          <w:szCs w:val="28"/>
          <w:lang w:eastAsia="zh-CN"/>
        </w:rPr>
        <w:t>生产废水</w:t>
      </w:r>
      <w:r>
        <w:rPr>
          <w:sz w:val="28"/>
          <w:szCs w:val="28"/>
        </w:rPr>
        <w:t>中的pH范围</w:t>
      </w:r>
      <w:r>
        <w:rPr>
          <w:rFonts w:ascii="Times New Roman" w:hAnsi="Times New Roman" w:cs="Times New Roman"/>
          <w:sz w:val="28"/>
          <w:szCs w:val="28"/>
        </w:rPr>
        <w:t>、悬浮物、五日生化需氧量、化学需氧量</w:t>
      </w:r>
      <w:r>
        <w:rPr>
          <w:rFonts w:hint="eastAsia" w:ascii="Times New Roman" w:hAnsi="Times New Roman" w:cs="Times New Roman"/>
          <w:sz w:val="28"/>
          <w:szCs w:val="28"/>
          <w:lang w:eastAsia="zh-CN"/>
        </w:rPr>
        <w:t>、</w:t>
      </w:r>
      <w:r>
        <w:rPr>
          <w:rFonts w:ascii="Times New Roman" w:hAnsi="Times New Roman" w:cs="Times New Roman"/>
          <w:sz w:val="28"/>
          <w:szCs w:val="28"/>
        </w:rPr>
        <w:t>动植物油</w:t>
      </w:r>
      <w:r>
        <w:rPr>
          <w:rFonts w:hint="eastAsia" w:ascii="Times New Roman" w:hAnsi="Times New Roman" w:cs="Times New Roman"/>
          <w:sz w:val="28"/>
          <w:szCs w:val="28"/>
          <w:lang w:eastAsia="zh-CN"/>
        </w:rPr>
        <w:t>、</w:t>
      </w:r>
      <w:r>
        <w:rPr>
          <w:rFonts w:ascii="Times New Roman" w:hAnsi="Times New Roman" w:cs="Times New Roman"/>
          <w:sz w:val="28"/>
          <w:szCs w:val="28"/>
        </w:rPr>
        <w:t>总磷</w:t>
      </w:r>
      <w:r>
        <w:rPr>
          <w:rFonts w:hint="eastAsia" w:ascii="Times New Roman" w:hAnsi="Times New Roman" w:cs="Times New Roman"/>
          <w:sz w:val="28"/>
          <w:szCs w:val="28"/>
          <w:lang w:eastAsia="zh-CN"/>
        </w:rPr>
        <w:t>、</w:t>
      </w:r>
      <w:r>
        <w:rPr>
          <w:rFonts w:ascii="Times New Roman" w:hAnsi="Times New Roman" w:cs="Times New Roman"/>
          <w:sz w:val="28"/>
          <w:szCs w:val="28"/>
        </w:rPr>
        <w:t>氨氮</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TN、TCr</w:t>
      </w:r>
      <w:r>
        <w:rPr>
          <w:rFonts w:ascii="Times New Roman" w:hAnsi="Times New Roman" w:cs="Times New Roman"/>
          <w:sz w:val="28"/>
          <w:szCs w:val="28"/>
        </w:rPr>
        <w:t>和</w:t>
      </w:r>
      <w:r>
        <w:rPr>
          <w:rFonts w:hint="eastAsia" w:ascii="Times New Roman" w:hAnsi="Times New Roman" w:cs="Times New Roman"/>
          <w:sz w:val="28"/>
          <w:szCs w:val="28"/>
          <w:lang w:val="en-US" w:eastAsia="zh-CN"/>
        </w:rPr>
        <w:t>硫化物</w:t>
      </w:r>
      <w:r>
        <w:rPr>
          <w:sz w:val="28"/>
          <w:szCs w:val="28"/>
        </w:rPr>
        <w:t>排放浓度均小于</w:t>
      </w:r>
      <w:r>
        <w:rPr>
          <w:rFonts w:hint="eastAsia"/>
          <w:sz w:val="28"/>
          <w:szCs w:val="28"/>
        </w:rPr>
        <w:t>《制革及毛皮加工工业水污染物排放标准》（GB30486-2013）中表2间接排放限值</w:t>
      </w:r>
      <w:r>
        <w:rPr>
          <w:sz w:val="28"/>
          <w:szCs w:val="28"/>
        </w:rPr>
        <w:t>。污水监测结果详见表</w:t>
      </w:r>
      <w:r>
        <w:rPr>
          <w:rFonts w:hint="eastAsia"/>
          <w:sz w:val="28"/>
          <w:szCs w:val="28"/>
        </w:rPr>
        <w:t>9</w:t>
      </w:r>
      <w:r>
        <w:rPr>
          <w:sz w:val="28"/>
          <w:szCs w:val="28"/>
        </w:rPr>
        <w:t>-2。</w:t>
      </w:r>
    </w:p>
    <w:p>
      <w:pPr>
        <w:rPr>
          <w:sz w:val="28"/>
          <w:szCs w:val="28"/>
        </w:rPr>
        <w:sectPr>
          <w:headerReference r:id="rId8" w:type="default"/>
          <w:footerReference r:id="rId9" w:type="default"/>
          <w:pgSz w:w="11907" w:h="16840"/>
          <w:pgMar w:top="1418" w:right="1418" w:bottom="1021" w:left="1418" w:header="851" w:footer="794" w:gutter="284"/>
          <w:pgNumType w:start="1"/>
          <w:cols w:space="720" w:num="1"/>
          <w:docGrid w:linePitch="289" w:charSpace="0"/>
        </w:sectPr>
      </w:pPr>
    </w:p>
    <w:p>
      <w:pPr>
        <w:pStyle w:val="6"/>
        <w:spacing w:line="240" w:lineRule="auto"/>
        <w:jc w:val="center"/>
        <w:rPr>
          <w:color w:val="auto"/>
        </w:rPr>
      </w:pPr>
      <w:r>
        <w:rPr>
          <w:color w:val="auto"/>
        </w:rPr>
        <w:t>表</w:t>
      </w:r>
      <w:r>
        <w:rPr>
          <w:rFonts w:hint="eastAsia"/>
          <w:color w:val="auto"/>
        </w:rPr>
        <w:t>9</w:t>
      </w:r>
      <w:r>
        <w:rPr>
          <w:color w:val="auto"/>
        </w:rPr>
        <w:t>-2 废水监测结果统计表</w:t>
      </w:r>
    </w:p>
    <w:tbl>
      <w:tblPr>
        <w:tblStyle w:val="37"/>
        <w:tblW w:w="14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4"/>
        <w:gridCol w:w="1134"/>
        <w:gridCol w:w="1134"/>
        <w:gridCol w:w="1134"/>
        <w:gridCol w:w="1134"/>
        <w:gridCol w:w="1134"/>
        <w:gridCol w:w="1134"/>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tblHeader/>
          <w:jc w:val="center"/>
        </w:trPr>
        <w:tc>
          <w:tcPr>
            <w:tcW w:w="2268" w:type="dxa"/>
            <w:gridSpan w:val="2"/>
            <w:tcBorders>
              <w:tl2br w:val="single" w:color="auto" w:sz="4" w:space="0"/>
            </w:tcBorders>
            <w:noWrap w:val="0"/>
            <w:tcMar>
              <w:left w:w="28" w:type="dxa"/>
              <w:right w:w="28" w:type="dxa"/>
            </w:tcMar>
            <w:vAlign w:val="center"/>
          </w:tcPr>
          <w:p>
            <w:pPr>
              <w:adjustRightInd w:val="0"/>
              <w:snapToGrid w:val="0"/>
              <w:spacing w:line="240" w:lineRule="exact"/>
              <w:ind w:right="46"/>
              <w:jc w:val="right"/>
              <w:rPr>
                <w:color w:val="auto"/>
                <w:szCs w:val="21"/>
              </w:rPr>
            </w:pPr>
            <w:r>
              <w:rPr>
                <w:color w:val="auto"/>
                <w:szCs w:val="21"/>
              </w:rPr>
              <w:t>项目</w:t>
            </w:r>
          </w:p>
          <w:p>
            <w:pPr>
              <w:adjustRightInd w:val="0"/>
              <w:snapToGrid w:val="0"/>
              <w:spacing w:line="240" w:lineRule="exact"/>
              <w:ind w:firstLine="46" w:firstLineChars="23"/>
              <w:jc w:val="left"/>
              <w:rPr>
                <w:color w:val="auto"/>
                <w:spacing w:val="-4"/>
                <w:szCs w:val="21"/>
              </w:rPr>
            </w:pPr>
            <w:r>
              <w:rPr>
                <w:color w:val="auto"/>
                <w:spacing w:val="-4"/>
                <w:szCs w:val="21"/>
              </w:rPr>
              <w:t>抽样位置及时间</w:t>
            </w:r>
          </w:p>
        </w:tc>
        <w:tc>
          <w:tcPr>
            <w:tcW w:w="1134" w:type="dxa"/>
            <w:noWrap w:val="0"/>
            <w:tcMar>
              <w:left w:w="28" w:type="dxa"/>
              <w:right w:w="28" w:type="dxa"/>
            </w:tcMar>
            <w:vAlign w:val="center"/>
          </w:tcPr>
          <w:p>
            <w:pPr>
              <w:adjustRightInd w:val="0"/>
              <w:snapToGrid w:val="0"/>
              <w:spacing w:line="240" w:lineRule="exact"/>
              <w:jc w:val="center"/>
              <w:rPr>
                <w:color w:val="auto"/>
                <w:szCs w:val="21"/>
              </w:rPr>
            </w:pPr>
            <w:r>
              <w:rPr>
                <w:color w:val="auto"/>
                <w:szCs w:val="21"/>
              </w:rPr>
              <w:t>pH</w:t>
            </w:r>
          </w:p>
          <w:p>
            <w:pPr>
              <w:adjustRightInd w:val="0"/>
              <w:snapToGrid w:val="0"/>
              <w:spacing w:line="240" w:lineRule="exact"/>
              <w:jc w:val="center"/>
              <w:rPr>
                <w:color w:val="auto"/>
                <w:szCs w:val="21"/>
              </w:rPr>
            </w:pPr>
            <w:r>
              <w:rPr>
                <w:color w:val="auto"/>
                <w:szCs w:val="21"/>
              </w:rPr>
              <w:t>(</w:t>
            </w:r>
            <w:r>
              <w:rPr>
                <w:color w:val="auto"/>
                <w:spacing w:val="-10"/>
                <w:sz w:val="18"/>
                <w:szCs w:val="18"/>
              </w:rPr>
              <w:t>无量纲</w:t>
            </w:r>
            <w:r>
              <w:rPr>
                <w:color w:val="auto"/>
                <w:szCs w:val="21"/>
              </w:rPr>
              <w:t>)</w:t>
            </w:r>
          </w:p>
        </w:tc>
        <w:tc>
          <w:tcPr>
            <w:tcW w:w="1134" w:type="dxa"/>
            <w:noWrap w:val="0"/>
            <w:vAlign w:val="center"/>
          </w:tcPr>
          <w:p>
            <w:pPr>
              <w:adjustRightInd w:val="0"/>
              <w:snapToGrid w:val="0"/>
              <w:spacing w:line="240" w:lineRule="exact"/>
              <w:jc w:val="center"/>
              <w:rPr>
                <w:color w:val="auto"/>
                <w:szCs w:val="21"/>
              </w:rPr>
            </w:pPr>
            <w:r>
              <w:rPr>
                <w:color w:val="auto"/>
                <w:szCs w:val="21"/>
              </w:rPr>
              <w:t>COD</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adjustRightInd w:val="0"/>
              <w:snapToGrid w:val="0"/>
              <w:spacing w:line="240" w:lineRule="exact"/>
              <w:jc w:val="center"/>
              <w:rPr>
                <w:color w:val="auto"/>
                <w:szCs w:val="21"/>
              </w:rPr>
            </w:pPr>
            <w:r>
              <w:rPr>
                <w:color w:val="auto"/>
                <w:szCs w:val="21"/>
              </w:rPr>
              <w:t>NH</w:t>
            </w:r>
            <w:r>
              <w:rPr>
                <w:color w:val="auto"/>
                <w:szCs w:val="21"/>
                <w:vertAlign w:val="subscript"/>
              </w:rPr>
              <w:t>3</w:t>
            </w:r>
            <w:r>
              <w:rPr>
                <w:color w:val="auto"/>
                <w:szCs w:val="21"/>
              </w:rPr>
              <w:t>-N</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adjustRightInd w:val="0"/>
              <w:snapToGrid w:val="0"/>
              <w:spacing w:line="240" w:lineRule="exact"/>
              <w:jc w:val="center"/>
              <w:rPr>
                <w:color w:val="auto"/>
                <w:szCs w:val="21"/>
              </w:rPr>
            </w:pPr>
            <w:r>
              <w:rPr>
                <w:color w:val="auto"/>
                <w:szCs w:val="21"/>
              </w:rPr>
              <w:t>BOD</w:t>
            </w:r>
            <w:r>
              <w:rPr>
                <w:color w:val="auto"/>
                <w:szCs w:val="21"/>
                <w:vertAlign w:val="subscript"/>
              </w:rPr>
              <w:t>5</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adjustRightInd w:val="0"/>
              <w:snapToGrid w:val="0"/>
              <w:spacing w:line="240" w:lineRule="exact"/>
              <w:jc w:val="center"/>
              <w:rPr>
                <w:color w:val="auto"/>
                <w:szCs w:val="21"/>
              </w:rPr>
            </w:pPr>
            <w:r>
              <w:rPr>
                <w:color w:val="auto"/>
                <w:szCs w:val="21"/>
              </w:rPr>
              <w:t>SS</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adjustRightInd w:val="0"/>
              <w:snapToGrid w:val="0"/>
              <w:spacing w:line="240" w:lineRule="exact"/>
              <w:jc w:val="center"/>
              <w:rPr>
                <w:rFonts w:hint="eastAsia"/>
                <w:color w:val="auto"/>
                <w:szCs w:val="21"/>
              </w:rPr>
            </w:pPr>
            <w:r>
              <w:rPr>
                <w:rFonts w:hint="eastAsia"/>
                <w:color w:val="auto"/>
                <w:szCs w:val="21"/>
              </w:rPr>
              <w:t>TP</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adjustRightInd w:val="0"/>
              <w:snapToGrid w:val="0"/>
              <w:spacing w:line="240" w:lineRule="exact"/>
              <w:jc w:val="center"/>
              <w:rPr>
                <w:rFonts w:hint="eastAsia" w:eastAsia="宋体"/>
                <w:color w:val="auto"/>
                <w:szCs w:val="21"/>
                <w:lang w:eastAsia="zh-CN"/>
              </w:rPr>
            </w:pPr>
            <w:r>
              <w:rPr>
                <w:rFonts w:hint="eastAsia"/>
                <w:color w:val="auto"/>
                <w:szCs w:val="21"/>
              </w:rPr>
              <w:t>T</w:t>
            </w:r>
            <w:r>
              <w:rPr>
                <w:rFonts w:hint="eastAsia"/>
                <w:color w:val="auto"/>
                <w:szCs w:val="21"/>
                <w:lang w:val="en-US" w:eastAsia="zh-CN"/>
              </w:rPr>
              <w:t>N</w:t>
            </w:r>
          </w:p>
          <w:p>
            <w:pPr>
              <w:adjustRightInd w:val="0"/>
              <w:snapToGrid w:val="0"/>
              <w:spacing w:line="240" w:lineRule="exact"/>
              <w:jc w:val="center"/>
              <w:rPr>
                <w:color w:val="auto"/>
                <w:szCs w:val="21"/>
              </w:rPr>
            </w:pPr>
            <w:r>
              <w:rPr>
                <w:color w:val="auto"/>
                <w:szCs w:val="21"/>
              </w:rPr>
              <w:t>(mg/L)</w:t>
            </w:r>
          </w:p>
        </w:tc>
        <w:tc>
          <w:tcPr>
            <w:tcW w:w="1134" w:type="dxa"/>
            <w:noWrap w:val="0"/>
            <w:vAlign w:val="center"/>
          </w:tcPr>
          <w:p>
            <w:pPr>
              <w:jc w:val="center"/>
              <w:rPr>
                <w:rFonts w:hint="eastAsia"/>
                <w:color w:val="auto"/>
                <w:szCs w:val="21"/>
                <w:lang w:val="en-US" w:eastAsia="zh-CN"/>
              </w:rPr>
            </w:pPr>
            <w:r>
              <w:rPr>
                <w:rFonts w:hint="eastAsia"/>
                <w:color w:val="auto"/>
                <w:szCs w:val="21"/>
                <w:lang w:val="en-US" w:eastAsia="zh-CN"/>
              </w:rPr>
              <w:t>LAS</w:t>
            </w:r>
          </w:p>
          <w:p>
            <w:pPr>
              <w:jc w:val="center"/>
              <w:rPr>
                <w:rFonts w:hint="default" w:eastAsia="宋体"/>
                <w:color w:val="auto"/>
                <w:szCs w:val="21"/>
                <w:lang w:val="en-US" w:eastAsia="zh-CN"/>
              </w:rPr>
            </w:pPr>
            <w:r>
              <w:rPr>
                <w:color w:val="auto"/>
                <w:szCs w:val="21"/>
              </w:rPr>
              <w:t>(mg/L)</w:t>
            </w:r>
          </w:p>
        </w:tc>
        <w:tc>
          <w:tcPr>
            <w:tcW w:w="1134" w:type="dxa"/>
            <w:noWrap w:val="0"/>
            <w:vAlign w:val="center"/>
          </w:tcPr>
          <w:p>
            <w:pPr>
              <w:jc w:val="center"/>
              <w:rPr>
                <w:rFonts w:hint="eastAsia"/>
                <w:color w:val="auto"/>
                <w:szCs w:val="21"/>
                <w:lang w:val="en-US" w:eastAsia="zh-CN"/>
              </w:rPr>
            </w:pPr>
            <w:r>
              <w:rPr>
                <w:rFonts w:hint="eastAsia"/>
                <w:color w:val="auto"/>
                <w:szCs w:val="21"/>
                <w:lang w:val="en-US" w:eastAsia="zh-CN"/>
              </w:rPr>
              <w:t>TCr</w:t>
            </w:r>
          </w:p>
          <w:p>
            <w:pPr>
              <w:jc w:val="center"/>
              <w:rPr>
                <w:rFonts w:hint="eastAsia" w:eastAsia="宋体"/>
                <w:color w:val="auto"/>
                <w:szCs w:val="21"/>
                <w:lang w:eastAsia="zh-CN"/>
              </w:rPr>
            </w:pPr>
            <w:r>
              <w:rPr>
                <w:color w:val="auto"/>
                <w:szCs w:val="21"/>
              </w:rPr>
              <w:t>(mg/L)</w:t>
            </w:r>
          </w:p>
        </w:tc>
        <w:tc>
          <w:tcPr>
            <w:tcW w:w="1134" w:type="dxa"/>
            <w:noWrap w:val="0"/>
            <w:vAlign w:val="center"/>
          </w:tcPr>
          <w:p>
            <w:pPr>
              <w:adjustRightInd w:val="0"/>
              <w:snapToGrid w:val="0"/>
              <w:spacing w:line="240" w:lineRule="exact"/>
              <w:jc w:val="center"/>
              <w:rPr>
                <w:color w:val="auto"/>
                <w:szCs w:val="21"/>
              </w:rPr>
            </w:pPr>
            <w:r>
              <w:rPr>
                <w:color w:val="auto"/>
                <w:szCs w:val="21"/>
              </w:rPr>
              <w:t>动植物油类(mg/L)</w:t>
            </w:r>
          </w:p>
        </w:tc>
        <w:tc>
          <w:tcPr>
            <w:tcW w:w="1134" w:type="dxa"/>
            <w:noWrap w:val="0"/>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硫化物</w:t>
            </w:r>
          </w:p>
          <w:p>
            <w:pPr>
              <w:adjustRightInd w:val="0"/>
              <w:snapToGrid w:val="0"/>
              <w:spacing w:line="240" w:lineRule="exact"/>
              <w:jc w:val="center"/>
              <w:rPr>
                <w:rFonts w:hint="eastAsia"/>
                <w:color w:val="auto"/>
                <w:szCs w:val="21"/>
                <w:lang w:val="en-US" w:eastAsia="zh-CN"/>
              </w:rPr>
            </w:pP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eastAsia="zh-CN"/>
              </w:rPr>
            </w:pPr>
            <w:r>
              <w:rPr>
                <w:rFonts w:hint="eastAsia" w:ascii="宋体" w:cs="宋体"/>
                <w:color w:val="auto"/>
                <w:lang w:eastAsia="zh-CN"/>
              </w:rPr>
              <w:t>粗格栅池</w:t>
            </w:r>
          </w:p>
          <w:p>
            <w:pPr>
              <w:spacing w:line="240" w:lineRule="exact"/>
              <w:jc w:val="center"/>
              <w:rPr>
                <w:rFonts w:hint="eastAsia" w:ascii="宋体" w:cs="宋体"/>
                <w:color w:val="auto"/>
                <w:lang w:val="en-US" w:eastAsia="zh-CN"/>
              </w:rPr>
            </w:pPr>
            <w:r>
              <w:rPr>
                <w:rFonts w:hint="eastAsia" w:ascii="宋体" w:cs="宋体"/>
                <w:color w:val="auto"/>
                <w:lang w:val="en-US" w:eastAsia="zh-CN"/>
              </w:rPr>
              <w:t>6月8日</w:t>
            </w:r>
          </w:p>
        </w:tc>
        <w:tc>
          <w:tcPr>
            <w:tcW w:w="1134" w:type="dxa"/>
            <w:noWrap w:val="0"/>
            <w:tcMar>
              <w:left w:w="28" w:type="dxa"/>
              <w:right w:w="28" w:type="dxa"/>
            </w:tcMar>
            <w:vAlign w:val="center"/>
          </w:tcPr>
          <w:p>
            <w:pPr>
              <w:spacing w:line="240" w:lineRule="exact"/>
              <w:jc w:val="center"/>
              <w:rPr>
                <w:rFonts w:hint="eastAsia" w:ascii="宋体" w:hAnsi="Times New Roman" w:cs="宋体"/>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32</w:t>
            </w:r>
          </w:p>
        </w:tc>
        <w:tc>
          <w:tcPr>
            <w:tcW w:w="1134" w:type="dxa"/>
            <w:noWrap w:val="0"/>
            <w:tcMar>
              <w:left w:w="28" w:type="dxa"/>
              <w:right w:w="28" w:type="dxa"/>
            </w:tcMar>
            <w:vAlign w:val="center"/>
          </w:tcPr>
          <w:p>
            <w:pPr>
              <w:jc w:val="center"/>
              <w:rPr>
                <w:rFonts w:hint="default" w:ascii="宋体" w:eastAsia="宋体"/>
                <w:color w:val="auto"/>
                <w:lang w:val="en-US" w:eastAsia="zh-CN"/>
              </w:rPr>
            </w:pPr>
            <w:r>
              <w:rPr>
                <w:rFonts w:hint="eastAsia" w:ascii="宋体" w:eastAsia="宋体"/>
                <w:color w:val="auto"/>
                <w:lang w:val="en-US" w:eastAsia="zh-CN"/>
              </w:rPr>
              <w:t>8.35</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481</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45.3</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119</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3.80×103</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17.6</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83.8</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4.48</w:t>
            </w:r>
          </w:p>
        </w:tc>
        <w:tc>
          <w:tcPr>
            <w:tcW w:w="1134" w:type="dxa"/>
            <w:noWrap w:val="0"/>
            <w:vAlign w:val="center"/>
          </w:tcPr>
          <w:p>
            <w:pPr>
              <w:jc w:val="center"/>
              <w:rPr>
                <w:rFonts w:hint="eastAsia" w:ascii="宋体" w:eastAsia="宋体"/>
                <w:color w:val="auto"/>
                <w:lang w:val="en-US" w:eastAsia="zh-CN"/>
              </w:rPr>
            </w:pPr>
            <w:r>
              <w:rPr>
                <w:rFonts w:hint="eastAsia" w:ascii="宋体" w:eastAsia="宋体"/>
                <w:color w:val="auto"/>
                <w:lang w:val="en-US" w:eastAsia="zh-CN"/>
              </w:rPr>
              <w:t>＜0.03</w:t>
            </w:r>
          </w:p>
        </w:tc>
        <w:tc>
          <w:tcPr>
            <w:tcW w:w="1134" w:type="dxa"/>
            <w:noWrap w:val="0"/>
            <w:vAlign w:val="center"/>
          </w:tcPr>
          <w:p>
            <w:pPr>
              <w:jc w:val="center"/>
              <w:rPr>
                <w:rFonts w:hint="default" w:ascii="宋体" w:eastAsia="宋体"/>
                <w:color w:val="auto"/>
                <w:lang w:val="en-US" w:eastAsia="zh-CN"/>
              </w:rPr>
            </w:pPr>
            <w:r>
              <w:rPr>
                <w:rFonts w:hint="eastAsia" w:ascii="宋体" w:eastAsia="宋体"/>
                <w:color w:val="auto"/>
                <w:lang w:val="en-US" w:eastAsia="zh-CN"/>
              </w:rPr>
              <w:t>0.14</w:t>
            </w:r>
          </w:p>
        </w:tc>
        <w:tc>
          <w:tcPr>
            <w:tcW w:w="1134" w:type="dxa"/>
            <w:noWrap w:val="0"/>
            <w:vAlign w:val="center"/>
          </w:tcPr>
          <w:p>
            <w:pPr>
              <w:jc w:val="center"/>
              <w:rPr>
                <w:rFonts w:hint="eastAsia" w:ascii="宋体" w:eastAsia="宋体"/>
                <w:color w:val="auto"/>
                <w:lang w:val="en-US" w:eastAsia="zh-CN"/>
              </w:rPr>
            </w:pPr>
            <w:r>
              <w:rPr>
                <w:rFonts w:hint="eastAsia" w:ascii="宋体" w:eastAsia="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39</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eastAsia="宋体"/>
                <w:color w:val="auto"/>
                <w:lang w:val="en-US" w:eastAsia="zh-CN"/>
              </w:rPr>
              <w:t>8.38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486</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50.6</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127</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i w:val="0"/>
                <w:color w:val="auto"/>
                <w:kern w:val="0"/>
                <w:sz w:val="21"/>
                <w:szCs w:val="21"/>
                <w:u w:val="none"/>
                <w:lang w:val="en-US" w:eastAsia="zh-CN" w:bidi="ar"/>
              </w:rPr>
              <w:t>4.54×10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18.9</w:t>
            </w:r>
          </w:p>
        </w:tc>
        <w:tc>
          <w:tcPr>
            <w:tcW w:w="1134" w:type="dxa"/>
            <w:noWrap w:val="0"/>
            <w:vAlign w:val="center"/>
          </w:tcPr>
          <w:p>
            <w:pPr>
              <w:jc w:val="center"/>
              <w:rPr>
                <w:rFonts w:hint="default" w:ascii="宋体" w:cs="宋体"/>
                <w:color w:val="auto"/>
                <w:lang w:val="en-US" w:eastAsia="zh-CN"/>
              </w:rPr>
            </w:pPr>
            <w:r>
              <w:rPr>
                <w:rFonts w:hint="eastAsia" w:ascii="宋体" w:eastAsia="宋体"/>
                <w:lang w:val="en-US" w:eastAsia="zh-CN"/>
              </w:rPr>
              <w:t>91.4</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3.94</w:t>
            </w:r>
          </w:p>
        </w:tc>
        <w:tc>
          <w:tcPr>
            <w:tcW w:w="1134" w:type="dxa"/>
            <w:noWrap w:val="0"/>
            <w:vAlign w:val="center"/>
          </w:tcPr>
          <w:p>
            <w:pPr>
              <w:jc w:val="center"/>
              <w:rPr>
                <w:rFonts w:hint="eastAsia" w:ascii="宋体" w:cs="宋体"/>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0.13</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39</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eastAsia="宋体"/>
                <w:color w:val="auto"/>
                <w:lang w:val="en-US" w:eastAsia="zh-CN"/>
              </w:rPr>
              <w:t>8.27</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478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47.4</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135</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i w:val="0"/>
                <w:color w:val="auto"/>
                <w:kern w:val="0"/>
                <w:sz w:val="21"/>
                <w:szCs w:val="21"/>
                <w:u w:val="none"/>
                <w:lang w:val="en-US" w:eastAsia="zh-CN" w:bidi="ar"/>
              </w:rPr>
              <w:t>4.45×10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18.2</w:t>
            </w:r>
          </w:p>
        </w:tc>
        <w:tc>
          <w:tcPr>
            <w:tcW w:w="1134" w:type="dxa"/>
            <w:noWrap w:val="0"/>
            <w:vAlign w:val="center"/>
          </w:tcPr>
          <w:p>
            <w:pPr>
              <w:jc w:val="center"/>
              <w:rPr>
                <w:rFonts w:hint="default" w:ascii="宋体" w:cs="宋体"/>
                <w:color w:val="auto"/>
                <w:lang w:val="en-US" w:eastAsia="zh-CN"/>
              </w:rPr>
            </w:pPr>
            <w:r>
              <w:rPr>
                <w:rFonts w:hint="eastAsia" w:ascii="宋体" w:eastAsia="宋体"/>
                <w:lang w:val="en-US" w:eastAsia="zh-CN"/>
              </w:rPr>
              <w:t>103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4.14</w:t>
            </w:r>
          </w:p>
        </w:tc>
        <w:tc>
          <w:tcPr>
            <w:tcW w:w="1134" w:type="dxa"/>
            <w:noWrap w:val="0"/>
            <w:vAlign w:val="center"/>
          </w:tcPr>
          <w:p>
            <w:pPr>
              <w:jc w:val="center"/>
              <w:rPr>
                <w:rFonts w:hint="eastAsia" w:ascii="宋体" w:cs="宋体"/>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0.14</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13:48</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eastAsia="宋体"/>
                <w:color w:val="auto"/>
                <w:lang w:val="en-US" w:eastAsia="zh-CN"/>
              </w:rPr>
              <w:t>8.49</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475</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42.7</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138</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i w:val="0"/>
                <w:color w:val="auto"/>
                <w:kern w:val="0"/>
                <w:sz w:val="21"/>
                <w:szCs w:val="21"/>
                <w:u w:val="none"/>
                <w:lang w:val="en-US" w:eastAsia="zh-CN" w:bidi="ar"/>
              </w:rPr>
              <w:t>3.50×10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19.1</w:t>
            </w:r>
          </w:p>
        </w:tc>
        <w:tc>
          <w:tcPr>
            <w:tcW w:w="1134" w:type="dxa"/>
            <w:noWrap w:val="0"/>
            <w:vAlign w:val="center"/>
          </w:tcPr>
          <w:p>
            <w:pPr>
              <w:jc w:val="center"/>
              <w:rPr>
                <w:rFonts w:hint="default" w:ascii="宋体" w:cs="宋体"/>
                <w:color w:val="auto"/>
                <w:lang w:val="en-US" w:eastAsia="zh-CN"/>
              </w:rPr>
            </w:pPr>
            <w:r>
              <w:rPr>
                <w:rFonts w:hint="eastAsia" w:ascii="宋体" w:eastAsia="宋体"/>
                <w:lang w:val="en-US" w:eastAsia="zh-CN"/>
              </w:rPr>
              <w:t>97.1</w:t>
            </w:r>
          </w:p>
        </w:tc>
        <w:tc>
          <w:tcPr>
            <w:tcW w:w="1134" w:type="dxa"/>
            <w:noWrap w:val="0"/>
            <w:vAlign w:val="center"/>
          </w:tcPr>
          <w:p>
            <w:pPr>
              <w:jc w:val="center"/>
              <w:rPr>
                <w:rFonts w:hint="default" w:ascii="宋体" w:cs="宋体"/>
                <w:color w:val="auto"/>
                <w:lang w:val="en-US" w:eastAsia="zh-CN"/>
              </w:rPr>
            </w:pPr>
            <w:r>
              <w:rPr>
                <w:rFonts w:hint="eastAsia" w:ascii="宋体"/>
                <w:color w:val="auto"/>
                <w:lang w:val="en-US" w:eastAsia="zh-CN"/>
              </w:rPr>
              <w:t>4.39</w:t>
            </w:r>
          </w:p>
        </w:tc>
        <w:tc>
          <w:tcPr>
            <w:tcW w:w="1134" w:type="dxa"/>
            <w:noWrap w:val="0"/>
            <w:vAlign w:val="center"/>
          </w:tcPr>
          <w:p>
            <w:pPr>
              <w:jc w:val="center"/>
              <w:rPr>
                <w:rFonts w:hint="eastAsia" w:ascii="宋体" w:cs="宋体"/>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0.15</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jc w:val="center"/>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平均值</w:t>
            </w:r>
          </w:p>
        </w:tc>
        <w:tc>
          <w:tcPr>
            <w:tcW w:w="1134" w:type="dxa"/>
            <w:noWrap w:val="0"/>
            <w:tcMar>
              <w:left w:w="28" w:type="dxa"/>
              <w:right w:w="28" w:type="dxa"/>
            </w:tcMar>
            <w:vAlign w:val="center"/>
          </w:tcPr>
          <w:p>
            <w:pPr>
              <w:jc w:val="center"/>
              <w:rPr>
                <w:rFonts w:hint="default" w:ascii="宋体" w:hAnsi="Times New Roman" w:eastAsia="宋体" w:cs="Times New Roman"/>
                <w:b/>
                <w:bCs/>
                <w:color w:val="auto"/>
                <w:lang w:val="en-US" w:eastAsia="zh-CN"/>
              </w:rPr>
            </w:pPr>
            <w:r>
              <w:rPr>
                <w:rFonts w:hint="eastAsia" w:ascii="宋体" w:hAnsi="Times New Roman" w:cs="Times New Roman"/>
                <w:b/>
                <w:bCs/>
                <w:color w:val="auto"/>
                <w:lang w:val="en-US" w:eastAsia="zh-CN"/>
              </w:rPr>
              <w:t>8.27-8.49</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480</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cs="宋体"/>
                <w:b/>
                <w:bCs/>
                <w:i w:val="0"/>
                <w:color w:val="auto"/>
                <w:kern w:val="0"/>
                <w:sz w:val="21"/>
                <w:szCs w:val="21"/>
                <w:u w:val="none"/>
                <w:lang w:val="en-US" w:eastAsia="zh-CN" w:bidi="ar"/>
              </w:rPr>
              <w:t>46.5</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1</w:t>
            </w:r>
            <w:r>
              <w:rPr>
                <w:rFonts w:hint="eastAsia" w:ascii="宋体" w:hAnsi="宋体" w:cs="宋体"/>
                <w:b/>
                <w:bCs/>
                <w:i w:val="0"/>
                <w:color w:val="auto"/>
                <w:kern w:val="0"/>
                <w:sz w:val="21"/>
                <w:szCs w:val="21"/>
                <w:u w:val="none"/>
                <w:lang w:val="en-US" w:eastAsia="zh-CN" w:bidi="ar"/>
              </w:rPr>
              <w:t>30</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cs="宋体"/>
                <w:b/>
                <w:bCs/>
                <w:i w:val="0"/>
                <w:color w:val="auto"/>
                <w:kern w:val="0"/>
                <w:sz w:val="21"/>
                <w:szCs w:val="21"/>
                <w:u w:val="none"/>
                <w:lang w:val="en-US" w:eastAsia="zh-CN" w:bidi="ar"/>
              </w:rPr>
              <w:t>4.01</w:t>
            </w:r>
            <w:r>
              <w:rPr>
                <w:rFonts w:hint="eastAsia" w:ascii="宋体" w:hAnsi="宋体" w:eastAsia="宋体" w:cs="宋体"/>
                <w:b/>
                <w:bCs/>
                <w:i w:val="0"/>
                <w:color w:val="auto"/>
                <w:kern w:val="0"/>
                <w:sz w:val="21"/>
                <w:szCs w:val="21"/>
                <w:u w:val="none"/>
                <w:lang w:val="en-US" w:eastAsia="zh-CN" w:bidi="ar"/>
              </w:rPr>
              <w:t>×10</w:t>
            </w:r>
            <w:r>
              <w:rPr>
                <w:rFonts w:hint="eastAsia" w:ascii="宋体" w:hAnsi="宋体" w:eastAsia="宋体" w:cs="宋体"/>
                <w:b/>
                <w:bCs/>
                <w:i w:val="0"/>
                <w:color w:val="auto"/>
                <w:kern w:val="0"/>
                <w:sz w:val="21"/>
                <w:szCs w:val="21"/>
                <w:u w:val="none"/>
                <w:vertAlign w:val="superscript"/>
                <w:lang w:val="en-US" w:eastAsia="zh-CN" w:bidi="ar"/>
              </w:rPr>
              <w:t>3</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18.45</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cs="宋体"/>
                <w:b/>
                <w:bCs/>
                <w:i w:val="0"/>
                <w:color w:val="auto"/>
                <w:kern w:val="0"/>
                <w:sz w:val="21"/>
                <w:szCs w:val="21"/>
                <w:u w:val="none"/>
                <w:lang w:val="en-US" w:eastAsia="zh-CN" w:bidi="ar"/>
              </w:rPr>
              <w:t>93.8</w:t>
            </w:r>
          </w:p>
        </w:tc>
        <w:tc>
          <w:tcPr>
            <w:tcW w:w="1134" w:type="dxa"/>
            <w:noWrap w:val="0"/>
            <w:vAlign w:val="center"/>
          </w:tcPr>
          <w:p>
            <w:pPr>
              <w:keepNext w:val="0"/>
              <w:keepLines w:val="0"/>
              <w:widowControl/>
              <w:suppressLineNumbers w:val="0"/>
              <w:jc w:val="center"/>
              <w:textAlignment w:val="center"/>
              <w:rPr>
                <w:rFonts w:hint="default"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4.2</w:t>
            </w:r>
            <w:r>
              <w:rPr>
                <w:rFonts w:hint="eastAsia" w:ascii="宋体" w:hAnsi="宋体" w:cs="宋体"/>
                <w:b/>
                <w:bCs/>
                <w:i w:val="0"/>
                <w:color w:val="auto"/>
                <w:kern w:val="0"/>
                <w:sz w:val="21"/>
                <w:szCs w:val="21"/>
                <w:u w:val="none"/>
                <w:lang w:val="en-US" w:eastAsia="zh-CN" w:bidi="ar"/>
              </w:rPr>
              <w:t>4</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＜0.03</w:t>
            </w:r>
          </w:p>
        </w:tc>
        <w:tc>
          <w:tcPr>
            <w:tcW w:w="1134" w:type="dxa"/>
            <w:noWrap w:val="0"/>
            <w:vAlign w:val="center"/>
          </w:tcPr>
          <w:p>
            <w:pPr>
              <w:jc w:val="center"/>
              <w:rPr>
                <w:rFonts w:hint="default" w:ascii="宋体" w:hAnsi="Times New Roman" w:eastAsia="宋体" w:cs="Times New Roman"/>
                <w:b/>
                <w:bCs/>
                <w:color w:val="auto"/>
                <w:lang w:val="en-US" w:eastAsia="zh-CN"/>
              </w:rPr>
            </w:pPr>
            <w:r>
              <w:rPr>
                <w:rFonts w:hint="eastAsia" w:ascii="宋体" w:hAnsi="Times New Roman" w:cs="Times New Roman"/>
                <w:b/>
                <w:bCs/>
                <w:color w:val="auto"/>
                <w:lang w:val="en-US" w:eastAsia="zh-CN"/>
              </w:rPr>
              <w:t>0.14</w:t>
            </w:r>
          </w:p>
        </w:tc>
        <w:tc>
          <w:tcPr>
            <w:tcW w:w="1134" w:type="dxa"/>
            <w:noWrap w:val="0"/>
            <w:vAlign w:val="center"/>
          </w:tcPr>
          <w:p>
            <w:pPr>
              <w:jc w:val="center"/>
              <w:rPr>
                <w:rFonts w:hint="eastAsia" w:ascii="宋体" w:hAnsi="Times New Roman" w:eastAsia="宋体" w:cs="Times New Roman"/>
                <w:b/>
                <w:bCs/>
                <w:color w:val="auto"/>
                <w:lang w:val="en-US" w:eastAsia="zh-CN"/>
              </w:rPr>
            </w:pPr>
            <w:r>
              <w:rPr>
                <w:rFonts w:hint="eastAsia" w:ascii="宋体" w:hAnsi="宋体" w:eastAsia="宋体" w:cs="宋体"/>
                <w:b/>
                <w:bCs/>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eastAsia="zh-CN"/>
              </w:rPr>
            </w:pPr>
            <w:r>
              <w:rPr>
                <w:rFonts w:hint="eastAsia" w:ascii="宋体" w:cs="宋体"/>
                <w:color w:val="auto"/>
                <w:lang w:eastAsia="zh-CN"/>
              </w:rPr>
              <w:t>粗格栅池</w:t>
            </w:r>
          </w:p>
          <w:p>
            <w:pPr>
              <w:spacing w:line="240" w:lineRule="exact"/>
              <w:jc w:val="center"/>
              <w:rPr>
                <w:rFonts w:hint="eastAsia" w:ascii="宋体" w:cs="宋体"/>
                <w:color w:val="auto"/>
                <w:lang w:val="en-US" w:eastAsia="zh-CN"/>
              </w:rPr>
            </w:pPr>
            <w:r>
              <w:rPr>
                <w:rFonts w:hint="eastAsia" w:ascii="宋体" w:cs="宋体"/>
                <w:color w:val="auto"/>
                <w:lang w:val="en-US" w:eastAsia="zh-CN"/>
              </w:rPr>
              <w:t>6月9日</w:t>
            </w:r>
          </w:p>
        </w:tc>
        <w:tc>
          <w:tcPr>
            <w:tcW w:w="1134" w:type="dxa"/>
            <w:noWrap w:val="0"/>
            <w:tcMar>
              <w:left w:w="28" w:type="dxa"/>
              <w:right w:w="28" w:type="dxa"/>
            </w:tcMar>
            <w:vAlign w:val="center"/>
          </w:tcPr>
          <w:p>
            <w:pPr>
              <w:spacing w:line="240" w:lineRule="exact"/>
              <w:jc w:val="center"/>
              <w:rPr>
                <w:rFonts w:hint="default" w:ascii="宋体" w:hAnsi="Times New Roman" w:eastAsia="宋体" w:cs="Times New Roman"/>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42</w:t>
            </w:r>
          </w:p>
        </w:tc>
        <w:tc>
          <w:tcPr>
            <w:tcW w:w="1134" w:type="dxa"/>
            <w:noWrap w:val="0"/>
            <w:tcMar>
              <w:left w:w="28" w:type="dxa"/>
              <w:right w:w="28" w:type="dxa"/>
            </w:tcMar>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8.66</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479</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000000"/>
                <w:lang w:val="en-US" w:eastAsia="zh-CN"/>
              </w:rPr>
              <w:t>51.8</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128</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宋体" w:eastAsia="宋体" w:cs="宋体"/>
                <w:i w:val="0"/>
                <w:color w:val="auto"/>
                <w:kern w:val="0"/>
                <w:sz w:val="21"/>
                <w:szCs w:val="21"/>
                <w:u w:val="none"/>
                <w:lang w:val="en-US" w:eastAsia="zh-CN" w:bidi="ar"/>
              </w:rPr>
              <w:t>3.70×10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18.2</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lang w:val="en-US" w:eastAsia="zh-CN"/>
              </w:rPr>
              <w:t>93.3</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4.12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0.15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55</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eastAsia="宋体"/>
                <w:color w:val="auto"/>
                <w:lang w:val="en-US" w:eastAsia="zh-CN"/>
              </w:rPr>
              <w:t>8.58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489</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42.8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121</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i w:val="0"/>
                <w:color w:val="auto"/>
                <w:kern w:val="0"/>
                <w:sz w:val="21"/>
                <w:szCs w:val="21"/>
                <w:u w:val="none"/>
                <w:lang w:val="en-US" w:eastAsia="zh-CN" w:bidi="ar"/>
              </w:rPr>
              <w:t>4.66×10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17.6</w:t>
            </w:r>
          </w:p>
        </w:tc>
        <w:tc>
          <w:tcPr>
            <w:tcW w:w="1134" w:type="dxa"/>
            <w:noWrap w:val="0"/>
            <w:vAlign w:val="center"/>
          </w:tcPr>
          <w:p>
            <w:pPr>
              <w:jc w:val="center"/>
              <w:rPr>
                <w:rFonts w:hint="default" w:ascii="宋体" w:cs="宋体"/>
                <w:color w:val="auto"/>
                <w:lang w:val="en-US" w:eastAsia="zh-CN"/>
              </w:rPr>
            </w:pPr>
            <w:r>
              <w:rPr>
                <w:rFonts w:hint="eastAsia" w:ascii="宋体" w:eastAsia="宋体"/>
                <w:lang w:val="en-US" w:eastAsia="zh-CN"/>
              </w:rPr>
              <w:t>83.8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3.90</w:t>
            </w:r>
          </w:p>
        </w:tc>
        <w:tc>
          <w:tcPr>
            <w:tcW w:w="1134" w:type="dxa"/>
            <w:noWrap w:val="0"/>
            <w:vAlign w:val="center"/>
          </w:tcPr>
          <w:p>
            <w:pPr>
              <w:jc w:val="center"/>
              <w:rPr>
                <w:rFonts w:hint="eastAsia" w:ascii="宋体" w:cs="宋体"/>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0.16</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41</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eastAsia="宋体"/>
                <w:color w:val="auto"/>
                <w:lang w:val="en-US" w:eastAsia="zh-CN"/>
              </w:rPr>
              <w:t>8.52</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473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44.0</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142</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i w:val="0"/>
                <w:color w:val="auto"/>
                <w:kern w:val="0"/>
                <w:sz w:val="21"/>
                <w:szCs w:val="21"/>
                <w:u w:val="none"/>
                <w:lang w:val="en-US" w:eastAsia="zh-CN" w:bidi="ar"/>
              </w:rPr>
              <w:t>4.16×10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18.6</w:t>
            </w:r>
          </w:p>
        </w:tc>
        <w:tc>
          <w:tcPr>
            <w:tcW w:w="1134" w:type="dxa"/>
            <w:noWrap w:val="0"/>
            <w:vAlign w:val="center"/>
          </w:tcPr>
          <w:p>
            <w:pPr>
              <w:jc w:val="center"/>
              <w:rPr>
                <w:rFonts w:hint="default" w:ascii="宋体" w:cs="宋体"/>
                <w:color w:val="auto"/>
                <w:lang w:val="en-US" w:eastAsia="zh-CN"/>
              </w:rPr>
            </w:pPr>
            <w:r>
              <w:rPr>
                <w:rFonts w:hint="eastAsia" w:ascii="宋体" w:eastAsia="宋体"/>
                <w:lang w:val="en-US" w:eastAsia="zh-CN"/>
              </w:rPr>
              <w:t>89.5</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4.22</w:t>
            </w:r>
          </w:p>
        </w:tc>
        <w:tc>
          <w:tcPr>
            <w:tcW w:w="1134" w:type="dxa"/>
            <w:noWrap w:val="0"/>
            <w:vAlign w:val="center"/>
          </w:tcPr>
          <w:p>
            <w:pPr>
              <w:jc w:val="center"/>
              <w:rPr>
                <w:rFonts w:hint="eastAsia" w:ascii="宋体" w:cs="宋体"/>
                <w:color w:val="auto"/>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0.15</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14:19</w:t>
            </w:r>
          </w:p>
        </w:tc>
        <w:tc>
          <w:tcPr>
            <w:tcW w:w="1134" w:type="dxa"/>
            <w:noWrap w:val="0"/>
            <w:tcMar>
              <w:left w:w="28" w:type="dxa"/>
              <w:right w:w="28" w:type="dxa"/>
            </w:tcMar>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8.59</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480</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000000"/>
                <w:lang w:val="en-US" w:eastAsia="zh-CN"/>
              </w:rPr>
              <w:t>37.5</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121</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hAnsi="宋体" w:eastAsia="宋体" w:cs="宋体"/>
                <w:i w:val="0"/>
                <w:color w:val="auto"/>
                <w:kern w:val="0"/>
                <w:sz w:val="21"/>
                <w:szCs w:val="21"/>
                <w:u w:val="none"/>
                <w:lang w:val="en-US" w:eastAsia="zh-CN" w:bidi="ar"/>
              </w:rPr>
              <w:t>4.55×10</w:t>
            </w:r>
            <w:r>
              <w:rPr>
                <w:rFonts w:hint="eastAsia" w:ascii="宋体" w:hAnsi="宋体" w:eastAsia="宋体" w:cs="宋体"/>
                <w:i w:val="0"/>
                <w:color w:val="auto"/>
                <w:kern w:val="0"/>
                <w:sz w:val="21"/>
                <w:szCs w:val="21"/>
                <w:u w:val="none"/>
                <w:vertAlign w:val="superscript"/>
                <w:lang w:val="en-US" w:eastAsia="zh-CN" w:bidi="ar"/>
              </w:rPr>
              <w:t>3</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17.7</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lang w:val="en-US" w:eastAsia="zh-CN"/>
              </w:rPr>
              <w:t>81.0</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color w:val="auto"/>
                <w:lang w:val="en-US" w:eastAsia="zh-CN"/>
              </w:rPr>
              <w:t>4.52</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i w:val="0"/>
                <w:color w:val="auto"/>
                <w:kern w:val="0"/>
                <w:sz w:val="21"/>
                <w:szCs w:val="21"/>
                <w:u w:val="none"/>
                <w:lang w:val="en-US" w:eastAsia="zh-CN" w:bidi="ar"/>
              </w:rPr>
              <w:t>＜0.03</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0.14</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spacing w:line="240" w:lineRule="exact"/>
              <w:jc w:val="center"/>
              <w:rPr>
                <w:rFonts w:hint="default" w:ascii="宋体" w:cs="宋体"/>
                <w:b/>
                <w:bCs/>
                <w:color w:val="auto"/>
                <w:lang w:val="en-US" w:eastAsia="zh-CN"/>
              </w:rPr>
            </w:pPr>
            <w:r>
              <w:rPr>
                <w:rFonts w:hint="eastAsia" w:ascii="宋体" w:cs="宋体"/>
                <w:b/>
                <w:bCs/>
                <w:color w:val="auto"/>
                <w:lang w:val="en-US" w:eastAsia="zh-CN"/>
              </w:rPr>
              <w:t>8.52-8.66</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480</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cs="宋体"/>
                <w:b/>
                <w:bCs/>
                <w:i w:val="0"/>
                <w:color w:val="auto"/>
                <w:kern w:val="0"/>
                <w:sz w:val="21"/>
                <w:szCs w:val="21"/>
                <w:u w:val="none"/>
                <w:lang w:val="en-US" w:eastAsia="zh-CN" w:bidi="ar"/>
              </w:rPr>
              <w:t>44.0</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128</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4.</w:t>
            </w:r>
            <w:r>
              <w:rPr>
                <w:rFonts w:hint="eastAsia" w:ascii="宋体" w:hAnsi="宋体" w:cs="宋体"/>
                <w:b/>
                <w:bCs/>
                <w:i w:val="0"/>
                <w:color w:val="auto"/>
                <w:kern w:val="0"/>
                <w:sz w:val="21"/>
                <w:szCs w:val="21"/>
                <w:u w:val="none"/>
                <w:lang w:val="en-US" w:eastAsia="zh-CN" w:bidi="ar"/>
              </w:rPr>
              <w:t>27</w:t>
            </w:r>
            <w:r>
              <w:rPr>
                <w:rFonts w:hint="eastAsia" w:ascii="宋体" w:hAnsi="宋体" w:eastAsia="宋体" w:cs="宋体"/>
                <w:b/>
                <w:bCs/>
                <w:i w:val="0"/>
                <w:color w:val="auto"/>
                <w:kern w:val="0"/>
                <w:sz w:val="21"/>
                <w:szCs w:val="21"/>
                <w:u w:val="none"/>
                <w:lang w:val="en-US" w:eastAsia="zh-CN" w:bidi="ar"/>
              </w:rPr>
              <w:t>×10</w:t>
            </w:r>
            <w:r>
              <w:rPr>
                <w:rFonts w:hint="eastAsia" w:ascii="宋体" w:hAnsi="宋体" w:eastAsia="宋体" w:cs="宋体"/>
                <w:b/>
                <w:bCs/>
                <w:i w:val="0"/>
                <w:color w:val="auto"/>
                <w:kern w:val="0"/>
                <w:sz w:val="21"/>
                <w:szCs w:val="21"/>
                <w:u w:val="none"/>
                <w:vertAlign w:val="superscript"/>
                <w:lang w:val="en-US" w:eastAsia="zh-CN" w:bidi="ar"/>
              </w:rPr>
              <w:t>3</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18.0</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cs="宋体"/>
                <w:b/>
                <w:bCs/>
                <w:i w:val="0"/>
                <w:color w:val="auto"/>
                <w:kern w:val="0"/>
                <w:sz w:val="21"/>
                <w:szCs w:val="21"/>
                <w:u w:val="none"/>
                <w:lang w:val="en-US" w:eastAsia="zh-CN" w:bidi="ar"/>
              </w:rPr>
              <w:t>86.9</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4.19</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＜0.03</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2"/>
                <w:sz w:val="21"/>
                <w:szCs w:val="21"/>
                <w:u w:val="none"/>
                <w:lang w:val="en-US" w:eastAsia="zh-CN" w:bidi="ar-SA"/>
              </w:rPr>
            </w:pPr>
            <w:r>
              <w:rPr>
                <w:rFonts w:hint="eastAsia" w:ascii="宋体" w:hAnsi="宋体" w:eastAsia="宋体" w:cs="宋体"/>
                <w:b/>
                <w:bCs/>
                <w:i w:val="0"/>
                <w:color w:val="auto"/>
                <w:kern w:val="0"/>
                <w:sz w:val="21"/>
                <w:szCs w:val="21"/>
                <w:u w:val="none"/>
                <w:lang w:val="en-US" w:eastAsia="zh-CN" w:bidi="ar"/>
              </w:rPr>
              <w:t>0.15</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宋体" w:eastAsia="宋体" w:cs="宋体"/>
                <w:b/>
                <w:bCs/>
                <w:color w:val="auto"/>
                <w:spacing w:val="-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val="en-US" w:eastAsia="zh-CN"/>
              </w:rPr>
            </w:pPr>
            <w:r>
              <w:rPr>
                <w:rFonts w:hint="eastAsia" w:ascii="宋体" w:cs="宋体"/>
                <w:color w:val="auto"/>
                <w:lang w:val="en-US" w:eastAsia="zh-CN"/>
              </w:rPr>
              <w:t>初沉池出水</w:t>
            </w:r>
          </w:p>
          <w:p>
            <w:pPr>
              <w:spacing w:line="240" w:lineRule="exact"/>
              <w:jc w:val="center"/>
              <w:rPr>
                <w:rFonts w:hint="eastAsia" w:ascii="宋体" w:cs="宋体"/>
                <w:color w:val="auto"/>
                <w:lang w:val="en-US" w:eastAsia="zh-CN"/>
              </w:rPr>
            </w:pPr>
            <w:r>
              <w:rPr>
                <w:rFonts w:hint="eastAsia" w:ascii="宋体" w:cs="宋体"/>
                <w:color w:val="auto"/>
                <w:lang w:val="en-US" w:eastAsia="zh-CN"/>
              </w:rPr>
              <w:t>6月8日</w:t>
            </w:r>
          </w:p>
        </w:tc>
        <w:tc>
          <w:tcPr>
            <w:tcW w:w="1134" w:type="dxa"/>
            <w:noWrap w:val="0"/>
            <w:tcMar>
              <w:left w:w="28" w:type="dxa"/>
              <w:right w:w="28" w:type="dxa"/>
            </w:tcMar>
            <w:vAlign w:val="center"/>
          </w:tcPr>
          <w:p>
            <w:pPr>
              <w:spacing w:line="240" w:lineRule="exact"/>
              <w:jc w:val="center"/>
              <w:rPr>
                <w:rFonts w:hint="eastAsia" w:ascii="宋体" w:hAnsi="Times New Roman" w:cs="宋体"/>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36</w:t>
            </w:r>
          </w:p>
        </w:tc>
        <w:tc>
          <w:tcPr>
            <w:tcW w:w="1134" w:type="dxa"/>
            <w:noWrap w:val="0"/>
            <w:tcMar>
              <w:left w:w="28" w:type="dxa"/>
              <w:right w:w="28" w:type="dxa"/>
            </w:tcMar>
            <w:vAlign w:val="center"/>
          </w:tcPr>
          <w:p>
            <w:pPr>
              <w:spacing w:line="240" w:lineRule="exact"/>
              <w:jc w:val="center"/>
              <w:rPr>
                <w:rFonts w:hint="default"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cs="宋体"/>
                <w:color w:val="auto"/>
                <w:lang w:val="en-US" w:eastAsia="zh-CN"/>
              </w:rPr>
            </w:pPr>
            <w:r>
              <w:rPr>
                <w:rFonts w:hint="eastAsia" w:ascii="宋体" w:eastAsia="宋体"/>
                <w:color w:val="auto"/>
                <w:lang w:val="en-US" w:eastAsia="zh-CN"/>
              </w:rPr>
              <w:t>296</w:t>
            </w:r>
          </w:p>
        </w:tc>
        <w:tc>
          <w:tcPr>
            <w:tcW w:w="1134" w:type="dxa"/>
            <w:noWrap w:val="0"/>
            <w:vAlign w:val="center"/>
          </w:tcPr>
          <w:p>
            <w:pPr>
              <w:jc w:val="center"/>
              <w:rPr>
                <w:rFonts w:hint="default" w:ascii="宋体" w:hAnsi="Times New Roman" w:cs="宋体"/>
                <w:color w:val="auto"/>
                <w:lang w:val="en-US" w:eastAsia="zh-CN"/>
              </w:rPr>
            </w:pPr>
            <w:r>
              <w:rPr>
                <w:rFonts w:hint="eastAsia" w:ascii="宋体" w:eastAsia="宋体"/>
                <w:color w:val="000000"/>
                <w:lang w:val="en-US" w:eastAsia="zh-CN"/>
              </w:rPr>
              <w:t>43.5</w:t>
            </w:r>
          </w:p>
        </w:tc>
        <w:tc>
          <w:tcPr>
            <w:tcW w:w="1134" w:type="dxa"/>
            <w:noWrap w:val="0"/>
            <w:vAlign w:val="center"/>
          </w:tcPr>
          <w:p>
            <w:pPr>
              <w:spacing w:line="240" w:lineRule="exact"/>
              <w:jc w:val="center"/>
              <w:rPr>
                <w:rFonts w:hint="default"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spacing w:line="240" w:lineRule="exact"/>
              <w:jc w:val="center"/>
              <w:rPr>
                <w:rFonts w:hint="default"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cs="宋体"/>
                <w:color w:val="auto"/>
                <w:lang w:val="en-US" w:eastAsia="zh-CN"/>
              </w:rPr>
            </w:pPr>
            <w:r>
              <w:rPr>
                <w:rFonts w:hint="eastAsia" w:ascii="宋体" w:eastAsia="宋体"/>
                <w:color w:val="auto"/>
                <w:lang w:val="en-US" w:eastAsia="zh-CN"/>
              </w:rPr>
              <w:t>0.43</w:t>
            </w:r>
          </w:p>
        </w:tc>
        <w:tc>
          <w:tcPr>
            <w:tcW w:w="1134" w:type="dxa"/>
            <w:noWrap w:val="0"/>
            <w:vAlign w:val="center"/>
          </w:tcPr>
          <w:p>
            <w:pPr>
              <w:spacing w:line="240" w:lineRule="exact"/>
              <w:jc w:val="center"/>
              <w:rPr>
                <w:rFonts w:hint="default"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spacing w:line="240" w:lineRule="exact"/>
              <w:jc w:val="center"/>
              <w:rPr>
                <w:rFonts w:hint="eastAsia"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spacing w:line="240" w:lineRule="exact"/>
              <w:jc w:val="center"/>
              <w:rPr>
                <w:rFonts w:hint="eastAsia"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spacing w:line="240" w:lineRule="exact"/>
              <w:jc w:val="center"/>
              <w:rPr>
                <w:rFonts w:hint="default" w:ascii="宋体" w:hAnsi="Times New Roman"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spacing w:line="240" w:lineRule="exact"/>
              <w:jc w:val="center"/>
              <w:rPr>
                <w:rFonts w:hint="eastAsia" w:ascii="宋体" w:hAnsi="Times New Roman" w:cs="宋体"/>
                <w:color w:val="auto"/>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42</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306</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48.3</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0.45</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43</w:t>
            </w:r>
          </w:p>
        </w:tc>
        <w:tc>
          <w:tcPr>
            <w:tcW w:w="1134" w:type="dxa"/>
            <w:noWrap w:val="0"/>
            <w:tcMar>
              <w:left w:w="28" w:type="dxa"/>
              <w:right w:w="28" w:type="dxa"/>
            </w:tcMar>
            <w:vAlign w:val="center"/>
          </w:tcPr>
          <w:p>
            <w:pPr>
              <w:jc w:val="center"/>
              <w:rPr>
                <w:rFonts w:hint="default"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291</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000000"/>
                <w:lang w:val="en-US" w:eastAsia="zh-CN"/>
              </w:rPr>
              <w:t>48.9</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eastAsia="宋体"/>
                <w:color w:val="auto"/>
                <w:lang w:val="en-US" w:eastAsia="zh-CN"/>
              </w:rPr>
              <w:t>0.41</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宋体" w:eastAsia="宋体" w:cs="宋体"/>
                <w:color w:val="auto"/>
                <w:spacing w:val="-4"/>
                <w:szCs w:val="21"/>
                <w:lang w:val="en-US" w:eastAsia="zh-CN"/>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13:51</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293</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40.6</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0.40</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spacing w:line="240" w:lineRule="exact"/>
              <w:jc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296</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100.0</w:t>
            </w:r>
          </w:p>
        </w:tc>
        <w:tc>
          <w:tcPr>
            <w:tcW w:w="1134" w:type="dxa"/>
            <w:noWrap w:val="0"/>
            <w:vAlign w:val="center"/>
          </w:tcPr>
          <w:p>
            <w:pPr>
              <w:jc w:val="center"/>
              <w:rPr>
                <w:rFonts w:hint="default" w:ascii="宋体" w:cs="宋体"/>
                <w:b/>
                <w:bCs/>
                <w:color w:val="auto"/>
                <w:lang w:val="en-US" w:eastAsia="zh-CN"/>
              </w:rPr>
            </w:pPr>
            <w:r>
              <w:rPr>
                <w:rFonts w:hint="eastAsia" w:ascii="宋体" w:hAnsi="宋体" w:eastAsia="宋体" w:cs="宋体"/>
                <w:b/>
                <w:bCs/>
                <w:color w:val="auto"/>
                <w:spacing w:val="-4"/>
                <w:szCs w:val="21"/>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2"/>
                <w:sz w:val="21"/>
                <w:szCs w:val="21"/>
                <w:u w:val="none"/>
                <w:lang w:val="en-US" w:eastAsia="zh-CN" w:bidi="ar-SA"/>
              </w:rPr>
            </w:pPr>
            <w:r>
              <w:rPr>
                <w:rFonts w:hint="eastAsia" w:ascii="宋体" w:hAnsi="宋体" w:eastAsia="宋体" w:cs="宋体"/>
                <w:b/>
                <w:bCs/>
                <w:i w:val="0"/>
                <w:color w:val="auto"/>
                <w:kern w:val="0"/>
                <w:sz w:val="21"/>
                <w:szCs w:val="21"/>
                <w:u w:val="none"/>
                <w:lang w:val="en-US" w:eastAsia="zh-CN" w:bidi="ar"/>
              </w:rPr>
              <w:t>0.42</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jc w:val="center"/>
              <w:rPr>
                <w:rFonts w:hint="default" w:ascii="宋体" w:cs="宋体"/>
                <w:b/>
                <w:bCs/>
                <w:color w:val="auto"/>
                <w:lang w:val="en-US" w:eastAsia="zh-CN"/>
              </w:rPr>
            </w:pPr>
            <w:r>
              <w:rPr>
                <w:rFonts w:hint="eastAsia" w:ascii="宋体" w:hAnsi="宋体" w:eastAsia="宋体" w:cs="宋体"/>
                <w:b/>
                <w:bCs/>
                <w:color w:val="auto"/>
                <w:spacing w:val="-4"/>
                <w:szCs w:val="21"/>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val="en-US" w:eastAsia="zh-CN"/>
              </w:rPr>
            </w:pPr>
            <w:r>
              <w:rPr>
                <w:rFonts w:hint="eastAsia" w:ascii="宋体" w:cs="宋体"/>
                <w:color w:val="auto"/>
                <w:lang w:val="en-US" w:eastAsia="zh-CN"/>
              </w:rPr>
              <w:t>初沉池出水</w:t>
            </w:r>
          </w:p>
          <w:p>
            <w:pPr>
              <w:spacing w:line="240" w:lineRule="exact"/>
              <w:jc w:val="center"/>
              <w:rPr>
                <w:rFonts w:hint="eastAsia" w:ascii="宋体" w:cs="宋体"/>
                <w:color w:val="auto"/>
                <w:lang w:val="en-US" w:eastAsia="zh-CN"/>
              </w:rPr>
            </w:pPr>
            <w:r>
              <w:rPr>
                <w:rFonts w:hint="eastAsia" w:ascii="宋体" w:cs="宋体"/>
                <w:color w:val="auto"/>
                <w:lang w:val="en-US" w:eastAsia="zh-CN"/>
              </w:rPr>
              <w:t>6月9日</w:t>
            </w:r>
          </w:p>
        </w:tc>
        <w:tc>
          <w:tcPr>
            <w:tcW w:w="1134" w:type="dxa"/>
            <w:noWrap w:val="0"/>
            <w:tcMar>
              <w:left w:w="28" w:type="dxa"/>
              <w:right w:w="28" w:type="dxa"/>
            </w:tcMar>
            <w:vAlign w:val="center"/>
          </w:tcPr>
          <w:p>
            <w:pPr>
              <w:spacing w:line="240" w:lineRule="exact"/>
              <w:jc w:val="center"/>
              <w:rPr>
                <w:rFonts w:hint="default" w:ascii="宋体" w:hAnsi="Times New Roman" w:eastAsia="宋体" w:cs="Times New Roman"/>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45</w:t>
            </w:r>
          </w:p>
        </w:tc>
        <w:tc>
          <w:tcPr>
            <w:tcW w:w="1134" w:type="dxa"/>
            <w:noWrap w:val="0"/>
            <w:tcMar>
              <w:left w:w="28" w:type="dxa"/>
              <w:right w:w="28" w:type="dxa"/>
            </w:tcMar>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296</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000000"/>
                <w:lang w:val="en-US" w:eastAsia="zh-CN"/>
              </w:rPr>
              <w:t>50.6</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0.47</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eastAsia="宋体" w:cs="Times New Roman"/>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58</w:t>
            </w:r>
          </w:p>
        </w:tc>
        <w:tc>
          <w:tcPr>
            <w:tcW w:w="1134" w:type="dxa"/>
            <w:noWrap w:val="0"/>
            <w:tcMar>
              <w:left w:w="28" w:type="dxa"/>
              <w:right w:w="28" w:type="dxa"/>
            </w:tcMar>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289</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000000"/>
                <w:lang w:val="en-US" w:eastAsia="zh-CN"/>
              </w:rPr>
              <w:t>39.3</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0.49</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eastAsia="宋体" w:cs="Times New Roman"/>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45</w:t>
            </w:r>
          </w:p>
        </w:tc>
        <w:tc>
          <w:tcPr>
            <w:tcW w:w="1134" w:type="dxa"/>
            <w:noWrap w:val="0"/>
            <w:tcMar>
              <w:left w:w="28" w:type="dxa"/>
              <w:right w:w="28" w:type="dxa"/>
            </w:tcMar>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278</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000000"/>
                <w:lang w:val="en-US" w:eastAsia="zh-CN"/>
              </w:rPr>
              <w:t>42.7</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eastAsia="宋体"/>
                <w:color w:val="auto"/>
                <w:lang w:val="en-US" w:eastAsia="zh-CN"/>
              </w:rPr>
              <w:t>0.45</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cs="宋体"/>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cs="宋体"/>
                <w:color w:val="auto"/>
                <w:lang w:val="en-US" w:eastAsia="zh-CN"/>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rFonts w:hint="eastAsia" w:ascii="宋体" w:hAnsi="宋体" w:eastAsia="宋体" w:cs="宋体"/>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default" w:ascii="宋体" w:cs="宋体"/>
                <w:color w:val="auto"/>
                <w:lang w:val="en-US" w:eastAsia="zh-CN"/>
              </w:rPr>
            </w:pPr>
            <w:r>
              <w:rPr>
                <w:rFonts w:hint="eastAsia" w:ascii="宋体" w:cs="宋体"/>
                <w:color w:val="auto"/>
                <w:lang w:val="en-US" w:eastAsia="zh-CN"/>
              </w:rPr>
              <w:t>14:22</w:t>
            </w:r>
          </w:p>
        </w:tc>
        <w:tc>
          <w:tcPr>
            <w:tcW w:w="1134" w:type="dxa"/>
            <w:noWrap w:val="0"/>
            <w:tcMar>
              <w:left w:w="28" w:type="dxa"/>
              <w:right w:w="28" w:type="dxa"/>
            </w:tcMar>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297</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000000"/>
                <w:lang w:val="en-US" w:eastAsia="zh-CN"/>
              </w:rPr>
              <w:t>38.5</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eastAsia="宋体"/>
                <w:color w:val="auto"/>
                <w:lang w:val="en-US" w:eastAsia="zh-CN"/>
              </w:rPr>
              <w:t>0.45</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default" w:ascii="宋体" w:hAnsi="Times New Roman" w:eastAsia="宋体" w:cs="Times New Roman"/>
                <w:color w:val="auto"/>
                <w:lang w:val="en-US" w:eastAsia="zh-CN"/>
              </w:rPr>
            </w:pPr>
            <w:r>
              <w:rPr>
                <w:rFonts w:hint="eastAsia" w:ascii="宋体" w:hAnsi="Times New Roman" w:eastAsia="宋体" w:cs="Times New Roman"/>
                <w:color w:val="auto"/>
                <w:lang w:val="en-US" w:eastAsia="zh-CN"/>
              </w:rPr>
              <w:t>——</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spacing w:line="240" w:lineRule="exact"/>
              <w:jc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290</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eastAsia="宋体" w:cs="宋体"/>
                <w:b/>
                <w:bCs/>
                <w:i w:val="0"/>
                <w:color w:val="auto"/>
                <w:kern w:val="0"/>
                <w:sz w:val="21"/>
                <w:szCs w:val="21"/>
                <w:u w:val="none"/>
                <w:lang w:val="en-US" w:eastAsia="zh-CN" w:bidi="ar"/>
              </w:rPr>
              <w:t>95.</w:t>
            </w:r>
            <w:r>
              <w:rPr>
                <w:rFonts w:hint="eastAsia" w:ascii="宋体" w:hAnsi="宋体" w:cs="宋体"/>
                <w:b/>
                <w:bCs/>
                <w:i w:val="0"/>
                <w:color w:val="auto"/>
                <w:kern w:val="0"/>
                <w:sz w:val="21"/>
                <w:szCs w:val="21"/>
                <w:u w:val="none"/>
                <w:lang w:val="en-US" w:eastAsia="zh-CN" w:bidi="ar"/>
              </w:rPr>
              <w:t>8</w:t>
            </w:r>
          </w:p>
        </w:tc>
        <w:tc>
          <w:tcPr>
            <w:tcW w:w="1134" w:type="dxa"/>
            <w:noWrap w:val="0"/>
            <w:vAlign w:val="center"/>
          </w:tcPr>
          <w:p>
            <w:pPr>
              <w:jc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宋体" w:cs="宋体"/>
                <w:b/>
                <w:bCs/>
                <w:i w:val="0"/>
                <w:color w:val="auto"/>
                <w:kern w:val="0"/>
                <w:sz w:val="21"/>
                <w:szCs w:val="21"/>
                <w:u w:val="none"/>
                <w:lang w:val="en-US" w:eastAsia="zh-CN" w:bidi="ar"/>
              </w:rPr>
              <w:t>0.47</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jc w:val="center"/>
              <w:rPr>
                <w:rFonts w:hint="default" w:ascii="宋体" w:cs="宋体"/>
                <w:b/>
                <w:bCs/>
                <w:color w:val="auto"/>
                <w:lang w:val="en-US" w:eastAsia="zh-CN"/>
              </w:rPr>
            </w:pPr>
            <w:r>
              <w:rPr>
                <w:rFonts w:hint="eastAsia" w:ascii="宋体" w:hAnsi="宋体" w:eastAsia="宋体" w:cs="宋体"/>
                <w:b/>
                <w:bCs/>
                <w:color w:val="auto"/>
                <w:spacing w:val="-4"/>
                <w:szCs w:val="21"/>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val="en-US" w:eastAsia="zh-CN"/>
              </w:rPr>
            </w:pPr>
            <w:r>
              <w:rPr>
                <w:rFonts w:hint="eastAsia" w:ascii="宋体" w:cs="宋体"/>
                <w:color w:val="auto"/>
                <w:lang w:val="en-US" w:eastAsia="zh-CN"/>
              </w:rPr>
              <w:t>二沉池出水</w:t>
            </w:r>
          </w:p>
          <w:p>
            <w:pPr>
              <w:spacing w:line="240" w:lineRule="exact"/>
              <w:jc w:val="center"/>
              <w:rPr>
                <w:rFonts w:hint="eastAsia" w:ascii="宋体" w:cs="宋体"/>
                <w:color w:val="auto"/>
                <w:lang w:val="en-US" w:eastAsia="zh-CN"/>
              </w:rPr>
            </w:pPr>
            <w:r>
              <w:rPr>
                <w:rFonts w:hint="eastAsia" w:ascii="宋体" w:cs="宋体"/>
                <w:color w:val="auto"/>
                <w:lang w:val="en-US" w:eastAsia="zh-CN"/>
              </w:rPr>
              <w:t>6月8日</w:t>
            </w: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40</w:t>
            </w:r>
          </w:p>
        </w:tc>
        <w:tc>
          <w:tcPr>
            <w:tcW w:w="1134" w:type="dxa"/>
            <w:noWrap w:val="0"/>
            <w:tcMar>
              <w:left w:w="28" w:type="dxa"/>
              <w:right w:w="28" w:type="dxa"/>
            </w:tcMar>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86</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16.3</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0.24</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45</w:t>
            </w:r>
          </w:p>
        </w:tc>
        <w:tc>
          <w:tcPr>
            <w:tcW w:w="1134" w:type="dxa"/>
            <w:noWrap w:val="0"/>
            <w:tcMar>
              <w:left w:w="28" w:type="dxa"/>
              <w:right w:w="28" w:type="dxa"/>
            </w:tcMar>
            <w:vAlign w:val="center"/>
          </w:tcPr>
          <w:p>
            <w:pPr>
              <w:jc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84</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18.2</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0.22</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46</w:t>
            </w:r>
          </w:p>
        </w:tc>
        <w:tc>
          <w:tcPr>
            <w:tcW w:w="1134" w:type="dxa"/>
            <w:noWrap w:val="0"/>
            <w:tcMar>
              <w:left w:w="28" w:type="dxa"/>
              <w:right w:w="28" w:type="dxa"/>
            </w:tcMar>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89</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17.2</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0.27</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13:53</w:t>
            </w:r>
          </w:p>
        </w:tc>
        <w:tc>
          <w:tcPr>
            <w:tcW w:w="1134" w:type="dxa"/>
            <w:noWrap w:val="0"/>
            <w:tcMar>
              <w:left w:w="28" w:type="dxa"/>
              <w:right w:w="28" w:type="dxa"/>
            </w:tcMar>
            <w:vAlign w:val="center"/>
          </w:tcPr>
          <w:p>
            <w:pPr>
              <w:jc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88</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17.4</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0.26</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86.75</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42.9</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2"/>
                <w:sz w:val="21"/>
                <w:szCs w:val="21"/>
                <w:u w:val="none"/>
                <w:lang w:val="en-US" w:eastAsia="zh-CN" w:bidi="ar-SA"/>
              </w:rPr>
            </w:pPr>
            <w:r>
              <w:rPr>
                <w:rFonts w:hint="eastAsia" w:ascii="宋体" w:hAnsi="宋体" w:eastAsia="宋体" w:cs="宋体"/>
                <w:b/>
                <w:bCs/>
                <w:i w:val="0"/>
                <w:color w:val="auto"/>
                <w:kern w:val="0"/>
                <w:sz w:val="21"/>
                <w:szCs w:val="21"/>
                <w:u w:val="none"/>
                <w:lang w:val="en-US" w:eastAsia="zh-CN" w:bidi="ar"/>
              </w:rPr>
              <w:t>0.</w:t>
            </w:r>
            <w:r>
              <w:rPr>
                <w:rFonts w:hint="eastAsia" w:ascii="宋体" w:hAnsi="宋体" w:cs="宋体"/>
                <w:b/>
                <w:bCs/>
                <w:i w:val="0"/>
                <w:color w:val="auto"/>
                <w:kern w:val="0"/>
                <w:sz w:val="21"/>
                <w:szCs w:val="21"/>
                <w:u w:val="none"/>
                <w:lang w:val="en-US" w:eastAsia="zh-CN" w:bidi="ar"/>
              </w:rPr>
              <w:t>25</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cs="宋体"/>
                <w:color w:val="auto"/>
                <w:lang w:val="en-US" w:eastAsia="zh-CN"/>
              </w:rPr>
            </w:pPr>
            <w:r>
              <w:rPr>
                <w:rFonts w:hint="eastAsia" w:ascii="宋体" w:cs="宋体"/>
                <w:color w:val="auto"/>
                <w:lang w:val="en-US" w:eastAsia="zh-CN"/>
              </w:rPr>
              <w:t>二沉池出水</w:t>
            </w:r>
          </w:p>
          <w:p>
            <w:pPr>
              <w:spacing w:line="240" w:lineRule="exact"/>
              <w:jc w:val="center"/>
              <w:rPr>
                <w:rFonts w:hint="eastAsia" w:ascii="宋体" w:cs="宋体"/>
                <w:color w:val="auto"/>
                <w:lang w:val="en-US" w:eastAsia="zh-CN"/>
              </w:rPr>
            </w:pPr>
            <w:r>
              <w:rPr>
                <w:rFonts w:hint="eastAsia" w:ascii="宋体" w:cs="宋体"/>
                <w:color w:val="auto"/>
                <w:lang w:val="en-US" w:eastAsia="zh-CN"/>
              </w:rPr>
              <w:t>6月9日</w:t>
            </w: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49</w:t>
            </w:r>
          </w:p>
        </w:tc>
        <w:tc>
          <w:tcPr>
            <w:tcW w:w="1134" w:type="dxa"/>
            <w:noWrap w:val="0"/>
            <w:tcMar>
              <w:left w:w="28" w:type="dxa"/>
              <w:right w:w="28" w:type="dxa"/>
            </w:tcMar>
            <w:vAlign w:val="center"/>
          </w:tcPr>
          <w:p>
            <w:pPr>
              <w:jc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82</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17.2</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0.24</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11</w:t>
            </w:r>
            <w:r>
              <w:rPr>
                <w:rFonts w:hint="eastAsia" w:ascii="宋体" w:cs="宋体"/>
                <w:color w:val="auto"/>
              </w:rPr>
              <w:t>:</w:t>
            </w:r>
            <w:r>
              <w:rPr>
                <w:rFonts w:hint="eastAsia" w:ascii="宋体" w:cs="宋体"/>
                <w:color w:val="auto"/>
                <w:lang w:val="en-US" w:eastAsia="zh-CN"/>
              </w:rPr>
              <w:t>03</w:t>
            </w:r>
          </w:p>
        </w:tc>
        <w:tc>
          <w:tcPr>
            <w:tcW w:w="1134" w:type="dxa"/>
            <w:noWrap w:val="0"/>
            <w:tcMar>
              <w:left w:w="28" w:type="dxa"/>
              <w:right w:w="28" w:type="dxa"/>
            </w:tcMar>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84</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19.1</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0.21</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48</w:t>
            </w:r>
          </w:p>
        </w:tc>
        <w:tc>
          <w:tcPr>
            <w:tcW w:w="1134" w:type="dxa"/>
            <w:noWrap w:val="0"/>
            <w:tcMar>
              <w:left w:w="28" w:type="dxa"/>
              <w:right w:w="28" w:type="dxa"/>
            </w:tcMar>
            <w:vAlign w:val="center"/>
          </w:tcPr>
          <w:p>
            <w:pPr>
              <w:jc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85</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16.9</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0.23</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14:25</w:t>
            </w:r>
          </w:p>
        </w:tc>
        <w:tc>
          <w:tcPr>
            <w:tcW w:w="1134" w:type="dxa"/>
            <w:noWrap w:val="0"/>
            <w:tcMar>
              <w:left w:w="28" w:type="dxa"/>
              <w:right w:w="28" w:type="dxa"/>
            </w:tcMar>
            <w:vAlign w:val="center"/>
          </w:tcPr>
          <w:p>
            <w:pPr>
              <w:keepNext w:val="0"/>
              <w:keepLines w:val="0"/>
              <w:widowControl/>
              <w:suppressLineNumbers w:val="0"/>
              <w:jc w:val="center"/>
              <w:textAlignment w:val="center"/>
              <w:rPr>
                <w:rFonts w:hint="eastAsia" w:ascii="宋体" w:cs="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85</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000000"/>
                <w:lang w:val="en-US" w:eastAsia="zh-CN"/>
              </w:rPr>
              <w:t>18.8</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eastAsia="宋体"/>
                <w:color w:val="auto"/>
                <w:lang w:val="en-US" w:eastAsia="zh-CN"/>
              </w:rPr>
              <w:t>0.19</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Times New Roman" w:cs="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jc w:val="center"/>
              <w:rPr>
                <w:rFonts w:hint="eastAsia" w:ascii="宋体" w:cs="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84</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46.5</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1"/>
                <w:szCs w:val="21"/>
                <w:u w:val="none"/>
                <w:lang w:val="en-US" w:eastAsia="zh-CN" w:bidi="ar"/>
              </w:rPr>
            </w:pPr>
            <w:r>
              <w:rPr>
                <w:rFonts w:hint="eastAsia" w:ascii="宋体" w:hAnsi="宋体" w:cs="宋体"/>
                <w:b/>
                <w:bCs/>
                <w:i w:val="0"/>
                <w:color w:val="auto"/>
                <w:kern w:val="0"/>
                <w:sz w:val="21"/>
                <w:szCs w:val="21"/>
                <w:u w:val="none"/>
                <w:lang w:val="en-US" w:eastAsia="zh-CN" w:bidi="ar"/>
              </w:rPr>
              <w:t>0.22</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jc w:val="center"/>
              <w:rPr>
                <w:rFonts w:hint="eastAsia" w:ascii="宋体" w:hAnsi="宋体" w:eastAsia="宋体" w:cs="宋体"/>
                <w:b/>
                <w:bCs/>
                <w:i w:val="0"/>
                <w:color w:val="auto"/>
                <w:kern w:val="0"/>
                <w:sz w:val="21"/>
                <w:szCs w:val="21"/>
                <w:u w:val="none"/>
                <w:lang w:val="en-US" w:eastAsia="zh-CN" w:bidi="ar"/>
              </w:rPr>
            </w:pPr>
            <w:r>
              <w:rPr>
                <w:rFonts w:hint="eastAsia" w:ascii="宋体" w:hAnsi="Times New Roman" w:cs="宋体"/>
                <w:b/>
                <w:bCs/>
                <w:color w:val="auto"/>
                <w:lang w:val="en-US" w:eastAsia="zh-CN"/>
              </w:rPr>
              <w:t>——</w:t>
            </w:r>
          </w:p>
        </w:tc>
        <w:tc>
          <w:tcPr>
            <w:tcW w:w="1134" w:type="dxa"/>
            <w:noWrap w:val="0"/>
            <w:vAlign w:val="center"/>
          </w:tcPr>
          <w:p>
            <w:pPr>
              <w:jc w:val="center"/>
              <w:rPr>
                <w:rFonts w:hint="eastAsia" w:ascii="宋体" w:eastAsia="宋体"/>
                <w:b/>
                <w:bCs/>
                <w:color w:val="auto"/>
                <w:lang w:val="en-US" w:eastAsia="zh-CN"/>
              </w:rPr>
            </w:pPr>
            <w:r>
              <w:rPr>
                <w:rFonts w:hint="eastAsia" w:ascii="宋体" w:hAnsi="Times New Roman" w:cs="宋体"/>
                <w:b/>
                <w:bCs/>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Times New Roman" w:cs="宋体"/>
                <w:b/>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eastAsia="宋体" w:cs="宋体"/>
                <w:color w:val="auto"/>
                <w:lang w:val="en-US" w:eastAsia="zh-CN"/>
              </w:rPr>
            </w:pPr>
            <w:r>
              <w:rPr>
                <w:rFonts w:hint="eastAsia" w:ascii="宋体" w:cs="宋体"/>
                <w:color w:val="auto"/>
                <w:lang w:eastAsia="zh-CN"/>
              </w:rPr>
              <w:t>排放口</w:t>
            </w:r>
          </w:p>
          <w:p>
            <w:pPr>
              <w:spacing w:line="240" w:lineRule="exact"/>
              <w:jc w:val="center"/>
              <w:rPr>
                <w:rFonts w:hint="eastAsia" w:ascii="宋体" w:cs="宋体"/>
                <w:color w:val="auto"/>
                <w:lang w:val="en-US" w:eastAsia="zh-CN"/>
              </w:rPr>
            </w:pPr>
            <w:r>
              <w:rPr>
                <w:rFonts w:hint="eastAsia" w:ascii="宋体" w:cs="宋体"/>
                <w:color w:val="auto"/>
                <w:lang w:val="en-US" w:eastAsia="zh-CN"/>
              </w:rPr>
              <w:t>6月8日</w:t>
            </w: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45</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7.49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11.1</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16.4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45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23.5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10</w:t>
            </w:r>
            <w:r>
              <w:rPr>
                <w:rFonts w:hint="eastAsia" w:ascii="宋体" w:cs="宋体"/>
                <w:color w:val="auto"/>
              </w:rPr>
              <w:t>:</w:t>
            </w:r>
            <w:r>
              <w:rPr>
                <w:rFonts w:hint="eastAsia" w:ascii="宋体" w:cs="宋体"/>
                <w:color w:val="auto"/>
                <w:lang w:val="en-US" w:eastAsia="zh-CN"/>
              </w:rPr>
              <w:t>48</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7.45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55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10.9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17.3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49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0.10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24.7</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49</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7.45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12.4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16.5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49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23.8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0.51</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13:56</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7.38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11.4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17.0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47</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0.07</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23.0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b/>
                <w:bCs/>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keepNext w:val="0"/>
              <w:keepLines w:val="0"/>
              <w:widowControl/>
              <w:suppressLineNumbers w:val="0"/>
              <w:jc w:val="center"/>
              <w:textAlignment w:val="center"/>
              <w:rPr>
                <w:rFonts w:hint="default" w:ascii="宋体" w:cs="宋体"/>
                <w:b/>
                <w:bCs/>
                <w:color w:val="auto"/>
                <w:lang w:val="en-US" w:eastAsia="zh-CN"/>
              </w:rPr>
            </w:pPr>
            <w:r>
              <w:rPr>
                <w:rFonts w:hint="eastAsia" w:ascii="宋体" w:cs="宋体"/>
                <w:b/>
                <w:bCs/>
                <w:color w:val="auto"/>
                <w:lang w:val="en-US" w:eastAsia="zh-CN"/>
              </w:rPr>
              <w:t>7.38-7.49</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62</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11.</w:t>
            </w:r>
            <w:r>
              <w:rPr>
                <w:rFonts w:hint="eastAsia" w:ascii="宋体" w:hAnsi="宋体" w:cs="宋体"/>
                <w:b/>
                <w:bCs/>
                <w:i w:val="0"/>
                <w:color w:val="auto"/>
                <w:kern w:val="0"/>
                <w:sz w:val="21"/>
                <w:szCs w:val="21"/>
                <w:u w:val="none"/>
                <w:lang w:val="en-US" w:eastAsia="zh-CN" w:bidi="ar"/>
              </w:rPr>
              <w:t>5</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color w:val="auto"/>
                <w:spacing w:val="-4"/>
                <w:szCs w:val="21"/>
                <w:lang w:val="en-US" w:eastAsia="zh-CN"/>
              </w:rPr>
            </w:pPr>
            <w:r>
              <w:rPr>
                <w:rFonts w:hint="eastAsia" w:ascii="宋体" w:hAnsi="宋体" w:eastAsia="宋体" w:cs="宋体"/>
                <w:b/>
                <w:bCs/>
                <w:i w:val="0"/>
                <w:color w:val="auto"/>
                <w:kern w:val="0"/>
                <w:sz w:val="21"/>
                <w:szCs w:val="21"/>
                <w:u w:val="none"/>
                <w:lang w:val="en-US" w:eastAsia="zh-CN" w:bidi="ar"/>
              </w:rPr>
              <w:t>16.8</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47</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0.08</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23.</w:t>
            </w:r>
            <w:r>
              <w:rPr>
                <w:rFonts w:hint="eastAsia" w:ascii="宋体" w:hAnsi="宋体" w:cs="宋体"/>
                <w:b/>
                <w:bCs/>
                <w:i w:val="0"/>
                <w:color w:val="auto"/>
                <w:kern w:val="0"/>
                <w:sz w:val="21"/>
                <w:szCs w:val="21"/>
                <w:u w:val="none"/>
                <w:lang w:val="en-US" w:eastAsia="zh-CN" w:bidi="ar"/>
              </w:rPr>
              <w:t>8</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0.52</w:t>
            </w:r>
          </w:p>
        </w:tc>
        <w:tc>
          <w:tcPr>
            <w:tcW w:w="1134" w:type="dxa"/>
            <w:noWrap w:val="0"/>
            <w:vAlign w:val="center"/>
          </w:tcPr>
          <w:p>
            <w:pPr>
              <w:keepNext w:val="0"/>
              <w:keepLines w:val="0"/>
              <w:widowControl/>
              <w:suppressLineNumbers w:val="0"/>
              <w:jc w:val="center"/>
              <w:textAlignment w:val="center"/>
              <w:rPr>
                <w:rFonts w:hint="eastAsia" w:ascii="宋体" w:eastAsia="宋体"/>
                <w:b/>
                <w:bCs/>
                <w:color w:val="auto"/>
                <w:lang w:val="en-US" w:eastAsia="zh-CN"/>
              </w:rPr>
            </w:pPr>
            <w:r>
              <w:rPr>
                <w:rFonts w:hint="eastAsia" w:ascii="宋体" w:hAnsi="宋体" w:eastAsia="宋体" w:cs="宋体"/>
                <w:b/>
                <w:bCs/>
                <w:i w:val="0"/>
                <w:color w:val="auto"/>
                <w:kern w:val="0"/>
                <w:sz w:val="21"/>
                <w:szCs w:val="21"/>
                <w:u w:val="none"/>
                <w:lang w:val="en-US" w:eastAsia="zh-CN" w:bidi="ar"/>
              </w:rPr>
              <w:t>＜0.03</w:t>
            </w:r>
          </w:p>
        </w:tc>
        <w:tc>
          <w:tcPr>
            <w:tcW w:w="1134" w:type="dxa"/>
            <w:noWrap w:val="0"/>
            <w:vAlign w:val="center"/>
          </w:tcPr>
          <w:p>
            <w:pPr>
              <w:jc w:val="center"/>
              <w:rPr>
                <w:rFonts w:hint="eastAsia" w:ascii="宋体" w:hAnsi="宋体" w:eastAsia="宋体" w:cs="宋体"/>
                <w:b/>
                <w:bCs/>
                <w:color w:val="auto"/>
                <w:spacing w:val="-4"/>
                <w:szCs w:val="21"/>
                <w:lang w:val="en-US" w:eastAsia="zh-CN"/>
              </w:rPr>
            </w:pPr>
            <w:r>
              <w:rPr>
                <w:rFonts w:hint="eastAsia" w:ascii="宋体" w:hAnsi="宋体" w:eastAsia="宋体" w:cs="宋体"/>
                <w:b/>
                <w:bCs/>
                <w:i w:val="0"/>
                <w:color w:val="auto"/>
                <w:kern w:val="0"/>
                <w:sz w:val="21"/>
                <w:szCs w:val="21"/>
                <w:u w:val="none"/>
                <w:lang w:val="en-US" w:eastAsia="zh-CN" w:bidi="ar"/>
              </w:rPr>
              <w:t>＜0.06</w:t>
            </w:r>
          </w:p>
        </w:tc>
        <w:tc>
          <w:tcPr>
            <w:tcW w:w="1134" w:type="dxa"/>
            <w:noWrap w:val="0"/>
            <w:vAlign w:val="center"/>
          </w:tcPr>
          <w:p>
            <w:pPr>
              <w:keepNext w:val="0"/>
              <w:keepLines w:val="0"/>
              <w:widowControl/>
              <w:suppressLineNumbers w:val="0"/>
              <w:jc w:val="center"/>
              <w:textAlignment w:val="center"/>
              <w:rPr>
                <w:rFonts w:hint="eastAsia" w:ascii="宋体" w:hAnsi="宋体" w:eastAsia="宋体" w:cs="宋体"/>
                <w:b/>
                <w:bCs/>
                <w:i w:val="0"/>
                <w:color w:val="auto"/>
                <w:kern w:val="2"/>
                <w:sz w:val="21"/>
                <w:szCs w:val="21"/>
                <w:u w:val="none"/>
                <w:lang w:val="en-US" w:eastAsia="zh-CN" w:bidi="ar-SA"/>
              </w:rPr>
            </w:pPr>
            <w:r>
              <w:rPr>
                <w:rFonts w:hint="eastAsia" w:ascii="宋体" w:hAnsi="宋体" w:eastAsia="宋体" w:cs="宋体"/>
                <w:b/>
                <w:bCs/>
                <w:i w:val="0"/>
                <w:color w:val="auto"/>
                <w:kern w:val="0"/>
                <w:sz w:val="21"/>
                <w:szCs w:val="21"/>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restart"/>
            <w:noWrap w:val="0"/>
            <w:tcMar>
              <w:left w:w="28" w:type="dxa"/>
              <w:right w:w="28" w:type="dxa"/>
            </w:tcMar>
            <w:vAlign w:val="center"/>
          </w:tcPr>
          <w:p>
            <w:pPr>
              <w:spacing w:line="240" w:lineRule="exact"/>
              <w:jc w:val="center"/>
              <w:rPr>
                <w:rFonts w:hint="eastAsia" w:ascii="宋体" w:eastAsia="宋体" w:cs="宋体"/>
                <w:color w:val="auto"/>
                <w:lang w:val="en-US" w:eastAsia="zh-CN"/>
              </w:rPr>
            </w:pPr>
            <w:r>
              <w:rPr>
                <w:rFonts w:hint="eastAsia" w:ascii="宋体" w:cs="宋体"/>
                <w:color w:val="auto"/>
                <w:lang w:eastAsia="zh-CN"/>
              </w:rPr>
              <w:t>排放口</w:t>
            </w:r>
          </w:p>
          <w:p>
            <w:pPr>
              <w:spacing w:line="240" w:lineRule="exact"/>
              <w:jc w:val="center"/>
              <w:rPr>
                <w:rFonts w:hint="eastAsia" w:ascii="宋体" w:cs="宋体"/>
                <w:color w:val="auto"/>
                <w:lang w:val="en-US" w:eastAsia="zh-CN"/>
              </w:rPr>
            </w:pPr>
            <w:r>
              <w:rPr>
                <w:rFonts w:hint="eastAsia" w:ascii="宋体" w:cs="宋体"/>
                <w:color w:val="auto"/>
                <w:lang w:val="en-US" w:eastAsia="zh-CN"/>
              </w:rPr>
              <w:t>6月9日</w:t>
            </w: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09</w:t>
            </w:r>
            <w:r>
              <w:rPr>
                <w:rFonts w:hint="eastAsia" w:ascii="宋体" w:cs="宋体"/>
                <w:color w:val="auto"/>
              </w:rPr>
              <w:t>:</w:t>
            </w:r>
            <w:r>
              <w:rPr>
                <w:rFonts w:hint="eastAsia" w:ascii="宋体" w:cs="宋体"/>
                <w:color w:val="auto"/>
                <w:lang w:val="en-US" w:eastAsia="zh-CN"/>
              </w:rPr>
              <w:t>53</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7.28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11.4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17.2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55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24.9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11</w:t>
            </w:r>
            <w:r>
              <w:rPr>
                <w:rFonts w:hint="eastAsia" w:ascii="宋体" w:cs="宋体"/>
                <w:color w:val="auto"/>
              </w:rPr>
              <w:t>:</w:t>
            </w:r>
            <w:r>
              <w:rPr>
                <w:rFonts w:hint="eastAsia" w:ascii="宋体" w:cs="宋体"/>
                <w:color w:val="auto"/>
                <w:lang w:val="en-US" w:eastAsia="zh-CN"/>
              </w:rPr>
              <w:t>06</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7.35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58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11.9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18.0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52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26.0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12</w:t>
            </w:r>
            <w:r>
              <w:rPr>
                <w:rFonts w:hint="eastAsia" w:ascii="宋体" w:cs="宋体"/>
                <w:color w:val="auto"/>
              </w:rPr>
              <w:t>:</w:t>
            </w:r>
            <w:r>
              <w:rPr>
                <w:rFonts w:hint="eastAsia" w:ascii="宋体" w:cs="宋体"/>
                <w:color w:val="auto"/>
                <w:lang w:val="en-US" w:eastAsia="zh-CN"/>
              </w:rPr>
              <w:t>51</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7.35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12.4</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16.6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49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0.09</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24.0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color w:val="auto"/>
                <w:lang w:val="en-US" w:eastAsia="zh-CN"/>
              </w:rPr>
              <w:t>14:29</w:t>
            </w:r>
          </w:p>
        </w:tc>
        <w:tc>
          <w:tcPr>
            <w:tcW w:w="1134" w:type="dxa"/>
            <w:noWrap w:val="0"/>
            <w:tcMar>
              <w:left w:w="28" w:type="dxa"/>
              <w:right w:w="28" w:type="dxa"/>
            </w:tcMar>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7.40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66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color w:val="000000"/>
                <w:lang w:val="en-US" w:eastAsia="zh-CN"/>
              </w:rPr>
              <w:t>12.0</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18.5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55</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0.08</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eastAsia="宋体"/>
                <w:lang w:val="en-US" w:eastAsia="zh-CN"/>
              </w:rPr>
              <w:t>23.2</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0.57</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＜0.03</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＜0.06</w:t>
            </w:r>
          </w:p>
        </w:tc>
        <w:tc>
          <w:tcPr>
            <w:tcW w:w="1134" w:type="dxa"/>
            <w:noWrap w:val="0"/>
            <w:vAlign w:val="center"/>
          </w:tcPr>
          <w:p>
            <w:pPr>
              <w:jc w:val="center"/>
              <w:rPr>
                <w:rFonts w:hint="eastAsia" w:ascii="宋体" w:hAnsi="Times New Roman" w:eastAsia="宋体" w:cs="Times New Roman"/>
                <w:color w:val="auto"/>
                <w:lang w:val="en-US" w:eastAsia="zh-CN"/>
              </w:rPr>
            </w:pPr>
            <w:r>
              <w:rPr>
                <w:rFonts w:hint="eastAsia" w:ascii="宋体" w:hAnsi="Times New Roman" w:eastAsia="宋体" w:cs="Times New Roman"/>
                <w:color w:val="auto"/>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134" w:type="dxa"/>
            <w:vMerge w:val="continue"/>
            <w:noWrap w:val="0"/>
            <w:tcMar>
              <w:left w:w="28" w:type="dxa"/>
              <w:right w:w="28" w:type="dxa"/>
            </w:tcMar>
            <w:vAlign w:val="center"/>
          </w:tcPr>
          <w:p>
            <w:pPr>
              <w:spacing w:line="240" w:lineRule="exact"/>
              <w:jc w:val="center"/>
              <w:rPr>
                <w:rFonts w:hint="eastAsia" w:ascii="宋体" w:cs="宋体"/>
                <w:color w:val="auto"/>
                <w:lang w:val="en-US" w:eastAsia="zh-CN"/>
              </w:rPr>
            </w:pPr>
          </w:p>
        </w:tc>
        <w:tc>
          <w:tcPr>
            <w:tcW w:w="1134" w:type="dxa"/>
            <w:noWrap w:val="0"/>
            <w:tcMar>
              <w:left w:w="28" w:type="dxa"/>
              <w:right w:w="28" w:type="dxa"/>
            </w:tcMar>
            <w:vAlign w:val="center"/>
          </w:tcPr>
          <w:p>
            <w:pPr>
              <w:spacing w:line="240" w:lineRule="exact"/>
              <w:jc w:val="center"/>
              <w:rPr>
                <w:rFonts w:hint="eastAsia" w:ascii="宋体" w:cs="宋体"/>
                <w:b/>
                <w:bCs/>
                <w:color w:val="auto"/>
                <w:lang w:val="en-US" w:eastAsia="zh-CN"/>
              </w:rPr>
            </w:pPr>
            <w:r>
              <w:rPr>
                <w:rFonts w:hint="eastAsia" w:ascii="宋体" w:cs="宋体"/>
                <w:b/>
                <w:bCs/>
                <w:color w:val="auto"/>
                <w:lang w:val="en-US" w:eastAsia="zh-CN"/>
              </w:rPr>
              <w:t>平均值</w:t>
            </w:r>
          </w:p>
        </w:tc>
        <w:tc>
          <w:tcPr>
            <w:tcW w:w="1134" w:type="dxa"/>
            <w:noWrap w:val="0"/>
            <w:tcMar>
              <w:left w:w="28" w:type="dxa"/>
              <w:right w:w="28" w:type="dxa"/>
            </w:tcMar>
            <w:vAlign w:val="center"/>
          </w:tcPr>
          <w:p>
            <w:pPr>
              <w:jc w:val="center"/>
              <w:rPr>
                <w:rFonts w:hint="default" w:ascii="宋体" w:hAnsi="Times New Roman" w:eastAsia="宋体" w:cs="Times New Roman"/>
                <w:b/>
                <w:bCs/>
                <w:color w:val="auto"/>
                <w:lang w:val="en-US" w:eastAsia="zh-CN"/>
              </w:rPr>
            </w:pPr>
            <w:r>
              <w:rPr>
                <w:rFonts w:hint="eastAsia" w:ascii="宋体" w:cs="宋体"/>
                <w:b/>
                <w:bCs/>
                <w:color w:val="auto"/>
                <w:lang w:val="en-US" w:eastAsia="zh-CN"/>
              </w:rPr>
              <w:t>7.28-7.40</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63</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11.9</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17.</w:t>
            </w:r>
            <w:r>
              <w:rPr>
                <w:rFonts w:hint="eastAsia" w:ascii="宋体" w:hAnsi="宋体" w:cs="宋体"/>
                <w:b/>
                <w:bCs/>
                <w:i w:val="0"/>
                <w:color w:val="auto"/>
                <w:kern w:val="0"/>
                <w:sz w:val="21"/>
                <w:szCs w:val="21"/>
                <w:u w:val="none"/>
                <w:lang w:val="en-US" w:eastAsia="zh-CN" w:bidi="ar"/>
              </w:rPr>
              <w:t>6</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5</w:t>
            </w:r>
            <w:r>
              <w:rPr>
                <w:rFonts w:hint="eastAsia" w:ascii="宋体" w:hAnsi="宋体" w:cs="宋体"/>
                <w:b/>
                <w:bCs/>
                <w:i w:val="0"/>
                <w:color w:val="auto"/>
                <w:kern w:val="0"/>
                <w:sz w:val="21"/>
                <w:szCs w:val="21"/>
                <w:u w:val="none"/>
                <w:lang w:val="en-US" w:eastAsia="zh-CN" w:bidi="ar"/>
              </w:rPr>
              <w:t>3</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0.085</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24.5</w:t>
            </w:r>
          </w:p>
        </w:tc>
        <w:tc>
          <w:tcPr>
            <w:tcW w:w="1134" w:type="dxa"/>
            <w:noWrap w:val="0"/>
            <w:vAlign w:val="center"/>
          </w:tcPr>
          <w:p>
            <w:pPr>
              <w:keepNext w:val="0"/>
              <w:keepLines w:val="0"/>
              <w:widowControl/>
              <w:suppressLineNumbers w:val="0"/>
              <w:jc w:val="center"/>
              <w:textAlignment w:val="center"/>
              <w:rPr>
                <w:rFonts w:hint="eastAsia" w:ascii="宋体" w:hAnsi="Times New Roman" w:eastAsia="宋体" w:cs="Times New Roman"/>
                <w:b/>
                <w:bCs/>
                <w:color w:val="auto"/>
                <w:lang w:val="en-US" w:eastAsia="zh-CN"/>
              </w:rPr>
            </w:pPr>
            <w:r>
              <w:rPr>
                <w:rFonts w:hint="eastAsia" w:ascii="宋体" w:hAnsi="宋体" w:eastAsia="宋体" w:cs="宋体"/>
                <w:b/>
                <w:bCs/>
                <w:i w:val="0"/>
                <w:color w:val="auto"/>
                <w:kern w:val="0"/>
                <w:sz w:val="21"/>
                <w:szCs w:val="21"/>
                <w:u w:val="none"/>
                <w:lang w:val="en-US" w:eastAsia="zh-CN" w:bidi="ar"/>
              </w:rPr>
              <w:t>0.5</w:t>
            </w:r>
            <w:r>
              <w:rPr>
                <w:rFonts w:hint="eastAsia" w:ascii="宋体" w:hAnsi="宋体" w:cs="宋体"/>
                <w:b/>
                <w:bCs/>
                <w:i w:val="0"/>
                <w:color w:val="auto"/>
                <w:kern w:val="0"/>
                <w:sz w:val="21"/>
                <w:szCs w:val="21"/>
                <w:u w:val="none"/>
                <w:lang w:val="en-US" w:eastAsia="zh-CN" w:bidi="ar"/>
              </w:rPr>
              <w:t>4</w:t>
            </w:r>
          </w:p>
        </w:tc>
        <w:tc>
          <w:tcPr>
            <w:tcW w:w="1134" w:type="dxa"/>
            <w:noWrap w:val="0"/>
            <w:vAlign w:val="center"/>
          </w:tcPr>
          <w:p>
            <w:pPr>
              <w:jc w:val="center"/>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＜0.03</w:t>
            </w:r>
          </w:p>
        </w:tc>
        <w:tc>
          <w:tcPr>
            <w:tcW w:w="1134" w:type="dxa"/>
            <w:noWrap w:val="0"/>
            <w:vAlign w:val="center"/>
          </w:tcPr>
          <w:p>
            <w:pPr>
              <w:jc w:val="center"/>
              <w:rPr>
                <w:rFonts w:hint="eastAsia" w:ascii="宋体" w:hAnsi="Times New Roman" w:eastAsia="宋体" w:cs="Times New Roman"/>
                <w:b/>
                <w:bCs/>
                <w:color w:val="auto"/>
                <w:lang w:val="en-US" w:eastAsia="zh-CN"/>
              </w:rPr>
            </w:pPr>
            <w:r>
              <w:rPr>
                <w:rFonts w:hint="eastAsia" w:ascii="宋体" w:hAnsi="Times New Roman" w:eastAsia="宋体" w:cs="Times New Roman"/>
                <w:b/>
                <w:bCs/>
                <w:color w:val="auto"/>
                <w:lang w:val="en-US" w:eastAsia="zh-CN"/>
              </w:rPr>
              <w:t>＜0.06</w:t>
            </w:r>
          </w:p>
        </w:tc>
        <w:tc>
          <w:tcPr>
            <w:tcW w:w="1134" w:type="dxa"/>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2"/>
                <w:sz w:val="21"/>
                <w:szCs w:val="21"/>
                <w:u w:val="none"/>
                <w:lang w:val="en-US" w:eastAsia="zh-CN" w:bidi="ar-SA"/>
              </w:rPr>
            </w:pPr>
            <w:r>
              <w:rPr>
                <w:rFonts w:hint="eastAsia" w:ascii="宋体" w:hAnsi="宋体" w:eastAsia="宋体" w:cs="宋体"/>
                <w:b/>
                <w:bCs/>
                <w:i w:val="0"/>
                <w:color w:val="auto"/>
                <w:kern w:val="0"/>
                <w:sz w:val="21"/>
                <w:szCs w:val="21"/>
                <w:u w:val="none"/>
                <w:lang w:val="en-US" w:eastAsia="zh-CN" w:bidi="ar"/>
              </w:rPr>
              <w:t>0.02</w:t>
            </w:r>
            <w:r>
              <w:rPr>
                <w:rFonts w:hint="eastAsia" w:ascii="宋体" w:hAnsi="宋体" w:cs="宋体"/>
                <w:b/>
                <w:bCs/>
                <w:i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2268" w:type="dxa"/>
            <w:gridSpan w:val="2"/>
            <w:noWrap w:val="0"/>
            <w:tcMar>
              <w:left w:w="28" w:type="dxa"/>
              <w:right w:w="28" w:type="dxa"/>
            </w:tcMar>
            <w:vAlign w:val="center"/>
          </w:tcPr>
          <w:p>
            <w:pPr>
              <w:adjustRightInd w:val="0"/>
              <w:snapToGrid w:val="0"/>
              <w:jc w:val="center"/>
              <w:rPr>
                <w:b/>
                <w:color w:val="auto"/>
                <w:szCs w:val="21"/>
              </w:rPr>
            </w:pPr>
            <w:r>
              <w:rPr>
                <w:b/>
                <w:color w:val="auto"/>
                <w:szCs w:val="21"/>
              </w:rPr>
              <w:t>排放限值</w:t>
            </w:r>
          </w:p>
        </w:tc>
        <w:tc>
          <w:tcPr>
            <w:tcW w:w="1134" w:type="dxa"/>
            <w:noWrap w:val="0"/>
            <w:tcMar>
              <w:left w:w="28" w:type="dxa"/>
              <w:right w:w="28" w:type="dxa"/>
            </w:tcMar>
            <w:vAlign w:val="center"/>
          </w:tcPr>
          <w:p>
            <w:pPr>
              <w:jc w:val="center"/>
              <w:rPr>
                <w:rFonts w:hint="eastAsia"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6~9</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300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70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80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120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4</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140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1.5</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30</w:t>
            </w:r>
          </w:p>
        </w:tc>
        <w:tc>
          <w:tcPr>
            <w:tcW w:w="1134" w:type="dxa"/>
            <w:noWrap w:val="0"/>
            <w:vAlign w:val="center"/>
          </w:tcPr>
          <w:p>
            <w:pPr>
              <w:jc w:val="center"/>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2268" w:type="dxa"/>
            <w:gridSpan w:val="2"/>
            <w:noWrap w:val="0"/>
            <w:tcMar>
              <w:left w:w="28" w:type="dxa"/>
              <w:right w:w="28" w:type="dxa"/>
            </w:tcMar>
            <w:vAlign w:val="center"/>
          </w:tcPr>
          <w:p>
            <w:pPr>
              <w:adjustRightInd w:val="0"/>
              <w:snapToGrid w:val="0"/>
              <w:jc w:val="center"/>
              <w:rPr>
                <w:b/>
                <w:color w:val="auto"/>
                <w:szCs w:val="21"/>
              </w:rPr>
            </w:pPr>
            <w:r>
              <w:rPr>
                <w:b/>
                <w:color w:val="auto"/>
                <w:szCs w:val="21"/>
              </w:rPr>
              <w:t>评  价</w:t>
            </w:r>
          </w:p>
        </w:tc>
        <w:tc>
          <w:tcPr>
            <w:tcW w:w="1134" w:type="dxa"/>
            <w:noWrap w:val="0"/>
            <w:tcMar>
              <w:left w:w="28" w:type="dxa"/>
              <w:right w:w="28" w:type="dxa"/>
            </w:tcMar>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rFonts w:hint="eastAsia" w:ascii="宋体" w:hAnsi="宋体" w:eastAsia="宋体" w:cs="宋体"/>
                <w:color w:val="auto"/>
                <w:spacing w:val="-4"/>
                <w:szCs w:val="21"/>
                <w:lang w:val="en-US" w:eastAsia="zh-CN"/>
              </w:rPr>
              <w:t>——</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b/>
                <w:color w:val="auto"/>
                <w:szCs w:val="21"/>
              </w:rPr>
            </w:pPr>
            <w:r>
              <w:rPr>
                <w:b/>
                <w:color w:val="auto"/>
                <w:szCs w:val="21"/>
              </w:rPr>
              <w:t>达标</w:t>
            </w:r>
          </w:p>
        </w:tc>
        <w:tc>
          <w:tcPr>
            <w:tcW w:w="1134" w:type="dxa"/>
            <w:noWrap w:val="0"/>
            <w:vAlign w:val="center"/>
          </w:tcPr>
          <w:p>
            <w:pPr>
              <w:jc w:val="center"/>
              <w:rPr>
                <w:rFonts w:hint="eastAsia" w:ascii="宋体" w:hAnsi="宋体" w:eastAsia="宋体" w:cs="宋体"/>
                <w:color w:val="auto"/>
                <w:spacing w:val="-4"/>
                <w:szCs w:val="21"/>
                <w:lang w:val="en-US" w:eastAsia="zh-CN"/>
              </w:rPr>
            </w:pPr>
            <w:r>
              <w:rPr>
                <w:b/>
                <w:color w:val="auto"/>
                <w:szCs w:val="21"/>
              </w:rPr>
              <w:t>达标</w:t>
            </w:r>
          </w:p>
        </w:tc>
      </w:tr>
    </w:tbl>
    <w:p>
      <w:pPr>
        <w:spacing w:line="360" w:lineRule="auto"/>
        <w:ind w:firstLine="210" w:firstLineChars="100"/>
        <w:rPr>
          <w:szCs w:val="21"/>
        </w:rPr>
      </w:pPr>
      <w:r>
        <w:rPr>
          <w:szCs w:val="21"/>
        </w:rPr>
        <w:t>注：以上监测数据引自XH(HJ)-200</w:t>
      </w:r>
      <w:r>
        <w:rPr>
          <w:rFonts w:hint="eastAsia"/>
          <w:szCs w:val="21"/>
          <w:lang w:val="en-US" w:eastAsia="zh-CN"/>
        </w:rPr>
        <w:t>6185</w:t>
      </w:r>
      <w:r>
        <w:rPr>
          <w:szCs w:val="21"/>
        </w:rPr>
        <w:t>号检测报告。</w:t>
      </w:r>
    </w:p>
    <w:p>
      <w:pPr>
        <w:rPr>
          <w:rFonts w:hint="eastAsia"/>
          <w:color w:val="000000"/>
          <w:sz w:val="28"/>
          <w:szCs w:val="28"/>
        </w:rPr>
        <w:sectPr>
          <w:pgSz w:w="16840" w:h="11907" w:orient="landscape"/>
          <w:pgMar w:top="1417" w:right="1417" w:bottom="1417" w:left="1020" w:header="850" w:footer="794" w:gutter="283"/>
          <w:cols w:space="0" w:num="1"/>
          <w:rtlGutter w:val="0"/>
          <w:docGrid w:linePitch="289" w:charSpace="0"/>
        </w:sectPr>
      </w:pPr>
      <w:r>
        <w:rPr>
          <w:rFonts w:hint="eastAsia"/>
          <w:color w:val="000000"/>
          <w:sz w:val="28"/>
          <w:szCs w:val="28"/>
        </w:rPr>
        <w:br w:type="page"/>
      </w:r>
    </w:p>
    <w:p>
      <w:pPr>
        <w:rPr>
          <w:rFonts w:hint="eastAsia"/>
          <w:color w:val="auto"/>
          <w:sz w:val="28"/>
          <w:szCs w:val="28"/>
        </w:rPr>
      </w:pPr>
    </w:p>
    <w:p>
      <w:pPr>
        <w:spacing w:line="360" w:lineRule="auto"/>
        <w:ind w:firstLine="560" w:firstLineChars="200"/>
        <w:rPr>
          <w:color w:val="auto"/>
          <w:sz w:val="28"/>
          <w:szCs w:val="28"/>
        </w:rPr>
      </w:pPr>
      <w:r>
        <w:rPr>
          <w:rFonts w:hint="eastAsia"/>
          <w:color w:val="auto"/>
          <w:sz w:val="28"/>
          <w:szCs w:val="28"/>
        </w:rPr>
        <w:t>9</w:t>
      </w:r>
      <w:r>
        <w:rPr>
          <w:color w:val="auto"/>
          <w:sz w:val="28"/>
          <w:szCs w:val="28"/>
        </w:rPr>
        <w:t>.2.1.2 废气监测结果</w:t>
      </w:r>
    </w:p>
    <w:p>
      <w:pPr>
        <w:pStyle w:val="20"/>
        <w:ind w:firstLine="560"/>
        <w:rPr>
          <w:rFonts w:hint="eastAsia"/>
          <w:sz w:val="28"/>
          <w:szCs w:val="28"/>
          <w:lang w:eastAsia="zh-CN"/>
        </w:rPr>
      </w:pPr>
      <w:r>
        <w:rPr>
          <w:rFonts w:hint="eastAsia"/>
          <w:sz w:val="28"/>
          <w:szCs w:val="28"/>
          <w:lang w:eastAsia="zh-CN"/>
        </w:rPr>
        <w:t>１、有组织废气</w:t>
      </w:r>
    </w:p>
    <w:p>
      <w:pPr>
        <w:tabs>
          <w:tab w:val="left" w:pos="180"/>
        </w:tabs>
        <w:spacing w:line="360" w:lineRule="auto"/>
        <w:ind w:firstLine="536" w:firstLineChars="200"/>
        <w:rPr>
          <w:rFonts w:hint="eastAsia" w:hAnsi="宋体"/>
          <w:kern w:val="0"/>
          <w:sz w:val="28"/>
          <w:szCs w:val="28"/>
        </w:rPr>
      </w:pPr>
      <w:r>
        <w:rPr>
          <w:rFonts w:hint="eastAsia"/>
          <w:color w:val="000000"/>
          <w:spacing w:val="-6"/>
          <w:sz w:val="28"/>
          <w:szCs w:val="28"/>
        </w:rPr>
        <w:t>监测期间，</w:t>
      </w:r>
      <w:bookmarkStart w:id="162" w:name="OLE_LINK51"/>
      <w:r>
        <w:rPr>
          <w:rFonts w:hint="eastAsia" w:hAnsi="宋体"/>
          <w:sz w:val="28"/>
        </w:rPr>
        <w:t>堆场及工艺废气</w:t>
      </w:r>
      <w:r>
        <w:rPr>
          <w:rFonts w:hint="eastAsia"/>
          <w:color w:val="000000"/>
          <w:spacing w:val="-6"/>
          <w:sz w:val="28"/>
          <w:szCs w:val="28"/>
        </w:rPr>
        <w:t>净化后排气筒</w:t>
      </w:r>
      <w:r>
        <w:rPr>
          <w:rFonts w:hint="eastAsia"/>
          <w:color w:val="000000"/>
          <w:spacing w:val="-6"/>
          <w:sz w:val="28"/>
          <w:szCs w:val="28"/>
          <w:lang w:eastAsia="zh-CN"/>
        </w:rPr>
        <w:t>氨</w:t>
      </w:r>
      <w:r>
        <w:rPr>
          <w:rFonts w:hint="eastAsia"/>
          <w:color w:val="000000"/>
          <w:spacing w:val="-6"/>
          <w:sz w:val="28"/>
          <w:szCs w:val="28"/>
        </w:rPr>
        <w:t>排放速率</w:t>
      </w:r>
      <w:r>
        <w:rPr>
          <w:rFonts w:hint="eastAsia"/>
          <w:color w:val="000000"/>
          <w:spacing w:val="-6"/>
          <w:sz w:val="28"/>
          <w:szCs w:val="28"/>
          <w:lang w:eastAsia="zh-CN"/>
        </w:rPr>
        <w:t>及臭气浓度</w:t>
      </w:r>
      <w:r>
        <w:rPr>
          <w:rFonts w:hint="eastAsia"/>
          <w:sz w:val="28"/>
          <w:szCs w:val="28"/>
        </w:rPr>
        <w:t>小于《恶臭污染物排放标准》（GB14554-1993）表2恶臭污染物排放标准值</w:t>
      </w:r>
      <w:r>
        <w:rPr>
          <w:rFonts w:hint="eastAsia"/>
          <w:color w:val="000000"/>
          <w:spacing w:val="-6"/>
          <w:sz w:val="28"/>
          <w:szCs w:val="28"/>
        </w:rPr>
        <w:t>；</w:t>
      </w:r>
      <w:bookmarkEnd w:id="162"/>
      <w:r>
        <w:rPr>
          <w:rFonts w:hint="eastAsia"/>
          <w:color w:val="000000"/>
          <w:spacing w:val="-6"/>
          <w:sz w:val="28"/>
          <w:szCs w:val="28"/>
        </w:rPr>
        <w:t>污水处理废气</w:t>
      </w:r>
      <w:r>
        <w:rPr>
          <w:rFonts w:hint="eastAsia" w:hAnsi="宋体"/>
          <w:sz w:val="28"/>
        </w:rPr>
        <w:t>净化后排气筒中</w:t>
      </w:r>
      <w:r>
        <w:rPr>
          <w:rFonts w:hint="eastAsia"/>
          <w:color w:val="000000"/>
          <w:spacing w:val="-6"/>
          <w:sz w:val="28"/>
          <w:szCs w:val="28"/>
          <w:lang w:eastAsia="zh-CN"/>
        </w:rPr>
        <w:t>氨、硫化氢</w:t>
      </w:r>
      <w:r>
        <w:rPr>
          <w:rFonts w:hint="eastAsia"/>
          <w:color w:val="000000"/>
          <w:spacing w:val="-6"/>
          <w:sz w:val="28"/>
          <w:szCs w:val="28"/>
        </w:rPr>
        <w:t>排放速率</w:t>
      </w:r>
      <w:r>
        <w:rPr>
          <w:rFonts w:hint="eastAsia"/>
          <w:color w:val="000000"/>
          <w:spacing w:val="-6"/>
          <w:sz w:val="28"/>
          <w:szCs w:val="28"/>
          <w:lang w:eastAsia="zh-CN"/>
        </w:rPr>
        <w:t>及臭气浓度</w:t>
      </w:r>
      <w:r>
        <w:rPr>
          <w:rFonts w:hint="eastAsia"/>
          <w:sz w:val="28"/>
          <w:szCs w:val="28"/>
        </w:rPr>
        <w:t>均小于恶臭污染物排放标准》（GB14554-1993）表2恶臭污染物排放标准值</w:t>
      </w:r>
      <w:r>
        <w:rPr>
          <w:rFonts w:hint="eastAsia"/>
          <w:color w:val="000000"/>
          <w:spacing w:val="-6"/>
          <w:sz w:val="28"/>
          <w:szCs w:val="28"/>
        </w:rPr>
        <w:t>，</w:t>
      </w:r>
      <w:r>
        <w:rPr>
          <w:rFonts w:hAnsi="宋体"/>
          <w:kern w:val="0"/>
          <w:sz w:val="28"/>
          <w:szCs w:val="28"/>
        </w:rPr>
        <w:t>监测结果见表</w:t>
      </w:r>
      <w:r>
        <w:rPr>
          <w:rFonts w:hint="eastAsia" w:hAnsi="宋体"/>
          <w:kern w:val="0"/>
          <w:sz w:val="28"/>
          <w:szCs w:val="28"/>
          <w:lang w:val="en-US" w:eastAsia="zh-CN"/>
        </w:rPr>
        <w:t>9</w:t>
      </w:r>
      <w:r>
        <w:rPr>
          <w:rFonts w:hAnsi="宋体"/>
          <w:kern w:val="0"/>
          <w:sz w:val="28"/>
          <w:szCs w:val="28"/>
        </w:rPr>
        <w:t>-</w:t>
      </w:r>
      <w:r>
        <w:rPr>
          <w:rFonts w:hint="eastAsia" w:hAnsi="宋体"/>
          <w:kern w:val="0"/>
          <w:sz w:val="28"/>
          <w:szCs w:val="28"/>
          <w:lang w:val="en-US" w:eastAsia="zh-CN"/>
        </w:rPr>
        <w:t>3</w:t>
      </w:r>
      <w:r>
        <w:rPr>
          <w:rFonts w:hint="eastAsia" w:hAnsi="宋体"/>
          <w:kern w:val="0"/>
          <w:sz w:val="28"/>
          <w:szCs w:val="28"/>
        </w:rPr>
        <w:t>。</w:t>
      </w:r>
    </w:p>
    <w:p>
      <w:pPr>
        <w:spacing w:after="24" w:afterLines="10" w:line="260" w:lineRule="exact"/>
        <w:jc w:val="center"/>
      </w:pPr>
      <w:r>
        <w:rPr>
          <w:rFonts w:hint="eastAsia" w:eastAsia="楷体_GB2312"/>
          <w:color w:val="000000"/>
          <w:sz w:val="28"/>
          <w:szCs w:val="28"/>
        </w:rPr>
        <w:t>表</w:t>
      </w:r>
      <w:r>
        <w:rPr>
          <w:rFonts w:hint="eastAsia" w:eastAsia="楷体_GB2312"/>
          <w:color w:val="000000"/>
          <w:sz w:val="28"/>
          <w:szCs w:val="28"/>
          <w:lang w:val="en-US" w:eastAsia="zh-CN"/>
        </w:rPr>
        <w:t>9</w:t>
      </w:r>
      <w:r>
        <w:rPr>
          <w:rFonts w:eastAsia="楷体_GB2312"/>
          <w:color w:val="000000"/>
          <w:sz w:val="28"/>
          <w:szCs w:val="28"/>
        </w:rPr>
        <w:t>-</w:t>
      </w:r>
      <w:r>
        <w:rPr>
          <w:rFonts w:hint="eastAsia" w:eastAsia="楷体_GB2312"/>
          <w:color w:val="000000"/>
          <w:sz w:val="28"/>
          <w:szCs w:val="28"/>
          <w:lang w:val="en-US" w:eastAsia="zh-CN"/>
        </w:rPr>
        <w:t>3</w:t>
      </w:r>
      <w:r>
        <w:rPr>
          <w:rFonts w:hint="eastAsia" w:eastAsia="楷体_GB2312"/>
          <w:color w:val="000000"/>
          <w:sz w:val="28"/>
          <w:szCs w:val="28"/>
        </w:rPr>
        <w:t>排气筒中废气监测结果统计表</w:t>
      </w:r>
    </w:p>
    <w:tbl>
      <w:tblPr>
        <w:tblStyle w:val="37"/>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3"/>
        <w:gridCol w:w="593"/>
        <w:gridCol w:w="2530"/>
        <w:gridCol w:w="1009"/>
        <w:gridCol w:w="941"/>
        <w:gridCol w:w="914"/>
        <w:gridCol w:w="896"/>
        <w:gridCol w:w="597"/>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tblHeader/>
          <w:jc w:val="center"/>
        </w:trPr>
        <w:tc>
          <w:tcPr>
            <w:tcW w:w="1506" w:type="dxa"/>
            <w:gridSpan w:val="2"/>
            <w:vMerge w:val="restart"/>
            <w:noWrap w:val="0"/>
            <w:vAlign w:val="center"/>
          </w:tcPr>
          <w:p>
            <w:pPr>
              <w:jc w:val="center"/>
              <w:rPr>
                <w:color w:val="auto"/>
              </w:rPr>
            </w:pPr>
            <w:r>
              <w:rPr>
                <w:color w:val="auto"/>
              </w:rPr>
              <w:t>抽样位置</w:t>
            </w:r>
          </w:p>
          <w:p>
            <w:pPr>
              <w:jc w:val="center"/>
              <w:rPr>
                <w:color w:val="auto"/>
              </w:rPr>
            </w:pPr>
            <w:r>
              <w:rPr>
                <w:color w:val="auto"/>
              </w:rPr>
              <w:t>及日期</w:t>
            </w:r>
          </w:p>
        </w:tc>
        <w:tc>
          <w:tcPr>
            <w:tcW w:w="2530" w:type="dxa"/>
            <w:vMerge w:val="restart"/>
            <w:noWrap w:val="0"/>
            <w:vAlign w:val="center"/>
          </w:tcPr>
          <w:p>
            <w:pPr>
              <w:widowControl/>
              <w:jc w:val="center"/>
              <w:rPr>
                <w:color w:val="auto"/>
                <w:kern w:val="0"/>
              </w:rPr>
            </w:pPr>
            <w:r>
              <w:rPr>
                <w:color w:val="auto"/>
                <w:kern w:val="0"/>
              </w:rPr>
              <w:t>监测项目</w:t>
            </w:r>
          </w:p>
        </w:tc>
        <w:tc>
          <w:tcPr>
            <w:tcW w:w="3760" w:type="dxa"/>
            <w:gridSpan w:val="4"/>
            <w:noWrap w:val="0"/>
            <w:vAlign w:val="center"/>
          </w:tcPr>
          <w:p>
            <w:pPr>
              <w:jc w:val="center"/>
              <w:rPr>
                <w:b/>
                <w:bCs/>
                <w:color w:val="auto"/>
                <w:spacing w:val="-4"/>
                <w:szCs w:val="21"/>
              </w:rPr>
            </w:pPr>
            <w:r>
              <w:rPr>
                <w:color w:val="auto"/>
                <w:spacing w:val="-4"/>
                <w:szCs w:val="21"/>
              </w:rPr>
              <w:t>监测结果</w:t>
            </w:r>
          </w:p>
        </w:tc>
        <w:tc>
          <w:tcPr>
            <w:tcW w:w="597" w:type="dxa"/>
            <w:vMerge w:val="restart"/>
            <w:noWrap w:val="0"/>
            <w:vAlign w:val="center"/>
          </w:tcPr>
          <w:p>
            <w:pPr>
              <w:jc w:val="center"/>
              <w:rPr>
                <w:b/>
                <w:bCs/>
                <w:color w:val="auto"/>
                <w:kern w:val="0"/>
                <w:szCs w:val="21"/>
              </w:rPr>
            </w:pPr>
            <w:r>
              <w:rPr>
                <w:b/>
                <w:bCs/>
                <w:color w:val="auto"/>
                <w:kern w:val="0"/>
                <w:szCs w:val="21"/>
              </w:rPr>
              <w:t>排放</w:t>
            </w:r>
          </w:p>
          <w:p>
            <w:pPr>
              <w:jc w:val="center"/>
              <w:rPr>
                <w:rFonts w:eastAsia="经典行楷简"/>
                <w:b/>
                <w:bCs/>
                <w:color w:val="auto"/>
              </w:rPr>
            </w:pPr>
            <w:r>
              <w:rPr>
                <w:b/>
                <w:bCs/>
                <w:color w:val="auto"/>
                <w:kern w:val="0"/>
                <w:szCs w:val="21"/>
              </w:rPr>
              <w:t>限值</w:t>
            </w:r>
          </w:p>
        </w:tc>
        <w:tc>
          <w:tcPr>
            <w:tcW w:w="604" w:type="dxa"/>
            <w:vMerge w:val="restart"/>
            <w:noWrap w:val="0"/>
            <w:vAlign w:val="center"/>
          </w:tcPr>
          <w:p>
            <w:pPr>
              <w:jc w:val="center"/>
              <w:rPr>
                <w:b/>
                <w:bCs/>
                <w:color w:val="auto"/>
                <w:kern w:val="0"/>
                <w:szCs w:val="21"/>
              </w:rPr>
            </w:pPr>
            <w:r>
              <w:rPr>
                <w:b/>
                <w:bCs/>
                <w:color w:val="auto"/>
                <w:kern w:val="0"/>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tblHeader/>
          <w:jc w:val="center"/>
        </w:trPr>
        <w:tc>
          <w:tcPr>
            <w:tcW w:w="1506" w:type="dxa"/>
            <w:gridSpan w:val="2"/>
            <w:vMerge w:val="continue"/>
            <w:noWrap w:val="0"/>
            <w:vAlign w:val="center"/>
          </w:tcPr>
          <w:p>
            <w:pPr>
              <w:jc w:val="center"/>
              <w:rPr>
                <w:color w:val="auto"/>
              </w:rPr>
            </w:pPr>
          </w:p>
        </w:tc>
        <w:tc>
          <w:tcPr>
            <w:tcW w:w="2530" w:type="dxa"/>
            <w:vMerge w:val="continue"/>
            <w:noWrap w:val="0"/>
            <w:vAlign w:val="center"/>
          </w:tcPr>
          <w:p>
            <w:pPr>
              <w:jc w:val="center"/>
              <w:rPr>
                <w:color w:val="auto"/>
              </w:rPr>
            </w:pPr>
          </w:p>
        </w:tc>
        <w:tc>
          <w:tcPr>
            <w:tcW w:w="1009" w:type="dxa"/>
            <w:noWrap w:val="0"/>
            <w:vAlign w:val="center"/>
          </w:tcPr>
          <w:p>
            <w:pPr>
              <w:jc w:val="center"/>
              <w:rPr>
                <w:color w:val="auto"/>
                <w:spacing w:val="-4"/>
                <w:szCs w:val="21"/>
              </w:rPr>
            </w:pPr>
            <w:r>
              <w:rPr>
                <w:color w:val="auto"/>
                <w:spacing w:val="-4"/>
                <w:szCs w:val="21"/>
              </w:rPr>
              <w:t>第1次</w:t>
            </w:r>
          </w:p>
        </w:tc>
        <w:tc>
          <w:tcPr>
            <w:tcW w:w="941" w:type="dxa"/>
            <w:noWrap w:val="0"/>
            <w:vAlign w:val="center"/>
          </w:tcPr>
          <w:p>
            <w:pPr>
              <w:jc w:val="center"/>
              <w:rPr>
                <w:color w:val="auto"/>
                <w:spacing w:val="-4"/>
                <w:szCs w:val="21"/>
              </w:rPr>
            </w:pPr>
            <w:r>
              <w:rPr>
                <w:color w:val="auto"/>
                <w:spacing w:val="-4"/>
                <w:szCs w:val="21"/>
              </w:rPr>
              <w:t>第2次</w:t>
            </w:r>
          </w:p>
        </w:tc>
        <w:tc>
          <w:tcPr>
            <w:tcW w:w="914" w:type="dxa"/>
            <w:noWrap w:val="0"/>
            <w:vAlign w:val="center"/>
          </w:tcPr>
          <w:p>
            <w:pPr>
              <w:jc w:val="center"/>
              <w:rPr>
                <w:color w:val="auto"/>
                <w:spacing w:val="-4"/>
                <w:szCs w:val="21"/>
              </w:rPr>
            </w:pPr>
            <w:r>
              <w:rPr>
                <w:color w:val="auto"/>
                <w:spacing w:val="-4"/>
                <w:szCs w:val="21"/>
              </w:rPr>
              <w:t>第3次</w:t>
            </w:r>
          </w:p>
        </w:tc>
        <w:tc>
          <w:tcPr>
            <w:tcW w:w="896" w:type="dxa"/>
            <w:noWrap w:val="0"/>
            <w:vAlign w:val="center"/>
          </w:tcPr>
          <w:p>
            <w:pPr>
              <w:jc w:val="center"/>
              <w:rPr>
                <w:b/>
                <w:bCs/>
                <w:color w:val="auto"/>
                <w:spacing w:val="-4"/>
                <w:szCs w:val="21"/>
              </w:rPr>
            </w:pPr>
            <w:r>
              <w:rPr>
                <w:b/>
                <w:bCs/>
                <w:color w:val="auto"/>
                <w:spacing w:val="-4"/>
                <w:szCs w:val="21"/>
              </w:rPr>
              <w:t>最大值</w:t>
            </w:r>
          </w:p>
        </w:tc>
        <w:tc>
          <w:tcPr>
            <w:tcW w:w="597" w:type="dxa"/>
            <w:vMerge w:val="continue"/>
            <w:noWrap w:val="0"/>
            <w:vAlign w:val="center"/>
          </w:tcPr>
          <w:p>
            <w:pPr>
              <w:jc w:val="center"/>
              <w:rPr>
                <w:b/>
                <w:bCs/>
                <w:color w:val="auto"/>
                <w:spacing w:val="-4"/>
                <w:szCs w:val="21"/>
              </w:rPr>
            </w:pPr>
          </w:p>
        </w:tc>
        <w:tc>
          <w:tcPr>
            <w:tcW w:w="604" w:type="dxa"/>
            <w:vMerge w:val="continue"/>
            <w:noWrap w:val="0"/>
            <w:vAlign w:val="center"/>
          </w:tcPr>
          <w:p>
            <w:pPr>
              <w:jc w:val="center"/>
              <w:rPr>
                <w:b/>
                <w:bCs/>
                <w:color w:val="auto"/>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keepNext w:val="0"/>
              <w:keepLines w:val="0"/>
              <w:widowControl/>
              <w:suppressLineNumbers w:val="0"/>
              <w:jc w:val="center"/>
              <w:textAlignment w:val="center"/>
              <w:rPr>
                <w:rFonts w:hint="eastAsia" w:ascii="宋体" w:eastAsia="宋体" w:cs="宋体"/>
                <w:color w:val="auto"/>
                <w:lang w:eastAsia="zh-CN"/>
              </w:rPr>
            </w:pPr>
            <w:r>
              <w:rPr>
                <w:rFonts w:hint="eastAsia" w:ascii="宋体" w:eastAsia="宋体" w:cs="宋体"/>
                <w:color w:val="auto"/>
                <w:lang w:eastAsia="zh-CN"/>
              </w:rPr>
              <w:t>污水处理工序</w:t>
            </w:r>
          </w:p>
          <w:p>
            <w:pPr>
              <w:keepNext w:val="0"/>
              <w:keepLines w:val="0"/>
              <w:widowControl/>
              <w:suppressLineNumbers w:val="0"/>
              <w:jc w:val="center"/>
              <w:textAlignment w:val="cente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5.1×10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5.2×10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5.</w:t>
            </w:r>
            <w:r>
              <w:rPr>
                <w:rFonts w:hint="eastAsia" w:ascii="宋体" w:hAnsi="宋体" w:cs="宋体"/>
                <w:i w:val="0"/>
                <w:color w:val="auto"/>
                <w:kern w:val="0"/>
                <w:sz w:val="21"/>
                <w:szCs w:val="21"/>
                <w:u w:val="none"/>
                <w:lang w:val="en-US" w:eastAsia="zh-CN" w:bidi="ar"/>
              </w:rPr>
              <w:t>0</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5.2×10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2.75</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2.14</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2.53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2.75</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0.014</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0.011</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0.014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9.59</w:t>
            </w:r>
          </w:p>
        </w:tc>
        <w:tc>
          <w:tcPr>
            <w:tcW w:w="941"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9.92</w:t>
            </w:r>
          </w:p>
        </w:tc>
        <w:tc>
          <w:tcPr>
            <w:tcW w:w="914"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10.4</w:t>
            </w:r>
          </w:p>
        </w:tc>
        <w:tc>
          <w:tcPr>
            <w:tcW w:w="896" w:type="dxa"/>
            <w:noWrap w:val="0"/>
            <w:vAlign w:val="center"/>
          </w:tcPr>
          <w:p>
            <w:pPr>
              <w:jc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10.4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0.049</w:t>
            </w:r>
          </w:p>
        </w:tc>
        <w:tc>
          <w:tcPr>
            <w:tcW w:w="941"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0.052</w:t>
            </w:r>
          </w:p>
        </w:tc>
        <w:tc>
          <w:tcPr>
            <w:tcW w:w="914"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0.052</w:t>
            </w:r>
          </w:p>
        </w:tc>
        <w:tc>
          <w:tcPr>
            <w:tcW w:w="896" w:type="dxa"/>
            <w:noWrap w:val="0"/>
            <w:vAlign w:val="center"/>
          </w:tcPr>
          <w:p>
            <w:pPr>
              <w:jc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0.052</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5.2×10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5.</w:t>
            </w:r>
            <w:r>
              <w:rPr>
                <w:rFonts w:hint="eastAsia" w:ascii="宋体" w:hAnsi="宋体" w:cs="宋体"/>
                <w:i w:val="0"/>
                <w:color w:val="auto"/>
                <w:kern w:val="0"/>
                <w:sz w:val="21"/>
                <w:szCs w:val="21"/>
                <w:u w:val="none"/>
                <w:lang w:val="en-US" w:eastAsia="zh-CN" w:bidi="ar"/>
              </w:rPr>
              <w:t>3</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5.</w:t>
            </w:r>
            <w:r>
              <w:rPr>
                <w:rFonts w:hint="eastAsia" w:ascii="宋体" w:hAnsi="宋体" w:cs="宋体"/>
                <w:i w:val="0"/>
                <w:color w:val="auto"/>
                <w:kern w:val="0"/>
                <w:sz w:val="21"/>
                <w:szCs w:val="21"/>
                <w:u w:val="none"/>
                <w:lang w:val="en-US" w:eastAsia="zh-CN" w:bidi="ar"/>
              </w:rPr>
              <w:t>4</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5.</w:t>
            </w:r>
            <w:r>
              <w:rPr>
                <w:rFonts w:hint="eastAsia" w:ascii="宋体" w:hAnsi="宋体" w:cs="宋体"/>
                <w:b/>
                <w:bCs/>
                <w:i w:val="0"/>
                <w:color w:val="auto"/>
                <w:kern w:val="0"/>
                <w:sz w:val="21"/>
                <w:szCs w:val="21"/>
                <w:u w:val="none"/>
                <w:lang w:val="en-US" w:eastAsia="zh-CN" w:bidi="ar"/>
              </w:rPr>
              <w:t>4</w:t>
            </w:r>
            <w:r>
              <w:rPr>
                <w:rFonts w:hint="eastAsia" w:ascii="宋体" w:hAnsi="宋体" w:eastAsia="宋体" w:cs="宋体"/>
                <w:b/>
                <w:bCs/>
                <w:i w:val="0"/>
                <w:color w:val="auto"/>
                <w:kern w:val="0"/>
                <w:sz w:val="21"/>
                <w:szCs w:val="21"/>
                <w:u w:val="none"/>
                <w:lang w:val="en-US" w:eastAsia="zh-CN" w:bidi="ar"/>
              </w:rPr>
              <w:t>×10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0.62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0.87</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0.56</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0.87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0.0032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0.0046</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0.0030</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0.0046</w:t>
            </w:r>
          </w:p>
        </w:tc>
        <w:tc>
          <w:tcPr>
            <w:tcW w:w="597" w:type="dxa"/>
            <w:noWrap w:val="0"/>
            <w:vAlign w:val="center"/>
          </w:tcPr>
          <w:p>
            <w:pPr>
              <w:jc w:val="center"/>
              <w:rPr>
                <w:rFonts w:hint="default" w:eastAsia="经典行楷简"/>
                <w:b/>
                <w:bCs/>
                <w:color w:val="auto"/>
                <w:lang w:val="en-US" w:eastAsia="zh-CN"/>
              </w:rPr>
            </w:pPr>
            <w:r>
              <w:rPr>
                <w:rFonts w:hint="eastAsia" w:eastAsia="经典行楷简"/>
                <w:b/>
                <w:bCs/>
                <w:color w:val="auto"/>
                <w:lang w:val="en-US" w:eastAsia="zh-CN"/>
              </w:rPr>
              <w:t>4.9</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3.49</w:t>
            </w:r>
          </w:p>
        </w:tc>
        <w:tc>
          <w:tcPr>
            <w:tcW w:w="941"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2.26</w:t>
            </w:r>
          </w:p>
        </w:tc>
        <w:tc>
          <w:tcPr>
            <w:tcW w:w="914"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2.49</w:t>
            </w:r>
          </w:p>
        </w:tc>
        <w:tc>
          <w:tcPr>
            <w:tcW w:w="896" w:type="dxa"/>
            <w:noWrap w:val="0"/>
            <w:vAlign w:val="center"/>
          </w:tcPr>
          <w:p>
            <w:pPr>
              <w:jc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3.49</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硫化氢排放</w:t>
            </w:r>
            <w:r>
              <w:rPr>
                <w:color w:val="auto"/>
                <w:kern w:val="0"/>
                <w:sz w:val="20"/>
                <w:szCs w:val="22"/>
              </w:rPr>
              <w:t>速率，kg/h</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0.018</w:t>
            </w:r>
          </w:p>
        </w:tc>
        <w:tc>
          <w:tcPr>
            <w:tcW w:w="941"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0.012</w:t>
            </w:r>
          </w:p>
        </w:tc>
        <w:tc>
          <w:tcPr>
            <w:tcW w:w="914" w:type="dxa"/>
            <w:noWrap w:val="0"/>
            <w:vAlign w:val="center"/>
          </w:tcPr>
          <w:p>
            <w:pPr>
              <w:jc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0.013</w:t>
            </w:r>
          </w:p>
        </w:tc>
        <w:tc>
          <w:tcPr>
            <w:tcW w:w="896" w:type="dxa"/>
            <w:noWrap w:val="0"/>
            <w:vAlign w:val="center"/>
          </w:tcPr>
          <w:p>
            <w:pPr>
              <w:jc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0.018</w:t>
            </w:r>
          </w:p>
        </w:tc>
        <w:tc>
          <w:tcPr>
            <w:tcW w:w="597" w:type="dxa"/>
            <w:noWrap w:val="0"/>
            <w:vAlign w:val="center"/>
          </w:tcPr>
          <w:p>
            <w:pPr>
              <w:jc w:val="center"/>
              <w:rPr>
                <w:rFonts w:hint="default" w:eastAsia="经典行楷简"/>
                <w:b/>
                <w:bCs/>
                <w:color w:val="auto"/>
                <w:lang w:val="en-US" w:eastAsia="zh-CN"/>
              </w:rPr>
            </w:pPr>
            <w:r>
              <w:rPr>
                <w:rFonts w:hint="eastAsia" w:eastAsia="经典行楷简"/>
                <w:b/>
                <w:bCs/>
                <w:color w:val="auto"/>
                <w:lang w:val="en-US" w:eastAsia="zh-CN"/>
              </w:rPr>
              <w:t>0.33</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1737</w:t>
            </w:r>
          </w:p>
        </w:tc>
        <w:tc>
          <w:tcPr>
            <w:tcW w:w="597" w:type="dxa"/>
            <w:noWrap w:val="0"/>
            <w:vAlign w:val="center"/>
          </w:tcPr>
          <w:p>
            <w:pPr>
              <w:jc w:val="center"/>
              <w:rPr>
                <w:rFonts w:hint="default" w:eastAsia="经典行楷简"/>
                <w:b/>
                <w:bCs/>
                <w:color w:val="auto"/>
                <w:lang w:val="en-US" w:eastAsia="zh-CN"/>
              </w:rPr>
            </w:pPr>
            <w:r>
              <w:rPr>
                <w:rFonts w:hint="eastAsia" w:eastAsia="经典行楷简"/>
                <w:b/>
                <w:bCs/>
                <w:color w:val="auto"/>
                <w:lang w:val="en-US" w:eastAsia="zh-CN"/>
              </w:rPr>
              <w:t>2000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keepNext w:val="0"/>
              <w:keepLines w:val="0"/>
              <w:widowControl/>
              <w:suppressLineNumbers w:val="0"/>
              <w:jc w:val="center"/>
              <w:textAlignment w:val="center"/>
              <w:rPr>
                <w:rFonts w:hint="eastAsia" w:ascii="宋体" w:eastAsia="宋体" w:cs="宋体"/>
                <w:color w:val="auto"/>
                <w:lang w:eastAsia="zh-CN"/>
              </w:rPr>
            </w:pPr>
            <w:r>
              <w:rPr>
                <w:rFonts w:hint="eastAsia" w:ascii="宋体" w:eastAsia="宋体" w:cs="宋体"/>
                <w:color w:val="auto"/>
                <w:lang w:eastAsia="zh-CN"/>
              </w:rPr>
              <w:t>污水处理工序</w:t>
            </w:r>
          </w:p>
          <w:p>
            <w:pPr>
              <w:keepNext w:val="0"/>
              <w:keepLines w:val="0"/>
              <w:widowControl/>
              <w:suppressLineNumbers w:val="0"/>
              <w:jc w:val="center"/>
              <w:textAlignment w:val="center"/>
              <w:rPr>
                <w:color w:val="auto"/>
              </w:rPr>
            </w:pPr>
            <w:r>
              <w:rPr>
                <w:rFonts w:hint="eastAsia" w:ascii="宋体" w:hAnsi="宋体" w:eastAsia="宋体" w:cs="宋体"/>
                <w:i w:val="0"/>
                <w:color w:val="auto"/>
                <w:kern w:val="0"/>
                <w:sz w:val="21"/>
                <w:szCs w:val="21"/>
                <w:u w:val="none"/>
                <w:lang w:val="en-US" w:eastAsia="zh-CN" w:bidi="ar"/>
              </w:rPr>
              <w:t>11月7日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5.1×10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5.1×10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5.</w:t>
            </w:r>
            <w:r>
              <w:rPr>
                <w:rFonts w:hint="eastAsia" w:ascii="宋体" w:hAnsi="宋体" w:cs="宋体"/>
                <w:i w:val="0"/>
                <w:color w:val="auto"/>
                <w:kern w:val="0"/>
                <w:sz w:val="21"/>
                <w:szCs w:val="21"/>
                <w:u w:val="none"/>
                <w:lang w:val="en-US" w:eastAsia="zh-CN" w:bidi="ar"/>
              </w:rPr>
              <w:t>0</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5.1×10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2.29</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2.45</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2.20</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2.45</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0.012</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0.012</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0.01</w:t>
            </w:r>
            <w:r>
              <w:rPr>
                <w:rFonts w:hint="eastAsia" w:ascii="宋体" w:hAnsi="宋体" w:cs="宋体"/>
                <w:i w:val="0"/>
                <w:color w:val="auto"/>
                <w:kern w:val="0"/>
                <w:sz w:val="21"/>
                <w:szCs w:val="21"/>
                <w:u w:val="none"/>
                <w:lang w:val="en-US" w:eastAsia="zh-CN" w:bidi="ar"/>
              </w:rPr>
              <w:t>1</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0.012</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10.6</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9.95</w:t>
            </w:r>
          </w:p>
        </w:tc>
        <w:tc>
          <w:tcPr>
            <w:tcW w:w="914" w:type="dxa"/>
            <w:noWrap w:val="0"/>
            <w:vAlign w:val="center"/>
          </w:tcPr>
          <w:p>
            <w:pPr>
              <w:widowControl/>
              <w:jc w:val="center"/>
              <w:textAlignment w:val="center"/>
              <w:rPr>
                <w:rFonts w:hint="default" w:ascii="宋体" w:hAnsi="宋体" w:cs="宋体"/>
                <w:color w:val="auto"/>
                <w:szCs w:val="21"/>
                <w:lang w:val="en-US"/>
              </w:rPr>
            </w:pPr>
            <w:r>
              <w:rPr>
                <w:rFonts w:hint="eastAsia" w:ascii="宋体" w:hAnsi="宋体" w:eastAsia="宋体" w:cs="宋体"/>
                <w:i w:val="0"/>
                <w:color w:val="auto"/>
                <w:kern w:val="0"/>
                <w:sz w:val="21"/>
                <w:szCs w:val="21"/>
                <w:u w:val="none"/>
                <w:lang w:val="en-US" w:eastAsia="zh-CN" w:bidi="ar"/>
              </w:rPr>
              <w:t>10.</w:t>
            </w:r>
            <w:r>
              <w:rPr>
                <w:rFonts w:hint="eastAsia" w:ascii="宋体" w:hAnsi="宋体" w:cs="宋体"/>
                <w:i w:val="0"/>
                <w:color w:val="auto"/>
                <w:kern w:val="0"/>
                <w:sz w:val="21"/>
                <w:szCs w:val="21"/>
                <w:u w:val="none"/>
                <w:lang w:val="en-US" w:eastAsia="zh-CN" w:bidi="ar"/>
              </w:rPr>
              <w:t>7</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10.</w:t>
            </w:r>
            <w:r>
              <w:rPr>
                <w:rFonts w:hint="eastAsia" w:ascii="宋体" w:hAnsi="宋体" w:cs="宋体"/>
                <w:b/>
                <w:bCs/>
                <w:i w:val="0"/>
                <w:color w:val="auto"/>
                <w:kern w:val="0"/>
                <w:sz w:val="21"/>
                <w:szCs w:val="21"/>
                <w:u w:val="none"/>
                <w:lang w:val="en-US" w:eastAsia="zh-CN" w:bidi="ar"/>
              </w:rPr>
              <w:t>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0.054</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0.051</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0.054</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0.054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4.6×10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4.7×10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4.7×10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4.7×10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0.78</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0.72</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0.87</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0.87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0.0036</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0.0034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0.0041</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0.0041</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4.9</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2.49</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3.02</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2.43</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3.02</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硫化氢排放</w:t>
            </w:r>
            <w:r>
              <w:rPr>
                <w:color w:val="auto"/>
                <w:kern w:val="0"/>
                <w:sz w:val="20"/>
                <w:szCs w:val="22"/>
              </w:rPr>
              <w:t>速率，kg/h</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0.011</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eastAsia="宋体" w:cs="宋体"/>
                <w:i w:val="0"/>
                <w:color w:val="auto"/>
                <w:kern w:val="0"/>
                <w:sz w:val="21"/>
                <w:szCs w:val="21"/>
                <w:u w:val="none"/>
                <w:lang w:val="en-US" w:eastAsia="zh-CN" w:bidi="ar"/>
              </w:rPr>
              <w:t>0.011</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eastAsia="宋体" w:cs="宋体"/>
                <w:b/>
                <w:bCs/>
                <w:i w:val="0"/>
                <w:color w:val="auto"/>
                <w:kern w:val="0"/>
                <w:sz w:val="21"/>
                <w:szCs w:val="21"/>
                <w:u w:val="none"/>
                <w:lang w:val="en-US" w:eastAsia="zh-CN" w:bidi="ar"/>
              </w:rPr>
              <w:t>0.014</w:t>
            </w:r>
          </w:p>
        </w:tc>
        <w:tc>
          <w:tcPr>
            <w:tcW w:w="597" w:type="dxa"/>
            <w:noWrap w:val="0"/>
            <w:vAlign w:val="center"/>
          </w:tcPr>
          <w:p>
            <w:pPr>
              <w:jc w:val="center"/>
              <w:rPr>
                <w:rFonts w:hint="default" w:eastAsia="经典行楷简"/>
                <w:b/>
                <w:bCs/>
                <w:color w:val="auto"/>
                <w:lang w:val="en-US"/>
              </w:rPr>
            </w:pPr>
            <w:r>
              <w:rPr>
                <w:rFonts w:hint="eastAsia" w:eastAsia="经典行楷简"/>
                <w:b/>
                <w:bCs/>
                <w:color w:val="auto"/>
                <w:lang w:val="en-US" w:eastAsia="zh-CN"/>
              </w:rPr>
              <w:t>0.33</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1737</w:t>
            </w:r>
          </w:p>
        </w:tc>
        <w:tc>
          <w:tcPr>
            <w:tcW w:w="597" w:type="dxa"/>
            <w:noWrap w:val="0"/>
            <w:vAlign w:val="center"/>
          </w:tcPr>
          <w:p>
            <w:pPr>
              <w:jc w:val="center"/>
              <w:rPr>
                <w:rFonts w:hint="default" w:eastAsia="经典行楷简"/>
                <w:b/>
                <w:bCs/>
                <w:color w:val="auto"/>
                <w:lang w:val="en-US" w:eastAsia="zh-CN"/>
              </w:rPr>
            </w:pPr>
            <w:r>
              <w:rPr>
                <w:rFonts w:hint="eastAsia" w:eastAsia="经典行楷简"/>
                <w:b/>
                <w:bCs/>
                <w:color w:val="auto"/>
                <w:lang w:val="en-US" w:eastAsia="zh-CN"/>
              </w:rPr>
              <w:t>2000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1#排气筒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1.40</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1.74</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1.34</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1.74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0.024</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0.030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0.023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0.030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2.9×10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2.9×10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w:t>
            </w:r>
            <w:r>
              <w:rPr>
                <w:rFonts w:hint="eastAsia" w:ascii="宋体" w:hAnsi="宋体" w:cs="宋体"/>
                <w:i w:val="0"/>
                <w:color w:val="auto"/>
                <w:kern w:val="0"/>
                <w:sz w:val="21"/>
                <w:szCs w:val="21"/>
                <w:u w:val="none"/>
                <w:lang w:val="en-US" w:eastAsia="zh-CN" w:bidi="ar"/>
              </w:rPr>
              <w:t>8</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2.9×10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0.62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0.47</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0.75</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0.75</w:t>
            </w:r>
          </w:p>
        </w:tc>
        <w:tc>
          <w:tcPr>
            <w:tcW w:w="597" w:type="dxa"/>
            <w:noWrap w:val="0"/>
            <w:vAlign w:val="center"/>
          </w:tcPr>
          <w:p>
            <w:pPr>
              <w:jc w:val="center"/>
              <w:rPr>
                <w:rFonts w:hint="default" w:eastAsia="经典行楷简"/>
                <w:b/>
                <w:bCs/>
                <w:color w:val="auto"/>
                <w:lang w:val="en-US" w:eastAsia="zh-CN"/>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0.018</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0.021</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0.021</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hint="default" w:eastAsia="经典行楷简"/>
                <w:b/>
                <w:bCs/>
                <w:color w:val="auto"/>
                <w:lang w:val="en-US" w:eastAsia="zh-CN"/>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1#排气筒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1.61</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1.74</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1.80</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1.80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0.027</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0.030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0.031</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0.031</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3.0×10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3.0×10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0.84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0.68</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0.59</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0.84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0.024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0.019</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0.018</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0.024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2#排气筒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8.1×10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7.8×10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8.</w:t>
            </w:r>
            <w:r>
              <w:rPr>
                <w:rFonts w:hint="eastAsia" w:ascii="宋体" w:hAnsi="宋体" w:cs="宋体"/>
                <w:i w:val="0"/>
                <w:color w:val="auto"/>
                <w:kern w:val="0"/>
                <w:sz w:val="21"/>
                <w:szCs w:val="21"/>
                <w:u w:val="none"/>
                <w:lang w:val="en-US" w:eastAsia="zh-CN" w:bidi="ar"/>
              </w:rPr>
              <w:t>0</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8.1×10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6.16</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4.61</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5.59</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6.16</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0.050</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0.036</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0.045</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0.050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8.3×10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8.3×10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w:t>
            </w:r>
            <w:r>
              <w:rPr>
                <w:rFonts w:hint="eastAsia" w:ascii="宋体" w:hAnsi="宋体" w:cs="宋体"/>
                <w:i w:val="0"/>
                <w:color w:val="auto"/>
                <w:kern w:val="0"/>
                <w:sz w:val="21"/>
                <w:szCs w:val="21"/>
                <w:u w:val="none"/>
                <w:lang w:val="en-US" w:eastAsia="zh-CN" w:bidi="ar"/>
              </w:rPr>
              <w:t>2</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8.3×10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1.85</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1.60</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1.73</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1.85</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0.015</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w:t>
            </w:r>
            <w:r>
              <w:rPr>
                <w:rFonts w:hint="eastAsia" w:ascii="宋体" w:hAnsi="宋体" w:cs="宋体"/>
                <w:i w:val="0"/>
                <w:color w:val="auto"/>
                <w:kern w:val="0"/>
                <w:sz w:val="21"/>
                <w:szCs w:val="21"/>
                <w:u w:val="none"/>
                <w:lang w:val="en-US" w:eastAsia="zh-CN" w:bidi="ar"/>
              </w:rPr>
              <w:t>4</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0.015</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2#排气筒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7.9×10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7.9×10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8.1×10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8.1×10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3.99</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5.89</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5.08</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5.89</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0.032</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0.047</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0.041</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0.047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8.3×10</w:t>
            </w:r>
            <w:r>
              <w:rPr>
                <w:rFonts w:hint="eastAsia" w:ascii="宋体" w:hAnsi="宋体" w:eastAsia="宋体" w:cs="宋体"/>
                <w:i w:val="0"/>
                <w:color w:val="auto"/>
                <w:kern w:val="0"/>
                <w:sz w:val="21"/>
                <w:szCs w:val="21"/>
                <w:u w:val="none"/>
                <w:vertAlign w:val="superscript"/>
                <w:lang w:val="en-US" w:eastAsia="zh-CN" w:bidi="ar"/>
              </w:rPr>
              <w:t>3</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8.1×10</w:t>
            </w:r>
            <w:r>
              <w:rPr>
                <w:rFonts w:hint="eastAsia" w:ascii="宋体" w:hAnsi="宋体" w:eastAsia="宋体" w:cs="宋体"/>
                <w:i w:val="0"/>
                <w:color w:val="auto"/>
                <w:kern w:val="0"/>
                <w:sz w:val="21"/>
                <w:szCs w:val="21"/>
                <w:u w:val="none"/>
                <w:vertAlign w:val="superscript"/>
                <w:lang w:val="en-US" w:eastAsia="zh-CN" w:bidi="ar"/>
              </w:rPr>
              <w:t>3</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8.4×10</w:t>
            </w:r>
            <w:r>
              <w:rPr>
                <w:rFonts w:hint="eastAsia" w:ascii="宋体" w:hAnsi="宋体" w:eastAsia="宋体" w:cs="宋体"/>
                <w:i w:val="0"/>
                <w:color w:val="auto"/>
                <w:kern w:val="0"/>
                <w:sz w:val="21"/>
                <w:szCs w:val="21"/>
                <w:u w:val="none"/>
                <w:vertAlign w:val="superscript"/>
                <w:lang w:val="en-US" w:eastAsia="zh-CN" w:bidi="ar"/>
              </w:rPr>
              <w:t>3</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8.4×10</w:t>
            </w:r>
            <w:r>
              <w:rPr>
                <w:rFonts w:hint="eastAsia" w:ascii="宋体" w:hAnsi="宋体" w:eastAsia="宋体" w:cs="宋体"/>
                <w:b/>
                <w:bCs/>
                <w:i w:val="0"/>
                <w:color w:val="auto"/>
                <w:kern w:val="0"/>
                <w:sz w:val="21"/>
                <w:szCs w:val="21"/>
                <w:u w:val="none"/>
                <w:vertAlign w:val="superscript"/>
                <w:lang w:val="en-US" w:eastAsia="zh-CN" w:bidi="ar"/>
              </w:rPr>
              <w:t>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1.52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1.78</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1.78</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0.013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0.014</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0.014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3#排气筒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5.46</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5.77</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5.62</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5.77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0.093</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0.098</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0.09</w:t>
            </w:r>
            <w:r>
              <w:rPr>
                <w:rFonts w:hint="eastAsia" w:ascii="宋体" w:hAnsi="宋体" w:cs="宋体"/>
                <w:i w:val="0"/>
                <w:color w:val="auto"/>
                <w:kern w:val="0"/>
                <w:sz w:val="21"/>
                <w:szCs w:val="21"/>
                <w:u w:val="none"/>
                <w:lang w:val="en-US" w:eastAsia="zh-CN" w:bidi="ar"/>
              </w:rPr>
              <w:t>6</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0.098</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3.12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2.78</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2.62</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3.12</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0.084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0.075</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0.071</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0.084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2344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3#排气筒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1.8×10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1.8×10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5.89</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6.10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5.54</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6.10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0.10</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0.10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0.10</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0.10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2.6×10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2.43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3.10</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2.77</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3.10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0.063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0.084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0.075</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0.084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4#排气筒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3.13</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3.42</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3.70</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3.70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0.053</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0.058</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0.063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0.063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2.8×10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1.89</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2.02</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1.55</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2.02</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0.053</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0.057</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0.043</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0.057</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2344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4#排气筒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3.14</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3.50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3.07</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3.50</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0.053</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0.060</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0.052</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0.053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2.8×10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1.86</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1.52</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1.77</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1.86</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0.052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0.043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0.050</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0.052</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2344</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1737</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2344</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5#排气筒</w:t>
            </w:r>
            <w:r>
              <w:rPr>
                <w:rFonts w:hint="eastAsia" w:ascii="宋体" w:cs="宋体"/>
                <w:color w:val="auto"/>
                <w:spacing w:val="-6"/>
                <w:lang w:eastAsia="zh-CN"/>
              </w:rPr>
              <w:t>）</w:t>
            </w:r>
          </w:p>
          <w:p>
            <w:pPr>
              <w:rPr>
                <w:color w:val="auto"/>
              </w:rPr>
            </w:pPr>
            <w:r>
              <w:rPr>
                <w:rFonts w:hint="eastAsia" w:ascii="宋体" w:hAnsi="宋体" w:eastAsia="宋体" w:cs="宋体"/>
                <w:i w:val="0"/>
                <w:color w:val="auto"/>
                <w:kern w:val="0"/>
                <w:sz w:val="21"/>
                <w:szCs w:val="21"/>
                <w:u w:val="none"/>
                <w:lang w:val="en-US" w:eastAsia="zh-CN" w:bidi="ar"/>
              </w:rPr>
              <w:t>11月6日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3.17</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3.35</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3.10</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3.35</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0.054</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0.057</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0.057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2.8×10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1.59</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1.40</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1.68</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1.68</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0.045</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0.038</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0.045</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0.045</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4168</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restart"/>
            <w:noWrap w:val="0"/>
            <w:vAlign w:val="center"/>
          </w:tcPr>
          <w:p>
            <w:pPr>
              <w:jc w:val="center"/>
              <w:rPr>
                <w:rFonts w:hint="eastAsia" w:ascii="宋体" w:cs="宋体"/>
                <w:color w:val="auto"/>
                <w:spacing w:val="-6"/>
                <w:lang w:eastAsia="zh-CN"/>
              </w:rPr>
            </w:pPr>
            <w:r>
              <w:rPr>
                <w:rFonts w:hint="eastAsia" w:ascii="宋体" w:cs="宋体"/>
                <w:color w:val="auto"/>
                <w:spacing w:val="-6"/>
                <w:lang w:eastAsia="zh-CN"/>
              </w:rPr>
              <w:t>转鼓、堆场工序</w:t>
            </w:r>
          </w:p>
          <w:p>
            <w:pPr>
              <w:jc w:val="center"/>
              <w:rPr>
                <w:rFonts w:hint="eastAsia" w:ascii="宋体" w:cs="宋体"/>
                <w:color w:val="auto"/>
                <w:spacing w:val="-6"/>
                <w:lang w:eastAsia="zh-CN"/>
              </w:rPr>
            </w:pPr>
            <w:r>
              <w:rPr>
                <w:rFonts w:hint="eastAsia" w:ascii="宋体" w:cs="宋体"/>
                <w:color w:val="auto"/>
                <w:spacing w:val="-6"/>
                <w:lang w:eastAsia="zh-CN"/>
              </w:rPr>
              <w:t>（</w:t>
            </w:r>
            <w:r>
              <w:rPr>
                <w:rFonts w:hint="eastAsia" w:ascii="宋体" w:cs="宋体"/>
                <w:color w:val="auto"/>
                <w:spacing w:val="-6"/>
                <w:lang w:val="en-US" w:eastAsia="zh-CN"/>
              </w:rPr>
              <w:t>5#排气筒</w:t>
            </w:r>
            <w:r>
              <w:rPr>
                <w:rFonts w:hint="eastAsia" w:ascii="宋体" w:cs="宋体"/>
                <w:color w:val="auto"/>
                <w:spacing w:val="-6"/>
                <w:lang w:eastAsia="zh-CN"/>
              </w:rPr>
              <w:t>）</w:t>
            </w:r>
          </w:p>
          <w:p>
            <w:pPr>
              <w:jc w:val="center"/>
              <w:rPr>
                <w:color w:val="auto"/>
              </w:rPr>
            </w:pPr>
            <w:r>
              <w:rPr>
                <w:rFonts w:hint="eastAsia" w:ascii="宋体" w:hAnsi="宋体" w:eastAsia="宋体" w:cs="宋体"/>
                <w:i w:val="0"/>
                <w:color w:val="auto"/>
                <w:kern w:val="0"/>
                <w:sz w:val="21"/>
                <w:szCs w:val="21"/>
                <w:u w:val="none"/>
                <w:lang w:val="en-US" w:eastAsia="zh-CN" w:bidi="ar"/>
              </w:rPr>
              <w:t>11月</w:t>
            </w:r>
            <w:r>
              <w:rPr>
                <w:rFonts w:hint="eastAsia" w:ascii="宋体" w:hAnsi="宋体" w:cs="宋体"/>
                <w:i w:val="0"/>
                <w:color w:val="auto"/>
                <w:kern w:val="0"/>
                <w:sz w:val="21"/>
                <w:szCs w:val="21"/>
                <w:u w:val="none"/>
                <w:lang w:val="en-US" w:eastAsia="zh-CN" w:bidi="ar"/>
              </w:rPr>
              <w:t>7</w:t>
            </w:r>
            <w:r>
              <w:rPr>
                <w:rFonts w:hint="eastAsia" w:ascii="宋体" w:hAnsi="宋体" w:eastAsia="宋体" w:cs="宋体"/>
                <w:i w:val="0"/>
                <w:color w:val="auto"/>
                <w:kern w:val="0"/>
                <w:sz w:val="21"/>
                <w:szCs w:val="21"/>
                <w:u w:val="none"/>
                <w:lang w:val="en-US" w:eastAsia="zh-CN" w:bidi="ar"/>
              </w:rPr>
              <w:t>日</w:t>
            </w:r>
          </w:p>
        </w:tc>
        <w:tc>
          <w:tcPr>
            <w:tcW w:w="593" w:type="dxa"/>
            <w:vMerge w:val="restart"/>
            <w:noWrap w:val="0"/>
            <w:vAlign w:val="center"/>
          </w:tcPr>
          <w:p>
            <w:pPr>
              <w:jc w:val="center"/>
              <w:rPr>
                <w:color w:val="auto"/>
              </w:rPr>
            </w:pPr>
            <w:r>
              <w:rPr>
                <w:rFonts w:hint="eastAsia" w:ascii="宋体" w:hAnsi="宋体" w:cs="宋体"/>
                <w:color w:val="auto"/>
                <w:kern w:val="0"/>
                <w:szCs w:val="21"/>
              </w:rPr>
              <w:t>净化前排气筒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1.8×10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1.8×10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jc w:val="center"/>
              <w:rPr>
                <w:b/>
                <w:bCs/>
                <w:color w:val="auto"/>
              </w:rPr>
            </w:pPr>
            <w:r>
              <w:rPr>
                <w:rFonts w:hint="eastAsia" w:ascii="宋体" w:hAnsi="宋体" w:eastAsia="宋体" w:cs="宋体"/>
                <w:b/>
                <w:bCs/>
                <w:i w:val="0"/>
                <w:color w:val="auto"/>
                <w:kern w:val="0"/>
                <w:sz w:val="21"/>
                <w:szCs w:val="21"/>
                <w:u w:val="none"/>
                <w:lang w:val="en-US" w:eastAsia="zh-CN" w:bidi="ar"/>
              </w:rPr>
              <w:t>1.8×10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3.33</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3.11</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3.49</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3.49</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rFonts w:hint="eastAsia" w:ascii="宋体" w:cs="宋体"/>
                <w:color w:val="auto"/>
              </w:rPr>
            </w:pPr>
          </w:p>
        </w:tc>
        <w:tc>
          <w:tcPr>
            <w:tcW w:w="593" w:type="dxa"/>
            <w:vMerge w:val="continue"/>
            <w:noWrap w:val="0"/>
            <w:vAlign w:val="center"/>
          </w:tcPr>
          <w:p>
            <w:pPr>
              <w:jc w:val="center"/>
              <w:rPr>
                <w:rFonts w:hint="eastAsia" w:ascii="宋体" w:hAnsi="宋体" w:cs="宋体"/>
                <w:color w:val="auto"/>
                <w:kern w:val="0"/>
                <w:szCs w:val="21"/>
              </w:rPr>
            </w:pPr>
          </w:p>
        </w:tc>
        <w:tc>
          <w:tcPr>
            <w:tcW w:w="2530" w:type="dxa"/>
            <w:noWrap w:val="0"/>
            <w:vAlign w:val="center"/>
          </w:tcPr>
          <w:p>
            <w:pPr>
              <w:widowControl/>
              <w:jc w:val="left"/>
              <w:rPr>
                <w:rFonts w:hint="eastAsia"/>
                <w:color w:val="auto"/>
                <w:kern w:val="0"/>
                <w:sz w:val="20"/>
                <w:szCs w:val="22"/>
              </w:rPr>
            </w:pPr>
            <w:r>
              <w:rPr>
                <w:rFonts w:hint="eastAsia"/>
                <w:color w:val="auto"/>
                <w:kern w:val="0"/>
                <w:sz w:val="20"/>
                <w:szCs w:val="22"/>
                <w:lang w:eastAsia="zh-CN"/>
              </w:rPr>
              <w:t>氨</w:t>
            </w:r>
            <w:r>
              <w:rPr>
                <w:rFonts w:hint="eastAsia"/>
                <w:color w:val="auto"/>
                <w:kern w:val="0"/>
                <w:sz w:val="20"/>
                <w:szCs w:val="22"/>
              </w:rPr>
              <w:t>产生</w:t>
            </w:r>
            <w:r>
              <w:rPr>
                <w:color w:val="auto"/>
                <w:kern w:val="0"/>
                <w:sz w:val="20"/>
                <w:szCs w:val="22"/>
              </w:rPr>
              <w:t>速率，kg/h</w:t>
            </w:r>
          </w:p>
        </w:tc>
        <w:tc>
          <w:tcPr>
            <w:tcW w:w="1009" w:type="dxa"/>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0.060</w:t>
            </w:r>
          </w:p>
        </w:tc>
        <w:tc>
          <w:tcPr>
            <w:tcW w:w="941"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0.056</w:t>
            </w:r>
          </w:p>
        </w:tc>
        <w:tc>
          <w:tcPr>
            <w:tcW w:w="914" w:type="dxa"/>
            <w:noWrap w:val="0"/>
            <w:vAlign w:val="center"/>
          </w:tcPr>
          <w:p>
            <w:pPr>
              <w:jc w:val="center"/>
              <w:rPr>
                <w:rFonts w:hint="eastAsia"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0.063</w:t>
            </w:r>
          </w:p>
        </w:tc>
        <w:tc>
          <w:tcPr>
            <w:tcW w:w="896" w:type="dxa"/>
            <w:noWrap w:val="0"/>
            <w:vAlign w:val="center"/>
          </w:tcPr>
          <w:p>
            <w:pPr>
              <w:jc w:val="center"/>
              <w:rPr>
                <w:rFonts w:hint="eastAsia" w:ascii="宋体" w:hAnsi="宋体" w:cs="宋体"/>
                <w:b/>
                <w:bCs/>
                <w:color w:val="auto"/>
                <w:kern w:val="0"/>
                <w:szCs w:val="21"/>
                <w:lang w:bidi="ar"/>
              </w:rPr>
            </w:pPr>
            <w:r>
              <w:rPr>
                <w:rFonts w:hint="eastAsia" w:ascii="宋体" w:hAnsi="宋体" w:eastAsia="宋体" w:cs="宋体"/>
                <w:b/>
                <w:bCs/>
                <w:i w:val="0"/>
                <w:color w:val="auto"/>
                <w:kern w:val="0"/>
                <w:sz w:val="21"/>
                <w:szCs w:val="21"/>
                <w:u w:val="none"/>
                <w:lang w:val="en-US" w:eastAsia="zh-CN" w:bidi="ar"/>
              </w:rPr>
              <w:t>0.063</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913" w:type="dxa"/>
            <w:vMerge w:val="continue"/>
            <w:noWrap w:val="0"/>
            <w:vAlign w:val="center"/>
          </w:tcPr>
          <w:p>
            <w:pPr>
              <w:jc w:val="center"/>
              <w:rPr>
                <w:color w:val="auto"/>
              </w:rPr>
            </w:pPr>
          </w:p>
        </w:tc>
        <w:tc>
          <w:tcPr>
            <w:tcW w:w="593" w:type="dxa"/>
            <w:vMerge w:val="restart"/>
            <w:noWrap w:val="0"/>
            <w:vAlign w:val="center"/>
          </w:tcPr>
          <w:p>
            <w:pPr>
              <w:jc w:val="center"/>
              <w:rPr>
                <w:color w:val="auto"/>
              </w:rPr>
            </w:pPr>
            <w:r>
              <w:rPr>
                <w:rFonts w:hint="eastAsia" w:ascii="宋体" w:hAnsi="宋体" w:cs="宋体"/>
                <w:color w:val="auto"/>
                <w:kern w:val="0"/>
                <w:szCs w:val="21"/>
              </w:rPr>
              <w:t>净化后排气筒</w:t>
            </w:r>
          </w:p>
        </w:tc>
        <w:tc>
          <w:tcPr>
            <w:tcW w:w="2530" w:type="dxa"/>
            <w:noWrap w:val="0"/>
            <w:vAlign w:val="center"/>
          </w:tcPr>
          <w:p>
            <w:pPr>
              <w:widowControl/>
              <w:jc w:val="left"/>
              <w:rPr>
                <w:color w:val="auto"/>
                <w:kern w:val="0"/>
              </w:rPr>
            </w:pPr>
            <w:r>
              <w:rPr>
                <w:rFonts w:hint="eastAsia"/>
                <w:color w:val="auto"/>
                <w:kern w:val="0"/>
                <w:sz w:val="20"/>
                <w:szCs w:val="22"/>
              </w:rPr>
              <w:t>标态干烟气量，m3/h</w:t>
            </w:r>
          </w:p>
        </w:tc>
        <w:tc>
          <w:tcPr>
            <w:tcW w:w="1009"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2.8×10</w:t>
            </w:r>
            <w:r>
              <w:rPr>
                <w:rFonts w:hint="eastAsia" w:ascii="宋体" w:hAnsi="宋体" w:eastAsia="宋体" w:cs="宋体"/>
                <w:i w:val="0"/>
                <w:color w:val="auto"/>
                <w:kern w:val="0"/>
                <w:sz w:val="21"/>
                <w:szCs w:val="21"/>
                <w:u w:val="none"/>
                <w:vertAlign w:val="superscript"/>
                <w:lang w:val="en-US" w:eastAsia="zh-CN" w:bidi="ar"/>
              </w:rPr>
              <w:t>4</w:t>
            </w:r>
          </w:p>
        </w:tc>
        <w:tc>
          <w:tcPr>
            <w:tcW w:w="941"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914" w:type="dxa"/>
            <w:noWrap w:val="0"/>
            <w:vAlign w:val="center"/>
          </w:tcPr>
          <w:p>
            <w:pPr>
              <w:widowControl/>
              <w:jc w:val="center"/>
              <w:textAlignment w:val="center"/>
              <w:rPr>
                <w:color w:val="auto"/>
              </w:rPr>
            </w:pPr>
            <w:r>
              <w:rPr>
                <w:rFonts w:hint="eastAsia" w:ascii="宋体" w:hAnsi="宋体" w:eastAsia="宋体" w:cs="宋体"/>
                <w:i w:val="0"/>
                <w:color w:val="auto"/>
                <w:kern w:val="0"/>
                <w:sz w:val="21"/>
                <w:szCs w:val="21"/>
                <w:u w:val="none"/>
                <w:lang w:val="en-US" w:eastAsia="zh-CN" w:bidi="ar"/>
              </w:rPr>
              <w:t>2.7×10</w:t>
            </w:r>
            <w:r>
              <w:rPr>
                <w:rFonts w:hint="eastAsia" w:ascii="宋体" w:hAnsi="宋体" w:eastAsia="宋体" w:cs="宋体"/>
                <w:i w:val="0"/>
                <w:color w:val="auto"/>
                <w:kern w:val="0"/>
                <w:sz w:val="21"/>
                <w:szCs w:val="21"/>
                <w:u w:val="none"/>
                <w:vertAlign w:val="superscript"/>
                <w:lang w:val="en-US" w:eastAsia="zh-CN" w:bidi="ar"/>
              </w:rPr>
              <w:t>4</w:t>
            </w:r>
          </w:p>
        </w:tc>
        <w:tc>
          <w:tcPr>
            <w:tcW w:w="896" w:type="dxa"/>
            <w:noWrap w:val="0"/>
            <w:vAlign w:val="center"/>
          </w:tcPr>
          <w:p>
            <w:pPr>
              <w:widowControl/>
              <w:jc w:val="center"/>
              <w:textAlignment w:val="center"/>
              <w:rPr>
                <w:b/>
                <w:bCs/>
                <w:color w:val="auto"/>
              </w:rPr>
            </w:pPr>
            <w:r>
              <w:rPr>
                <w:rFonts w:hint="eastAsia" w:ascii="宋体" w:hAnsi="宋体" w:eastAsia="宋体" w:cs="宋体"/>
                <w:b/>
                <w:bCs/>
                <w:i w:val="0"/>
                <w:color w:val="auto"/>
                <w:kern w:val="0"/>
                <w:sz w:val="21"/>
                <w:szCs w:val="21"/>
                <w:u w:val="none"/>
                <w:lang w:val="en-US" w:eastAsia="zh-CN" w:bidi="ar"/>
              </w:rPr>
              <w:t>2.7×10</w:t>
            </w:r>
            <w:r>
              <w:rPr>
                <w:rFonts w:hint="eastAsia" w:ascii="宋体" w:hAnsi="宋体" w:eastAsia="宋体" w:cs="宋体"/>
                <w:b/>
                <w:bCs/>
                <w:i w:val="0"/>
                <w:color w:val="auto"/>
                <w:kern w:val="0"/>
                <w:sz w:val="21"/>
                <w:szCs w:val="21"/>
                <w:u w:val="none"/>
                <w:vertAlign w:val="superscript"/>
                <w:lang w:val="en-US" w:eastAsia="zh-CN" w:bidi="ar"/>
              </w:rPr>
              <w:t>4</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浓度，mg/m</w:t>
            </w:r>
            <w:r>
              <w:rPr>
                <w:color w:val="auto"/>
                <w:kern w:val="0"/>
                <w:sz w:val="20"/>
                <w:szCs w:val="22"/>
                <w:vertAlign w:val="superscript"/>
              </w:rPr>
              <w:t>3</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1.12</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1.22</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1.47</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1.47</w:t>
            </w:r>
          </w:p>
        </w:tc>
        <w:tc>
          <w:tcPr>
            <w:tcW w:w="597" w:type="dxa"/>
            <w:noWrap w:val="0"/>
            <w:vAlign w:val="center"/>
          </w:tcPr>
          <w:p>
            <w:pPr>
              <w:jc w:val="center"/>
              <w:rPr>
                <w:rFonts w:eastAsia="经典行楷简"/>
                <w:b/>
                <w:bCs/>
                <w:color w:val="auto"/>
              </w:rPr>
            </w:pPr>
            <w:r>
              <w:rPr>
                <w:rFonts w:eastAsia="经典行楷简"/>
                <w:b/>
                <w:bCs/>
                <w:color w:val="auto"/>
              </w:rPr>
              <w:t>——</w:t>
            </w:r>
          </w:p>
        </w:tc>
        <w:tc>
          <w:tcPr>
            <w:tcW w:w="604" w:type="dxa"/>
            <w:noWrap w:val="0"/>
            <w:vAlign w:val="center"/>
          </w:tcPr>
          <w:p>
            <w:pPr>
              <w:jc w:val="center"/>
              <w:rPr>
                <w:rFonts w:eastAsia="经典行楷简"/>
                <w:b/>
                <w:bCs/>
                <w:color w:val="auto"/>
              </w:rPr>
            </w:pPr>
            <w:r>
              <w:rPr>
                <w:rFonts w:eastAsia="经典行楷简"/>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color w:val="auto"/>
                <w:kern w:val="0"/>
              </w:rPr>
            </w:pPr>
            <w:r>
              <w:rPr>
                <w:rFonts w:hint="eastAsia"/>
                <w:color w:val="auto"/>
                <w:kern w:val="0"/>
                <w:sz w:val="20"/>
                <w:szCs w:val="22"/>
                <w:lang w:eastAsia="zh-CN"/>
              </w:rPr>
              <w:t>氨排放</w:t>
            </w:r>
            <w:r>
              <w:rPr>
                <w:color w:val="auto"/>
                <w:kern w:val="0"/>
                <w:sz w:val="20"/>
                <w:szCs w:val="22"/>
              </w:rPr>
              <w:t>速率，kg/h</w:t>
            </w:r>
          </w:p>
        </w:tc>
        <w:tc>
          <w:tcPr>
            <w:tcW w:w="1009" w:type="dxa"/>
            <w:noWrap w:val="0"/>
            <w:vAlign w:val="center"/>
          </w:tcPr>
          <w:p>
            <w:pPr>
              <w:widowControl/>
              <w:jc w:val="center"/>
              <w:textAlignment w:val="center"/>
              <w:rPr>
                <w:color w:val="auto"/>
                <w:kern w:val="0"/>
                <w:szCs w:val="21"/>
              </w:rPr>
            </w:pPr>
            <w:r>
              <w:rPr>
                <w:rFonts w:hint="eastAsia" w:ascii="宋体" w:hAnsi="宋体" w:eastAsia="宋体" w:cs="宋体"/>
                <w:i w:val="0"/>
                <w:color w:val="auto"/>
                <w:kern w:val="0"/>
                <w:sz w:val="21"/>
                <w:szCs w:val="21"/>
                <w:u w:val="none"/>
                <w:lang w:val="en-US" w:eastAsia="zh-CN" w:bidi="ar"/>
              </w:rPr>
              <w:t>0.031</w:t>
            </w:r>
          </w:p>
        </w:tc>
        <w:tc>
          <w:tcPr>
            <w:tcW w:w="941"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0.033</w:t>
            </w:r>
          </w:p>
        </w:tc>
        <w:tc>
          <w:tcPr>
            <w:tcW w:w="914" w:type="dxa"/>
            <w:noWrap w:val="0"/>
            <w:vAlign w:val="center"/>
          </w:tcPr>
          <w:p>
            <w:pPr>
              <w:jc w:val="center"/>
              <w:rPr>
                <w:color w:val="auto"/>
                <w:kern w:val="0"/>
                <w:szCs w:val="21"/>
              </w:rPr>
            </w:pPr>
            <w:r>
              <w:rPr>
                <w:rFonts w:hint="eastAsia" w:ascii="宋体" w:hAnsi="宋体" w:eastAsia="宋体" w:cs="宋体"/>
                <w:i w:val="0"/>
                <w:color w:val="auto"/>
                <w:kern w:val="0"/>
                <w:sz w:val="21"/>
                <w:szCs w:val="21"/>
                <w:u w:val="none"/>
                <w:lang w:val="en-US" w:eastAsia="zh-CN" w:bidi="ar"/>
              </w:rPr>
              <w:t>0.040</w:t>
            </w:r>
          </w:p>
        </w:tc>
        <w:tc>
          <w:tcPr>
            <w:tcW w:w="896" w:type="dxa"/>
            <w:noWrap w:val="0"/>
            <w:vAlign w:val="center"/>
          </w:tcPr>
          <w:p>
            <w:pPr>
              <w:jc w:val="center"/>
              <w:rPr>
                <w:b/>
                <w:bCs/>
                <w:color w:val="auto"/>
                <w:kern w:val="0"/>
                <w:szCs w:val="21"/>
              </w:rPr>
            </w:pPr>
            <w:r>
              <w:rPr>
                <w:rFonts w:hint="eastAsia" w:ascii="宋体" w:hAnsi="宋体" w:eastAsia="宋体" w:cs="宋体"/>
                <w:b/>
                <w:bCs/>
                <w:i w:val="0"/>
                <w:color w:val="auto"/>
                <w:kern w:val="0"/>
                <w:sz w:val="21"/>
                <w:szCs w:val="21"/>
                <w:u w:val="none"/>
                <w:lang w:val="en-US" w:eastAsia="zh-CN" w:bidi="ar"/>
              </w:rPr>
              <w:t>0.040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14</w:t>
            </w:r>
          </w:p>
        </w:tc>
        <w:tc>
          <w:tcPr>
            <w:tcW w:w="604" w:type="dxa"/>
            <w:noWrap w:val="0"/>
            <w:vAlign w:val="center"/>
          </w:tcPr>
          <w:p>
            <w:pPr>
              <w:jc w:val="center"/>
              <w:rPr>
                <w:rFonts w:eastAsia="经典行楷简"/>
                <w:b/>
                <w:bCs/>
                <w:color w:val="auto"/>
              </w:rPr>
            </w:pPr>
            <w:r>
              <w:rPr>
                <w:rFonts w:eastAsia="经典行楷简"/>
                <w:b/>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913" w:type="dxa"/>
            <w:vMerge w:val="continue"/>
            <w:noWrap w:val="0"/>
            <w:vAlign w:val="center"/>
          </w:tcPr>
          <w:p>
            <w:pPr>
              <w:jc w:val="center"/>
              <w:rPr>
                <w:color w:val="auto"/>
              </w:rPr>
            </w:pPr>
          </w:p>
        </w:tc>
        <w:tc>
          <w:tcPr>
            <w:tcW w:w="593" w:type="dxa"/>
            <w:vMerge w:val="continue"/>
            <w:noWrap w:val="0"/>
            <w:vAlign w:val="center"/>
          </w:tcPr>
          <w:p>
            <w:pPr>
              <w:jc w:val="center"/>
              <w:rPr>
                <w:color w:val="auto"/>
              </w:rPr>
            </w:pPr>
          </w:p>
        </w:tc>
        <w:tc>
          <w:tcPr>
            <w:tcW w:w="2530" w:type="dxa"/>
            <w:noWrap w:val="0"/>
            <w:vAlign w:val="center"/>
          </w:tcPr>
          <w:p>
            <w:pPr>
              <w:widowControl/>
              <w:jc w:val="left"/>
              <w:rPr>
                <w:rFonts w:hint="eastAsia" w:eastAsia="宋体"/>
                <w:color w:val="auto"/>
                <w:kern w:val="0"/>
                <w:sz w:val="20"/>
                <w:szCs w:val="22"/>
                <w:lang w:eastAsia="zh-CN"/>
              </w:rPr>
            </w:pPr>
            <w:r>
              <w:rPr>
                <w:rFonts w:hint="eastAsia"/>
                <w:color w:val="auto"/>
                <w:kern w:val="0"/>
                <w:sz w:val="20"/>
                <w:szCs w:val="22"/>
                <w:lang w:eastAsia="zh-CN"/>
              </w:rPr>
              <w:t>臭气浓度</w:t>
            </w:r>
            <w:r>
              <w:rPr>
                <w:color w:val="auto"/>
                <w:kern w:val="0"/>
                <w:sz w:val="20"/>
                <w:szCs w:val="22"/>
              </w:rPr>
              <w:t>，</w:t>
            </w:r>
            <w:r>
              <w:rPr>
                <w:rFonts w:hint="eastAsia"/>
                <w:color w:val="auto"/>
                <w:kern w:val="0"/>
                <w:sz w:val="20"/>
                <w:szCs w:val="22"/>
                <w:lang w:eastAsia="zh-CN"/>
              </w:rPr>
              <w:t>无量纲</w:t>
            </w:r>
          </w:p>
        </w:tc>
        <w:tc>
          <w:tcPr>
            <w:tcW w:w="1009"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41"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914" w:type="dxa"/>
            <w:noWrap w:val="0"/>
            <w:vAlign w:val="center"/>
          </w:tcPr>
          <w:p>
            <w:pPr>
              <w:widowControl/>
              <w:jc w:val="center"/>
              <w:textAlignment w:val="center"/>
              <w:rPr>
                <w:rFonts w:ascii="宋体" w:hAnsi="宋体" w:cs="宋体"/>
                <w:color w:val="auto"/>
                <w:szCs w:val="21"/>
              </w:rPr>
            </w:pPr>
            <w:r>
              <w:rPr>
                <w:rFonts w:hint="eastAsia" w:ascii="宋体" w:hAnsi="宋体" w:cs="宋体"/>
                <w:color w:val="auto"/>
                <w:sz w:val="21"/>
                <w:szCs w:val="21"/>
                <w:lang w:val="en-US" w:eastAsia="zh-CN"/>
              </w:rPr>
              <w:t>3090</w:t>
            </w:r>
          </w:p>
        </w:tc>
        <w:tc>
          <w:tcPr>
            <w:tcW w:w="896" w:type="dxa"/>
            <w:noWrap w:val="0"/>
            <w:vAlign w:val="center"/>
          </w:tcPr>
          <w:p>
            <w:pPr>
              <w:widowControl/>
              <w:jc w:val="center"/>
              <w:textAlignment w:val="center"/>
              <w:rPr>
                <w:rFonts w:ascii="宋体" w:hAnsi="宋体" w:cs="宋体"/>
                <w:b/>
                <w:bCs/>
                <w:color w:val="auto"/>
                <w:szCs w:val="21"/>
              </w:rPr>
            </w:pPr>
            <w:r>
              <w:rPr>
                <w:rFonts w:hint="eastAsia" w:ascii="宋体" w:hAnsi="宋体" w:cs="宋体"/>
                <w:b/>
                <w:bCs/>
                <w:color w:val="auto"/>
                <w:sz w:val="21"/>
                <w:szCs w:val="21"/>
                <w:lang w:val="en-US" w:eastAsia="zh-CN"/>
              </w:rPr>
              <w:t>3090</w:t>
            </w:r>
          </w:p>
        </w:tc>
        <w:tc>
          <w:tcPr>
            <w:tcW w:w="597" w:type="dxa"/>
            <w:noWrap w:val="0"/>
            <w:vAlign w:val="center"/>
          </w:tcPr>
          <w:p>
            <w:pPr>
              <w:jc w:val="center"/>
              <w:rPr>
                <w:rFonts w:eastAsia="经典行楷简"/>
                <w:b/>
                <w:bCs/>
                <w:color w:val="auto"/>
              </w:rPr>
            </w:pPr>
            <w:r>
              <w:rPr>
                <w:rFonts w:hint="eastAsia" w:eastAsia="经典行楷简"/>
                <w:b/>
                <w:bCs/>
                <w:color w:val="auto"/>
                <w:lang w:val="en-US" w:eastAsia="zh-CN"/>
              </w:rPr>
              <w:t>6000</w:t>
            </w:r>
          </w:p>
        </w:tc>
        <w:tc>
          <w:tcPr>
            <w:tcW w:w="604" w:type="dxa"/>
            <w:noWrap w:val="0"/>
            <w:vAlign w:val="center"/>
          </w:tcPr>
          <w:p>
            <w:pPr>
              <w:jc w:val="center"/>
              <w:rPr>
                <w:rFonts w:eastAsia="经典行楷简"/>
                <w:b/>
                <w:bCs/>
                <w:color w:val="auto"/>
              </w:rPr>
            </w:pPr>
            <w:r>
              <w:rPr>
                <w:rFonts w:eastAsia="经典行楷简"/>
                <w:b/>
                <w:bCs/>
                <w:color w:val="auto"/>
              </w:rPr>
              <w:t>达标</w:t>
            </w:r>
          </w:p>
        </w:tc>
      </w:tr>
    </w:tbl>
    <w:p>
      <w:pPr>
        <w:pStyle w:val="20"/>
        <w:ind w:firstLine="560"/>
        <w:rPr>
          <w:rFonts w:hint="eastAsia"/>
          <w:sz w:val="28"/>
          <w:szCs w:val="28"/>
          <w:lang w:val="en-US" w:eastAsia="zh-CN"/>
        </w:rPr>
      </w:pPr>
      <w:r>
        <w:rPr>
          <w:rFonts w:ascii="Times New Roman" w:hAnsi="Times New Roman"/>
          <w:color w:val="000000"/>
          <w:sz w:val="21"/>
          <w:szCs w:val="21"/>
        </w:rPr>
        <w:t>注：</w:t>
      </w:r>
      <w:r>
        <w:rPr>
          <w:rFonts w:ascii="Times New Roman" w:hAnsi="Times New Roman"/>
          <w:sz w:val="21"/>
          <w:szCs w:val="21"/>
        </w:rPr>
        <w:t>以上监测数据引自XH(HJ)-</w:t>
      </w:r>
      <w:r>
        <w:rPr>
          <w:rFonts w:hint="eastAsia" w:ascii="Times New Roman" w:hAnsi="Times New Roman"/>
          <w:sz w:val="21"/>
          <w:szCs w:val="21"/>
          <w:lang w:val="en-US" w:eastAsia="zh-CN"/>
        </w:rPr>
        <w:t>2011085</w:t>
      </w:r>
      <w:r>
        <w:rPr>
          <w:rFonts w:ascii="Times New Roman" w:hAnsi="Times New Roman"/>
          <w:sz w:val="21"/>
          <w:szCs w:val="21"/>
        </w:rPr>
        <w:t>号检验检测报告</w:t>
      </w:r>
      <w:r>
        <w:rPr>
          <w:rFonts w:ascii="Times New Roman" w:hAnsi="Times New Roman"/>
          <w:color w:val="000000"/>
          <w:sz w:val="21"/>
          <w:szCs w:val="21"/>
        </w:rPr>
        <w:t>。</w:t>
      </w:r>
    </w:p>
    <w:p>
      <w:pPr>
        <w:pStyle w:val="20"/>
        <w:ind w:firstLine="560"/>
        <w:rPr>
          <w:rFonts w:hint="eastAsia"/>
          <w:lang w:eastAsia="zh-CN"/>
        </w:rPr>
      </w:pPr>
      <w:r>
        <w:rPr>
          <w:rFonts w:hint="eastAsia"/>
          <w:sz w:val="28"/>
          <w:szCs w:val="28"/>
          <w:lang w:val="en-US" w:eastAsia="zh-CN"/>
        </w:rPr>
        <w:t>2</w:t>
      </w:r>
      <w:r>
        <w:rPr>
          <w:rFonts w:hint="eastAsia"/>
          <w:sz w:val="28"/>
          <w:szCs w:val="28"/>
          <w:lang w:eastAsia="zh-CN"/>
        </w:rPr>
        <w:t>、无组织废气</w:t>
      </w:r>
    </w:p>
    <w:p>
      <w:pPr>
        <w:tabs>
          <w:tab w:val="left" w:pos="180"/>
        </w:tabs>
        <w:spacing w:line="360" w:lineRule="auto"/>
        <w:ind w:firstLine="536" w:firstLineChars="200"/>
      </w:pPr>
      <w:r>
        <w:rPr>
          <w:color w:val="000000"/>
          <w:spacing w:val="-6"/>
          <w:sz w:val="28"/>
          <w:szCs w:val="28"/>
        </w:rPr>
        <w:t>验收监测期间，</w:t>
      </w:r>
      <w:r>
        <w:rPr>
          <w:rFonts w:hint="eastAsia"/>
          <w:color w:val="000000"/>
          <w:spacing w:val="-6"/>
          <w:sz w:val="28"/>
          <w:szCs w:val="28"/>
          <w:lang w:eastAsia="zh-CN"/>
        </w:rPr>
        <w:t>根据实际情况于企业四周设置</w:t>
      </w:r>
      <w:r>
        <w:rPr>
          <w:rFonts w:hint="eastAsia"/>
          <w:color w:val="000000"/>
          <w:spacing w:val="-6"/>
          <w:sz w:val="28"/>
          <w:szCs w:val="28"/>
          <w:lang w:val="en-US" w:eastAsia="zh-CN"/>
        </w:rPr>
        <w:t>4个无组织废气监测点位</w:t>
      </w:r>
      <w:r>
        <w:rPr>
          <w:color w:val="000000"/>
          <w:spacing w:val="-6"/>
          <w:sz w:val="28"/>
          <w:szCs w:val="28"/>
        </w:rPr>
        <w:t>，</w:t>
      </w:r>
      <w:r>
        <w:rPr>
          <w:rFonts w:hint="eastAsia"/>
          <w:color w:val="000000"/>
          <w:spacing w:val="-6"/>
          <w:sz w:val="28"/>
          <w:szCs w:val="28"/>
          <w:lang w:eastAsia="zh-CN"/>
        </w:rPr>
        <w:t>根据监测结果显示，</w:t>
      </w:r>
      <w:r>
        <w:rPr>
          <w:rFonts w:hint="eastAsia"/>
          <w:color w:val="000000"/>
          <w:spacing w:val="-6"/>
          <w:sz w:val="28"/>
          <w:szCs w:val="28"/>
          <w:lang w:val="en-US" w:eastAsia="zh-CN"/>
        </w:rPr>
        <w:t>4个无组织废气监测点位的氨、硫化氢浓度及臭气浓度均小于《恶臭污染物排放标准》（GB14554-1993）表1新扩改建二级标准，</w:t>
      </w:r>
      <w:r>
        <w:rPr>
          <w:color w:val="000000"/>
          <w:spacing w:val="-6"/>
          <w:sz w:val="28"/>
          <w:szCs w:val="28"/>
        </w:rPr>
        <w:t>监测结果及监</w:t>
      </w:r>
      <w:r>
        <w:rPr>
          <w:kern w:val="0"/>
          <w:sz w:val="28"/>
          <w:szCs w:val="28"/>
        </w:rPr>
        <w:t>测点位见表</w:t>
      </w:r>
      <w:r>
        <w:rPr>
          <w:rFonts w:hint="eastAsia"/>
          <w:kern w:val="0"/>
          <w:sz w:val="28"/>
          <w:szCs w:val="28"/>
        </w:rPr>
        <w:t>9</w:t>
      </w:r>
      <w:r>
        <w:rPr>
          <w:kern w:val="0"/>
          <w:sz w:val="28"/>
          <w:szCs w:val="28"/>
        </w:rPr>
        <w:t>-</w:t>
      </w:r>
      <w:r>
        <w:rPr>
          <w:rFonts w:hint="eastAsia"/>
          <w:kern w:val="0"/>
          <w:sz w:val="28"/>
          <w:szCs w:val="28"/>
          <w:lang w:val="en-US" w:eastAsia="zh-CN"/>
        </w:rPr>
        <w:t>4</w:t>
      </w:r>
      <w:r>
        <w:rPr>
          <w:kern w:val="0"/>
          <w:sz w:val="28"/>
          <w:szCs w:val="28"/>
        </w:rPr>
        <w:t>。</w:t>
      </w:r>
    </w:p>
    <w:p>
      <w:pPr>
        <w:pStyle w:val="6"/>
        <w:spacing w:line="240" w:lineRule="auto"/>
        <w:rPr>
          <w:color w:val="FF0000"/>
        </w:rPr>
      </w:pPr>
      <w:r>
        <w:rPr>
          <w:color w:val="auto"/>
        </w:rPr>
        <w:t>表</w:t>
      </w:r>
      <w:r>
        <w:rPr>
          <w:rFonts w:hint="eastAsia"/>
          <w:color w:val="auto"/>
        </w:rPr>
        <w:t>9</w:t>
      </w:r>
      <w:r>
        <w:rPr>
          <w:color w:val="auto"/>
        </w:rPr>
        <w:t>-</w:t>
      </w:r>
      <w:r>
        <w:rPr>
          <w:rFonts w:hint="eastAsia"/>
          <w:color w:val="auto"/>
          <w:lang w:val="en-US" w:eastAsia="zh-CN"/>
        </w:rPr>
        <w:t>4</w:t>
      </w:r>
      <w:r>
        <w:rPr>
          <w:rFonts w:hint="eastAsia"/>
          <w:color w:val="auto"/>
          <w:lang w:eastAsia="zh-CN"/>
        </w:rPr>
        <w:t>厂界无组织废气</w:t>
      </w:r>
      <w:r>
        <w:rPr>
          <w:color w:val="auto"/>
        </w:rPr>
        <w:t>监测结果统计表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62"/>
        <w:gridCol w:w="1162"/>
        <w:gridCol w:w="1462"/>
        <w:gridCol w:w="1781"/>
        <w:gridCol w:w="1143"/>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78" w:hRule="atLeast"/>
          <w:jc w:val="center"/>
        </w:trPr>
        <w:tc>
          <w:tcPr>
            <w:tcW w:w="1762" w:type="dxa"/>
            <w:tcBorders>
              <w:top w:val="single" w:color="auto" w:sz="4" w:space="0"/>
              <w:left w:val="single" w:color="auto" w:sz="4" w:space="0"/>
              <w:right w:val="single" w:color="auto" w:sz="4" w:space="0"/>
              <w:tl2br w:val="single" w:color="auto" w:sz="4" w:space="0"/>
            </w:tcBorders>
            <w:noWrap w:val="0"/>
            <w:vAlign w:val="center"/>
          </w:tcPr>
          <w:p>
            <w:pPr>
              <w:ind w:right="29" w:rightChars="14"/>
              <w:jc w:val="right"/>
              <w:rPr>
                <w:color w:val="auto"/>
                <w:szCs w:val="21"/>
              </w:rPr>
            </w:pPr>
            <w:r>
              <w:rPr>
                <w:color w:val="auto"/>
                <w:szCs w:val="21"/>
              </w:rPr>
              <w:t>项目</w:t>
            </w:r>
          </w:p>
          <w:p>
            <w:pPr>
              <w:spacing w:after="24" w:afterLines="10" w:line="260" w:lineRule="exact"/>
              <w:ind w:right="-269" w:rightChars="-128" w:firstLine="63" w:firstLineChars="30"/>
              <w:jc w:val="left"/>
              <w:rPr>
                <w:color w:val="auto"/>
                <w:szCs w:val="21"/>
              </w:rPr>
            </w:pPr>
            <w:r>
              <w:rPr>
                <w:color w:val="auto"/>
                <w:szCs w:val="21"/>
              </w:rPr>
              <w:t>抽样位置及频次</w:t>
            </w:r>
          </w:p>
        </w:tc>
        <w:tc>
          <w:tcPr>
            <w:tcW w:w="2624"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auto"/>
                <w:szCs w:val="21"/>
              </w:rPr>
            </w:pPr>
            <w:r>
              <w:rPr>
                <w:color w:val="auto"/>
                <w:szCs w:val="21"/>
              </w:rPr>
              <w:t>氨(mg/m</w:t>
            </w:r>
            <w:r>
              <w:rPr>
                <w:color w:val="auto"/>
                <w:szCs w:val="21"/>
                <w:vertAlign w:val="superscript"/>
              </w:rPr>
              <w:t>3</w:t>
            </w:r>
            <w:r>
              <w:rPr>
                <w:color w:val="auto"/>
                <w:szCs w:val="21"/>
              </w:rPr>
              <w:t>)</w:t>
            </w:r>
          </w:p>
        </w:tc>
        <w:tc>
          <w:tcPr>
            <w:tcW w:w="1781" w:type="dxa"/>
            <w:tcBorders>
              <w:top w:val="single" w:color="auto" w:sz="4" w:space="0"/>
              <w:left w:val="single" w:color="auto" w:sz="4" w:space="0"/>
              <w:right w:val="single" w:color="auto" w:sz="4" w:space="0"/>
              <w:tl2br w:val="single" w:color="auto" w:sz="4" w:space="0"/>
            </w:tcBorders>
            <w:noWrap w:val="0"/>
            <w:vAlign w:val="top"/>
          </w:tcPr>
          <w:p>
            <w:pPr>
              <w:ind w:right="29" w:rightChars="14"/>
              <w:jc w:val="right"/>
              <w:rPr>
                <w:color w:val="auto"/>
                <w:szCs w:val="21"/>
              </w:rPr>
            </w:pPr>
            <w:r>
              <w:rPr>
                <w:color w:val="auto"/>
                <w:szCs w:val="21"/>
              </w:rPr>
              <w:t>项目</w:t>
            </w:r>
          </w:p>
          <w:p>
            <w:pPr>
              <w:adjustRightInd w:val="0"/>
              <w:snapToGrid w:val="0"/>
              <w:spacing w:line="260" w:lineRule="exact"/>
              <w:jc w:val="center"/>
              <w:rPr>
                <w:color w:val="auto"/>
                <w:szCs w:val="21"/>
              </w:rPr>
            </w:pPr>
            <w:r>
              <w:rPr>
                <w:color w:val="auto"/>
                <w:szCs w:val="21"/>
              </w:rPr>
              <w:t>抽样位置及频次</w:t>
            </w:r>
          </w:p>
        </w:tc>
        <w:tc>
          <w:tcPr>
            <w:tcW w:w="2605"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auto"/>
                <w:szCs w:val="21"/>
              </w:rPr>
            </w:pPr>
            <w:r>
              <w:rPr>
                <w:color w:val="auto"/>
                <w:szCs w:val="21"/>
              </w:rPr>
              <w:t>氨(mg/m</w:t>
            </w:r>
            <w:r>
              <w:rPr>
                <w:color w:val="auto"/>
                <w:szCs w:val="21"/>
                <w:vertAlign w:val="superscript"/>
              </w:rPr>
              <w:t>3</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0.37</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0.34</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0.13</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0.60</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0.34</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0.93</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0.64</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0.51</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0.48</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0.29</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0.34</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0.39</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1.5</w:t>
            </w:r>
          </w:p>
        </w:tc>
        <w:tc>
          <w:tcPr>
            <w:tcW w:w="1781"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bottom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c>
          <w:tcPr>
            <w:tcW w:w="1781" w:type="dxa"/>
            <w:tcBorders>
              <w:left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78" w:hRule="atLeast"/>
          <w:jc w:val="center"/>
        </w:trPr>
        <w:tc>
          <w:tcPr>
            <w:tcW w:w="1762" w:type="dxa"/>
            <w:tcBorders>
              <w:top w:val="single" w:color="auto" w:sz="4" w:space="0"/>
              <w:left w:val="single" w:color="auto" w:sz="4" w:space="0"/>
              <w:right w:val="single" w:color="auto" w:sz="4" w:space="0"/>
              <w:tl2br w:val="single" w:color="auto" w:sz="4" w:space="0"/>
            </w:tcBorders>
            <w:noWrap w:val="0"/>
            <w:vAlign w:val="center"/>
          </w:tcPr>
          <w:p>
            <w:pPr>
              <w:ind w:right="29" w:rightChars="14"/>
              <w:jc w:val="right"/>
              <w:rPr>
                <w:color w:val="auto"/>
                <w:szCs w:val="21"/>
              </w:rPr>
            </w:pPr>
            <w:r>
              <w:rPr>
                <w:color w:val="auto"/>
                <w:szCs w:val="21"/>
              </w:rPr>
              <w:t>项目</w:t>
            </w:r>
          </w:p>
          <w:p>
            <w:pPr>
              <w:spacing w:after="24" w:afterLines="10" w:line="260" w:lineRule="exact"/>
              <w:ind w:right="-269" w:rightChars="-128" w:firstLine="63" w:firstLineChars="30"/>
              <w:jc w:val="left"/>
              <w:rPr>
                <w:color w:val="auto"/>
                <w:szCs w:val="21"/>
              </w:rPr>
            </w:pPr>
            <w:r>
              <w:rPr>
                <w:color w:val="auto"/>
                <w:szCs w:val="21"/>
              </w:rPr>
              <w:t>抽样位置及频次</w:t>
            </w:r>
          </w:p>
        </w:tc>
        <w:tc>
          <w:tcPr>
            <w:tcW w:w="2624"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auto"/>
                <w:szCs w:val="21"/>
              </w:rPr>
            </w:pPr>
            <w:r>
              <w:rPr>
                <w:rFonts w:hint="eastAsia"/>
                <w:color w:val="auto"/>
                <w:szCs w:val="21"/>
              </w:rPr>
              <w:t>硫化氢</w:t>
            </w:r>
            <w:r>
              <w:rPr>
                <w:color w:val="auto"/>
                <w:szCs w:val="21"/>
              </w:rPr>
              <w:t>(mg/m</w:t>
            </w:r>
            <w:r>
              <w:rPr>
                <w:color w:val="auto"/>
                <w:szCs w:val="21"/>
                <w:vertAlign w:val="superscript"/>
              </w:rPr>
              <w:t>3</w:t>
            </w:r>
            <w:r>
              <w:rPr>
                <w:color w:val="auto"/>
                <w:szCs w:val="21"/>
              </w:rPr>
              <w:t>)</w:t>
            </w:r>
          </w:p>
        </w:tc>
        <w:tc>
          <w:tcPr>
            <w:tcW w:w="1781" w:type="dxa"/>
            <w:tcBorders>
              <w:top w:val="single" w:color="auto" w:sz="4" w:space="0"/>
              <w:left w:val="single" w:color="auto" w:sz="4" w:space="0"/>
              <w:right w:val="single" w:color="auto" w:sz="4" w:space="0"/>
              <w:tl2br w:val="single" w:color="auto" w:sz="4" w:space="0"/>
            </w:tcBorders>
            <w:noWrap w:val="0"/>
            <w:vAlign w:val="top"/>
          </w:tcPr>
          <w:p>
            <w:pPr>
              <w:ind w:right="29" w:rightChars="14"/>
              <w:jc w:val="right"/>
              <w:rPr>
                <w:color w:val="auto"/>
                <w:szCs w:val="21"/>
              </w:rPr>
            </w:pPr>
            <w:r>
              <w:rPr>
                <w:color w:val="auto"/>
                <w:szCs w:val="21"/>
              </w:rPr>
              <w:t>项目</w:t>
            </w:r>
          </w:p>
          <w:p>
            <w:pPr>
              <w:adjustRightInd w:val="0"/>
              <w:snapToGrid w:val="0"/>
              <w:spacing w:line="260" w:lineRule="exact"/>
              <w:jc w:val="center"/>
              <w:rPr>
                <w:color w:val="auto"/>
                <w:szCs w:val="21"/>
              </w:rPr>
            </w:pPr>
            <w:r>
              <w:rPr>
                <w:color w:val="auto"/>
                <w:szCs w:val="21"/>
              </w:rPr>
              <w:t>抽样位置及频次</w:t>
            </w:r>
          </w:p>
        </w:tc>
        <w:tc>
          <w:tcPr>
            <w:tcW w:w="2605"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auto"/>
                <w:szCs w:val="21"/>
              </w:rPr>
            </w:pPr>
            <w:r>
              <w:rPr>
                <w:rFonts w:hint="eastAsia"/>
                <w:color w:val="auto"/>
                <w:szCs w:val="21"/>
              </w:rPr>
              <w:t>硫化氢</w:t>
            </w:r>
            <w:r>
              <w:rPr>
                <w:color w:val="auto"/>
                <w:szCs w:val="21"/>
              </w:rPr>
              <w:t>(mg/m</w:t>
            </w:r>
            <w:r>
              <w:rPr>
                <w:color w:val="auto"/>
                <w:szCs w:val="21"/>
                <w:vertAlign w:val="superscript"/>
              </w:rPr>
              <w:t>3</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0.014</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0.015</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0.015</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0.015</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0.016</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0.022</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0.019</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0.017</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0.016</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0.014</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0.0414</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0.016</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0.06</w:t>
            </w:r>
          </w:p>
        </w:tc>
        <w:tc>
          <w:tcPr>
            <w:tcW w:w="1781"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bottom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c>
          <w:tcPr>
            <w:tcW w:w="1781" w:type="dxa"/>
            <w:tcBorders>
              <w:left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78" w:hRule="atLeast"/>
          <w:jc w:val="center"/>
        </w:trPr>
        <w:tc>
          <w:tcPr>
            <w:tcW w:w="1762" w:type="dxa"/>
            <w:tcBorders>
              <w:top w:val="single" w:color="auto" w:sz="4" w:space="0"/>
              <w:left w:val="single" w:color="auto" w:sz="4" w:space="0"/>
              <w:right w:val="single" w:color="auto" w:sz="4" w:space="0"/>
              <w:tl2br w:val="single" w:color="auto" w:sz="4" w:space="0"/>
            </w:tcBorders>
            <w:noWrap w:val="0"/>
            <w:vAlign w:val="center"/>
          </w:tcPr>
          <w:p>
            <w:pPr>
              <w:ind w:right="29" w:rightChars="14"/>
              <w:jc w:val="right"/>
              <w:rPr>
                <w:color w:val="auto"/>
                <w:szCs w:val="21"/>
              </w:rPr>
            </w:pPr>
            <w:r>
              <w:rPr>
                <w:color w:val="auto"/>
                <w:szCs w:val="21"/>
              </w:rPr>
              <w:t>项目</w:t>
            </w:r>
          </w:p>
          <w:p>
            <w:pPr>
              <w:spacing w:after="24" w:afterLines="10" w:line="260" w:lineRule="exact"/>
              <w:ind w:right="-269" w:rightChars="-128" w:firstLine="63" w:firstLineChars="30"/>
              <w:jc w:val="left"/>
              <w:rPr>
                <w:color w:val="auto"/>
                <w:szCs w:val="21"/>
              </w:rPr>
            </w:pPr>
            <w:r>
              <w:rPr>
                <w:color w:val="auto"/>
                <w:szCs w:val="21"/>
              </w:rPr>
              <w:t>抽样位置及频次</w:t>
            </w:r>
          </w:p>
        </w:tc>
        <w:tc>
          <w:tcPr>
            <w:tcW w:w="2624"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rFonts w:hint="eastAsia"/>
                <w:color w:val="auto"/>
                <w:szCs w:val="21"/>
              </w:rPr>
            </w:pPr>
            <w:r>
              <w:rPr>
                <w:rFonts w:hint="eastAsia"/>
                <w:color w:val="auto"/>
                <w:szCs w:val="21"/>
              </w:rPr>
              <w:t>臭气浓度（无量纲）</w:t>
            </w:r>
          </w:p>
        </w:tc>
        <w:tc>
          <w:tcPr>
            <w:tcW w:w="1781" w:type="dxa"/>
            <w:tcBorders>
              <w:top w:val="single" w:color="auto" w:sz="4" w:space="0"/>
              <w:left w:val="single" w:color="auto" w:sz="4" w:space="0"/>
              <w:right w:val="single" w:color="auto" w:sz="4" w:space="0"/>
              <w:tl2br w:val="single" w:color="auto" w:sz="4" w:space="0"/>
            </w:tcBorders>
            <w:noWrap w:val="0"/>
            <w:vAlign w:val="top"/>
          </w:tcPr>
          <w:p>
            <w:pPr>
              <w:ind w:right="29" w:rightChars="14"/>
              <w:jc w:val="right"/>
              <w:rPr>
                <w:color w:val="auto"/>
                <w:szCs w:val="21"/>
              </w:rPr>
            </w:pPr>
            <w:r>
              <w:rPr>
                <w:color w:val="auto"/>
                <w:szCs w:val="21"/>
              </w:rPr>
              <w:t>项目</w:t>
            </w:r>
          </w:p>
          <w:p>
            <w:pPr>
              <w:adjustRightInd w:val="0"/>
              <w:snapToGrid w:val="0"/>
              <w:spacing w:line="260" w:lineRule="exact"/>
              <w:jc w:val="center"/>
              <w:rPr>
                <w:color w:val="auto"/>
                <w:szCs w:val="21"/>
              </w:rPr>
            </w:pPr>
            <w:r>
              <w:rPr>
                <w:color w:val="auto"/>
                <w:szCs w:val="21"/>
              </w:rPr>
              <w:t>抽样位置及频次</w:t>
            </w:r>
          </w:p>
        </w:tc>
        <w:tc>
          <w:tcPr>
            <w:tcW w:w="2605" w:type="dxa"/>
            <w:gridSpan w:val="2"/>
            <w:tcBorders>
              <w:top w:val="single" w:color="auto" w:sz="4" w:space="0"/>
              <w:left w:val="single" w:color="auto" w:sz="4" w:space="0"/>
              <w:right w:val="single" w:color="auto" w:sz="4" w:space="0"/>
            </w:tcBorders>
            <w:noWrap w:val="0"/>
            <w:vAlign w:val="center"/>
          </w:tcPr>
          <w:p>
            <w:pPr>
              <w:adjustRightInd w:val="0"/>
              <w:snapToGrid w:val="0"/>
              <w:spacing w:line="260" w:lineRule="exact"/>
              <w:jc w:val="center"/>
              <w:rPr>
                <w:color w:val="auto"/>
                <w:szCs w:val="21"/>
              </w:rPr>
            </w:pPr>
            <w:r>
              <w:rPr>
                <w:rFonts w:hint="eastAsia"/>
                <w:color w:val="auto"/>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17</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厂界E号点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16</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17</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15</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厂界F号点</w:t>
            </w:r>
          </w:p>
          <w:p>
            <w:pPr>
              <w:widowControl/>
              <w:jc w:val="center"/>
              <w:textAlignment w:val="center"/>
              <w:rPr>
                <w:rFonts w:ascii="宋体" w:hAnsi="宋体" w:cs="宋体"/>
                <w:color w:val="auto"/>
                <w:kern w:val="0"/>
                <w:szCs w:val="21"/>
                <w:lang w:bidi="ar"/>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14</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15</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spacing w:line="260" w:lineRule="exact"/>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color w:val="auto"/>
                <w:sz w:val="21"/>
                <w:szCs w:val="21"/>
                <w:u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18</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厂界G号点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jc w:val="center"/>
              <w:rPr>
                <w:color w:val="auto"/>
                <w:szCs w:val="21"/>
              </w:rPr>
            </w:pPr>
            <w:r>
              <w:rPr>
                <w:rFonts w:hint="eastAsia" w:ascii="宋体" w:hAnsi="宋体" w:eastAsia="宋体" w:cs="宋体"/>
                <w:i w:val="0"/>
                <w:color w:val="auto"/>
                <w:kern w:val="0"/>
                <w:sz w:val="21"/>
                <w:szCs w:val="21"/>
                <w:u w:val="none"/>
                <w:lang w:val="en-US" w:eastAsia="zh-CN" w:bidi="ar"/>
              </w:rPr>
              <w:t>6月8日</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c>
          <w:tcPr>
            <w:tcW w:w="1781" w:type="dxa"/>
            <w:vMerge w:val="restar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厂界H号点</w:t>
            </w:r>
          </w:p>
          <w:p>
            <w:pPr>
              <w:spacing w:line="260" w:lineRule="exact"/>
              <w:jc w:val="center"/>
              <w:rPr>
                <w:color w:val="auto"/>
                <w:szCs w:val="21"/>
              </w:rPr>
            </w:pPr>
            <w:r>
              <w:rPr>
                <w:rFonts w:hint="eastAsia" w:ascii="宋体" w:hAnsi="宋体" w:eastAsia="宋体" w:cs="宋体"/>
                <w:i w:val="0"/>
                <w:color w:val="auto"/>
                <w:kern w:val="0"/>
                <w:sz w:val="21"/>
                <w:szCs w:val="21"/>
                <w:u w:val="none"/>
                <w:lang w:val="en-US" w:eastAsia="zh-CN" w:bidi="ar"/>
              </w:rPr>
              <w:t>6月9日</w:t>
            </w: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第1次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第2次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vMerge w:val="continue"/>
            <w:tcBorders>
              <w:left w:val="single" w:color="auto" w:sz="4" w:space="0"/>
              <w:right w:val="single" w:color="auto" w:sz="4" w:space="0"/>
            </w:tcBorders>
            <w:noWrap w:val="0"/>
            <w:vAlign w:val="center"/>
          </w:tcPr>
          <w:p>
            <w:pPr>
              <w:jc w:val="center"/>
              <w:rPr>
                <w:color w:val="auto"/>
                <w:szCs w:val="21"/>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18</w:t>
            </w:r>
          </w:p>
        </w:tc>
        <w:tc>
          <w:tcPr>
            <w:tcW w:w="1781" w:type="dxa"/>
            <w:vMerge w:val="continue"/>
            <w:tcBorders>
              <w:left w:val="single" w:color="auto" w:sz="4" w:space="0"/>
              <w:right w:val="single" w:color="auto" w:sz="4" w:space="0"/>
            </w:tcBorders>
            <w:noWrap w:val="0"/>
            <w:vAlign w:val="center"/>
          </w:tcPr>
          <w:p>
            <w:pPr>
              <w:spacing w:line="260" w:lineRule="exact"/>
              <w:jc w:val="center"/>
              <w:rPr>
                <w:color w:val="auto"/>
                <w:szCs w:val="21"/>
              </w:rPr>
            </w:pPr>
          </w:p>
        </w:tc>
        <w:tc>
          <w:tcPr>
            <w:tcW w:w="1143" w:type="dxa"/>
            <w:tcBorders>
              <w:left w:val="single" w:color="auto" w:sz="4" w:space="0"/>
              <w:right w:val="single" w:color="auto" w:sz="4" w:space="0"/>
            </w:tcBorders>
            <w:noWrap w:val="0"/>
            <w:vAlign w:val="center"/>
          </w:tcPr>
          <w:p>
            <w:pPr>
              <w:jc w:val="center"/>
              <w:rPr>
                <w:color w:val="auto"/>
                <w:szCs w:val="21"/>
              </w:rPr>
            </w:pPr>
            <w:r>
              <w:rPr>
                <w:color w:val="auto"/>
                <w:szCs w:val="21"/>
              </w:rPr>
              <w:t>第3次</w:t>
            </w:r>
          </w:p>
        </w:tc>
        <w:tc>
          <w:tcPr>
            <w:tcW w:w="1462"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sz w:val="21"/>
                <w:szCs w:val="21"/>
                <w:u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20</w:t>
            </w:r>
          </w:p>
        </w:tc>
        <w:tc>
          <w:tcPr>
            <w:tcW w:w="1781" w:type="dxa"/>
            <w:tcBorders>
              <w:left w:val="single" w:color="auto" w:sz="4" w:space="0"/>
              <w:right w:val="single" w:color="auto" w:sz="4" w:space="0"/>
            </w:tcBorders>
            <w:noWrap w:val="0"/>
            <w:vAlign w:val="center"/>
          </w:tcPr>
          <w:p>
            <w:pPr>
              <w:jc w:val="center"/>
              <w:rPr>
                <w:color w:val="auto"/>
                <w:szCs w:val="21"/>
              </w:rPr>
            </w:pPr>
            <w:r>
              <w:rPr>
                <w:b/>
                <w:color w:val="auto"/>
                <w:szCs w:val="21"/>
              </w:rPr>
              <w:t>排放限值</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rFonts w:hint="eastAsia"/>
                <w:b/>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1762" w:type="dxa"/>
            <w:tcBorders>
              <w:left w:val="single" w:color="auto" w:sz="4" w:space="0"/>
              <w:bottom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24"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c>
          <w:tcPr>
            <w:tcW w:w="1781" w:type="dxa"/>
            <w:tcBorders>
              <w:left w:val="single" w:color="auto" w:sz="4" w:space="0"/>
              <w:right w:val="single" w:color="auto" w:sz="4" w:space="0"/>
            </w:tcBorders>
            <w:noWrap w:val="0"/>
            <w:vAlign w:val="center"/>
          </w:tcPr>
          <w:p>
            <w:pPr>
              <w:adjustRightInd w:val="0"/>
              <w:snapToGrid w:val="0"/>
              <w:jc w:val="center"/>
              <w:rPr>
                <w:b/>
                <w:color w:val="auto"/>
                <w:szCs w:val="21"/>
              </w:rPr>
            </w:pPr>
            <w:r>
              <w:rPr>
                <w:b/>
                <w:color w:val="auto"/>
                <w:szCs w:val="21"/>
              </w:rPr>
              <w:t>评  价</w:t>
            </w:r>
          </w:p>
        </w:tc>
        <w:tc>
          <w:tcPr>
            <w:tcW w:w="2605" w:type="dxa"/>
            <w:gridSpan w:val="2"/>
            <w:tcBorders>
              <w:left w:val="single" w:color="auto" w:sz="4" w:space="0"/>
              <w:right w:val="single" w:color="auto" w:sz="4" w:space="0"/>
            </w:tcBorders>
            <w:noWrap w:val="0"/>
            <w:vAlign w:val="center"/>
          </w:tcPr>
          <w:p>
            <w:pPr>
              <w:jc w:val="center"/>
              <w:rPr>
                <w:b/>
                <w:color w:val="auto"/>
                <w:szCs w:val="21"/>
              </w:rPr>
            </w:pPr>
            <w:r>
              <w:rPr>
                <w:b/>
                <w:color w:val="auto"/>
                <w:szCs w:val="21"/>
              </w:rPr>
              <w:t>达标</w:t>
            </w:r>
          </w:p>
        </w:tc>
      </w:tr>
    </w:tbl>
    <w:p>
      <w:pPr>
        <w:pStyle w:val="16"/>
        <w:ind w:firstLine="0" w:firstLineChars="0"/>
        <w:rPr>
          <w:rFonts w:ascii="Times New Roman" w:hAnsi="Times New Roman"/>
        </w:rPr>
      </w:pPr>
      <w:r>
        <w:rPr>
          <w:rFonts w:ascii="Times New Roman" w:hAnsi="Times New Roman"/>
          <w:color w:val="000000"/>
          <w:sz w:val="21"/>
          <w:szCs w:val="21"/>
        </w:rPr>
        <w:t>注：</w:t>
      </w:r>
      <w:r>
        <w:rPr>
          <w:rFonts w:ascii="Times New Roman" w:hAnsi="Times New Roman"/>
          <w:sz w:val="21"/>
          <w:szCs w:val="21"/>
        </w:rPr>
        <w:t>以上监测数据引自XH(HJ)-</w:t>
      </w:r>
      <w:r>
        <w:rPr>
          <w:rFonts w:hint="eastAsia" w:ascii="Times New Roman" w:hAnsi="Times New Roman"/>
          <w:sz w:val="21"/>
          <w:szCs w:val="21"/>
          <w:lang w:val="en-US" w:eastAsia="zh-CN"/>
        </w:rPr>
        <w:t>2006186</w:t>
      </w:r>
      <w:r>
        <w:rPr>
          <w:rFonts w:ascii="Times New Roman" w:hAnsi="Times New Roman"/>
          <w:sz w:val="21"/>
          <w:szCs w:val="21"/>
        </w:rPr>
        <w:t>号检验检测报告</w:t>
      </w:r>
      <w:r>
        <w:rPr>
          <w:rFonts w:ascii="Times New Roman" w:hAnsi="Times New Roman"/>
          <w:color w:val="000000"/>
          <w:sz w:val="21"/>
          <w:szCs w:val="21"/>
        </w:rPr>
        <w:t>。</w:t>
      </w:r>
    </w:p>
    <w:p>
      <w:pPr>
        <w:tabs>
          <w:tab w:val="left" w:pos="180"/>
        </w:tabs>
        <w:spacing w:line="360" w:lineRule="auto"/>
        <w:ind w:firstLine="560" w:firstLineChars="200"/>
        <w:rPr>
          <w:color w:val="auto"/>
          <w:kern w:val="0"/>
          <w:sz w:val="28"/>
          <w:szCs w:val="28"/>
        </w:rPr>
      </w:pPr>
      <w:r>
        <w:rPr>
          <w:rFonts w:hint="eastAsia"/>
          <w:color w:val="auto"/>
          <w:kern w:val="0"/>
          <w:sz w:val="28"/>
          <w:szCs w:val="28"/>
        </w:rPr>
        <w:t>9</w:t>
      </w:r>
      <w:r>
        <w:rPr>
          <w:color w:val="auto"/>
          <w:kern w:val="0"/>
          <w:sz w:val="28"/>
          <w:szCs w:val="28"/>
        </w:rPr>
        <w:t>.2.1.3 厂界噪声监测结果</w:t>
      </w:r>
    </w:p>
    <w:p>
      <w:pPr>
        <w:tabs>
          <w:tab w:val="left" w:pos="180"/>
        </w:tabs>
        <w:spacing w:line="360" w:lineRule="auto"/>
        <w:ind w:firstLine="560" w:firstLineChars="200"/>
        <w:rPr>
          <w:rFonts w:hint="eastAsia" w:eastAsia="宋体"/>
          <w:lang w:eastAsia="zh-CN"/>
        </w:rPr>
      </w:pPr>
      <w:r>
        <w:rPr>
          <w:kern w:val="0"/>
          <w:sz w:val="28"/>
          <w:szCs w:val="28"/>
        </w:rPr>
        <w:t>验收</w:t>
      </w:r>
      <w:r>
        <w:rPr>
          <w:color w:val="000000"/>
          <w:kern w:val="0"/>
          <w:sz w:val="28"/>
          <w:szCs w:val="28"/>
        </w:rPr>
        <w:t>监测期间，根据实际情况于</w:t>
      </w:r>
      <w:r>
        <w:rPr>
          <w:rFonts w:hint="eastAsia"/>
          <w:color w:val="000000"/>
          <w:kern w:val="0"/>
          <w:sz w:val="28"/>
          <w:szCs w:val="28"/>
          <w:lang w:eastAsia="zh-CN"/>
        </w:rPr>
        <w:t>温州圣博宠物用品有限公司</w:t>
      </w:r>
      <w:r>
        <w:rPr>
          <w:color w:val="000000"/>
          <w:kern w:val="0"/>
          <w:sz w:val="28"/>
          <w:szCs w:val="28"/>
        </w:rPr>
        <w:t>厂界</w:t>
      </w:r>
      <w:r>
        <w:rPr>
          <w:kern w:val="0"/>
          <w:sz w:val="28"/>
          <w:szCs w:val="28"/>
        </w:rPr>
        <w:t>东</w:t>
      </w:r>
      <w:r>
        <w:rPr>
          <w:rFonts w:hint="eastAsia"/>
          <w:kern w:val="0"/>
          <w:sz w:val="28"/>
          <w:szCs w:val="28"/>
          <w:lang w:eastAsia="zh-CN"/>
        </w:rPr>
        <w:t>南</w:t>
      </w:r>
      <w:r>
        <w:rPr>
          <w:kern w:val="0"/>
          <w:sz w:val="28"/>
          <w:szCs w:val="28"/>
        </w:rPr>
        <w:t>侧(</w:t>
      </w:r>
      <w:r>
        <w:rPr>
          <w:rFonts w:hint="eastAsia"/>
          <w:kern w:val="0"/>
          <w:sz w:val="28"/>
          <w:szCs w:val="28"/>
          <w:lang w:val="en-US" w:eastAsia="zh-CN"/>
        </w:rPr>
        <w:t>1</w:t>
      </w:r>
      <w:r>
        <w:rPr>
          <w:kern w:val="0"/>
          <w:sz w:val="28"/>
          <w:szCs w:val="28"/>
        </w:rPr>
        <w:t>号点)、</w:t>
      </w:r>
      <w:r>
        <w:rPr>
          <w:rFonts w:hint="eastAsia"/>
          <w:kern w:val="0"/>
          <w:sz w:val="28"/>
          <w:szCs w:val="28"/>
          <w:lang w:eastAsia="zh-CN"/>
        </w:rPr>
        <w:t>东北</w:t>
      </w:r>
      <w:r>
        <w:rPr>
          <w:kern w:val="0"/>
          <w:sz w:val="28"/>
          <w:szCs w:val="28"/>
        </w:rPr>
        <w:t>侧</w:t>
      </w:r>
      <w:r>
        <w:rPr>
          <w:rFonts w:hint="eastAsia"/>
          <w:kern w:val="0"/>
          <w:sz w:val="28"/>
          <w:szCs w:val="28"/>
          <w:lang w:val="en-US" w:eastAsia="zh-CN"/>
        </w:rPr>
        <w:t>2</w:t>
      </w:r>
      <w:r>
        <w:rPr>
          <w:kern w:val="0"/>
          <w:sz w:val="28"/>
          <w:szCs w:val="28"/>
        </w:rPr>
        <w:t>号点)、</w:t>
      </w:r>
      <w:r>
        <w:rPr>
          <w:rFonts w:hint="eastAsia"/>
          <w:kern w:val="0"/>
          <w:sz w:val="28"/>
          <w:szCs w:val="28"/>
          <w:lang w:eastAsia="zh-CN"/>
        </w:rPr>
        <w:t>西北</w:t>
      </w:r>
      <w:r>
        <w:rPr>
          <w:rFonts w:hint="eastAsia"/>
          <w:kern w:val="0"/>
          <w:sz w:val="28"/>
          <w:szCs w:val="28"/>
        </w:rPr>
        <w:t>侧（</w:t>
      </w:r>
      <w:r>
        <w:rPr>
          <w:rFonts w:hint="eastAsia"/>
          <w:kern w:val="0"/>
          <w:sz w:val="28"/>
          <w:szCs w:val="28"/>
          <w:lang w:val="en-US" w:eastAsia="zh-CN"/>
        </w:rPr>
        <w:t>3</w:t>
      </w:r>
      <w:r>
        <w:rPr>
          <w:rFonts w:hint="eastAsia"/>
          <w:kern w:val="0"/>
          <w:sz w:val="28"/>
          <w:szCs w:val="28"/>
        </w:rPr>
        <w:t>号点）和</w:t>
      </w:r>
      <w:r>
        <w:rPr>
          <w:rFonts w:hint="eastAsia"/>
          <w:kern w:val="0"/>
          <w:sz w:val="28"/>
          <w:szCs w:val="28"/>
          <w:lang w:eastAsia="zh-CN"/>
        </w:rPr>
        <w:t>西南</w:t>
      </w:r>
      <w:r>
        <w:rPr>
          <w:kern w:val="0"/>
          <w:sz w:val="28"/>
          <w:szCs w:val="28"/>
        </w:rPr>
        <w:t>侧（</w:t>
      </w:r>
      <w:r>
        <w:rPr>
          <w:rFonts w:hint="eastAsia"/>
          <w:kern w:val="0"/>
          <w:sz w:val="28"/>
          <w:szCs w:val="28"/>
          <w:lang w:val="en-US" w:eastAsia="zh-CN"/>
        </w:rPr>
        <w:t>4</w:t>
      </w:r>
      <w:r>
        <w:rPr>
          <w:kern w:val="0"/>
          <w:sz w:val="28"/>
          <w:szCs w:val="28"/>
        </w:rPr>
        <w:t>号点）共设置</w:t>
      </w:r>
      <w:r>
        <w:rPr>
          <w:rFonts w:hint="eastAsia"/>
          <w:kern w:val="0"/>
          <w:sz w:val="28"/>
          <w:szCs w:val="28"/>
        </w:rPr>
        <w:t>4</w:t>
      </w:r>
      <w:r>
        <w:rPr>
          <w:kern w:val="0"/>
          <w:sz w:val="28"/>
          <w:szCs w:val="28"/>
        </w:rPr>
        <w:t>个噪声测点</w:t>
      </w:r>
      <w:r>
        <w:rPr>
          <w:color w:val="000000"/>
          <w:kern w:val="0"/>
          <w:sz w:val="28"/>
          <w:szCs w:val="28"/>
        </w:rPr>
        <w:t>。其两天昼</w:t>
      </w:r>
      <w:r>
        <w:rPr>
          <w:rFonts w:hint="eastAsia"/>
          <w:color w:val="000000"/>
          <w:kern w:val="0"/>
          <w:sz w:val="28"/>
          <w:szCs w:val="28"/>
          <w:lang w:eastAsia="zh-CN"/>
        </w:rPr>
        <w:t>夜</w:t>
      </w:r>
      <w:r>
        <w:rPr>
          <w:color w:val="000000"/>
          <w:kern w:val="0"/>
          <w:sz w:val="28"/>
          <w:szCs w:val="28"/>
        </w:rPr>
        <w:t>监测结果表明，</w:t>
      </w:r>
      <w:r>
        <w:rPr>
          <w:rFonts w:hint="eastAsia"/>
          <w:color w:val="000000"/>
          <w:kern w:val="0"/>
          <w:sz w:val="28"/>
          <w:szCs w:val="28"/>
        </w:rPr>
        <w:t>所有</w:t>
      </w:r>
      <w:r>
        <w:rPr>
          <w:color w:val="000000"/>
          <w:kern w:val="0"/>
          <w:sz w:val="28"/>
          <w:szCs w:val="28"/>
        </w:rPr>
        <w:t>测点噪声</w:t>
      </w:r>
      <w:r>
        <w:rPr>
          <w:rFonts w:hint="eastAsia"/>
          <w:color w:val="000000"/>
          <w:kern w:val="0"/>
          <w:sz w:val="28"/>
          <w:szCs w:val="28"/>
        </w:rPr>
        <w:t>均</w:t>
      </w:r>
      <w:r>
        <w:rPr>
          <w:color w:val="000000"/>
          <w:kern w:val="0"/>
          <w:sz w:val="28"/>
          <w:szCs w:val="28"/>
        </w:rPr>
        <w:t>达到《工业企业厂界环境噪声排放标准》(GB12348-</w:t>
      </w:r>
      <w:r>
        <w:rPr>
          <w:kern w:val="0"/>
          <w:sz w:val="28"/>
          <w:szCs w:val="28"/>
        </w:rPr>
        <w:t>2008)</w:t>
      </w:r>
      <w:r>
        <w:rPr>
          <w:rFonts w:hint="eastAsia"/>
          <w:kern w:val="0"/>
          <w:sz w:val="28"/>
          <w:szCs w:val="28"/>
        </w:rPr>
        <w:t>3</w:t>
      </w:r>
      <w:r>
        <w:rPr>
          <w:kern w:val="0"/>
          <w:sz w:val="28"/>
          <w:szCs w:val="28"/>
        </w:rPr>
        <w:t>类标准</w:t>
      </w:r>
      <w:r>
        <w:rPr>
          <w:rFonts w:hint="eastAsia"/>
          <w:kern w:val="0"/>
          <w:sz w:val="28"/>
          <w:szCs w:val="28"/>
        </w:rPr>
        <w:t>。</w:t>
      </w:r>
      <w:r>
        <w:rPr>
          <w:rFonts w:hint="eastAsia"/>
          <w:color w:val="000000"/>
          <w:kern w:val="0"/>
          <w:sz w:val="28"/>
          <w:szCs w:val="28"/>
        </w:rPr>
        <w:t>现场检测时，2号测点主要声源为</w:t>
      </w:r>
      <w:r>
        <w:rPr>
          <w:rFonts w:hint="eastAsia"/>
          <w:color w:val="000000"/>
          <w:kern w:val="0"/>
          <w:sz w:val="28"/>
          <w:szCs w:val="28"/>
          <w:lang w:eastAsia="zh-CN"/>
        </w:rPr>
        <w:t>污水处理设施</w:t>
      </w:r>
      <w:r>
        <w:rPr>
          <w:rFonts w:hint="eastAsia"/>
          <w:color w:val="000000"/>
          <w:kern w:val="0"/>
          <w:sz w:val="28"/>
          <w:szCs w:val="28"/>
        </w:rPr>
        <w:t>，</w:t>
      </w:r>
      <w:r>
        <w:rPr>
          <w:rFonts w:hint="eastAsia"/>
          <w:color w:val="000000"/>
          <w:kern w:val="0"/>
          <w:sz w:val="28"/>
          <w:szCs w:val="28"/>
          <w:lang w:val="en-US" w:eastAsia="zh-CN"/>
        </w:rPr>
        <w:t>4</w:t>
      </w:r>
      <w:r>
        <w:rPr>
          <w:rFonts w:hint="eastAsia"/>
          <w:color w:val="000000"/>
          <w:kern w:val="0"/>
          <w:sz w:val="28"/>
          <w:szCs w:val="28"/>
        </w:rPr>
        <w:t>号测点主要声源为</w:t>
      </w:r>
      <w:r>
        <w:rPr>
          <w:rFonts w:hint="eastAsia"/>
          <w:color w:val="000000"/>
          <w:kern w:val="0"/>
          <w:sz w:val="28"/>
          <w:szCs w:val="28"/>
          <w:lang w:eastAsia="zh-CN"/>
        </w:rPr>
        <w:t>生产车间（三），</w:t>
      </w:r>
      <w:r>
        <w:rPr>
          <w:rFonts w:hint="eastAsia"/>
          <w:color w:val="000000"/>
          <w:kern w:val="0"/>
          <w:sz w:val="28"/>
          <w:szCs w:val="28"/>
        </w:rPr>
        <w:t>其余测点无明显声源</w:t>
      </w:r>
      <w:r>
        <w:rPr>
          <w:color w:val="000000"/>
          <w:kern w:val="0"/>
          <w:sz w:val="28"/>
          <w:szCs w:val="28"/>
        </w:rPr>
        <w:t>。具</w:t>
      </w:r>
      <w:r>
        <w:rPr>
          <w:kern w:val="0"/>
          <w:sz w:val="28"/>
          <w:szCs w:val="28"/>
        </w:rPr>
        <w:t>体监测结果及监测点位见</w:t>
      </w:r>
      <w:r>
        <w:rPr>
          <w:color w:val="000000"/>
          <w:sz w:val="28"/>
          <w:szCs w:val="28"/>
        </w:rPr>
        <w:t>表</w:t>
      </w:r>
      <w:r>
        <w:rPr>
          <w:rFonts w:hint="eastAsia"/>
          <w:color w:val="000000"/>
          <w:sz w:val="28"/>
          <w:szCs w:val="28"/>
        </w:rPr>
        <w:t>9</w:t>
      </w:r>
      <w:r>
        <w:rPr>
          <w:color w:val="000000"/>
          <w:sz w:val="28"/>
          <w:szCs w:val="28"/>
        </w:rPr>
        <w:t>-</w:t>
      </w:r>
      <w:r>
        <w:rPr>
          <w:rFonts w:hint="eastAsia"/>
          <w:color w:val="000000"/>
          <w:sz w:val="28"/>
          <w:szCs w:val="28"/>
          <w:lang w:val="en-US" w:eastAsia="zh-CN"/>
        </w:rPr>
        <w:t>5</w:t>
      </w:r>
      <w:r>
        <w:rPr>
          <w:color w:val="000000"/>
          <w:sz w:val="28"/>
          <w:szCs w:val="28"/>
        </w:rPr>
        <w:t>、图3-2</w:t>
      </w:r>
      <w:r>
        <w:rPr>
          <w:rFonts w:hint="eastAsia"/>
          <w:color w:val="000000"/>
          <w:sz w:val="28"/>
          <w:szCs w:val="28"/>
          <w:lang w:eastAsia="zh-CN"/>
        </w:rPr>
        <w:t>。</w:t>
      </w:r>
    </w:p>
    <w:p>
      <w:pPr>
        <w:pStyle w:val="6"/>
        <w:spacing w:line="240" w:lineRule="auto"/>
      </w:pPr>
      <w:r>
        <w:t>表</w:t>
      </w:r>
      <w:r>
        <w:rPr>
          <w:rFonts w:hint="eastAsia"/>
        </w:rPr>
        <w:t>9</w:t>
      </w:r>
      <w:r>
        <w:t>-</w:t>
      </w:r>
      <w:r>
        <w:rPr>
          <w:rFonts w:hint="eastAsia"/>
          <w:lang w:val="en-US" w:eastAsia="zh-CN"/>
        </w:rPr>
        <w:t>5</w:t>
      </w:r>
      <w:r>
        <w:t xml:space="preserve"> 厂界噪声监测结果统计表</w:t>
      </w:r>
    </w:p>
    <w:tbl>
      <w:tblPr>
        <w:tblStyle w:val="37"/>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93"/>
        <w:gridCol w:w="2095"/>
        <w:gridCol w:w="1291"/>
        <w:gridCol w:w="1290"/>
        <w:gridCol w:w="120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1093" w:type="dxa"/>
            <w:vMerge w:val="restart"/>
            <w:vAlign w:val="center"/>
          </w:tcPr>
          <w:p>
            <w:pPr>
              <w:tabs>
                <w:tab w:val="left" w:pos="630"/>
              </w:tabs>
              <w:jc w:val="center"/>
              <w:rPr>
                <w:szCs w:val="21"/>
              </w:rPr>
            </w:pPr>
            <w:r>
              <w:rPr>
                <w:szCs w:val="21"/>
              </w:rPr>
              <w:t>测点</w:t>
            </w:r>
          </w:p>
          <w:p>
            <w:pPr>
              <w:tabs>
                <w:tab w:val="left" w:pos="630"/>
              </w:tabs>
              <w:jc w:val="center"/>
              <w:rPr>
                <w:szCs w:val="21"/>
              </w:rPr>
            </w:pPr>
            <w:r>
              <w:rPr>
                <w:szCs w:val="21"/>
              </w:rPr>
              <w:t>编号</w:t>
            </w:r>
          </w:p>
        </w:tc>
        <w:tc>
          <w:tcPr>
            <w:tcW w:w="7053" w:type="dxa"/>
            <w:gridSpan w:val="5"/>
            <w:vAlign w:val="center"/>
          </w:tcPr>
          <w:p>
            <w:pPr>
              <w:tabs>
                <w:tab w:val="left" w:pos="630"/>
              </w:tabs>
              <w:jc w:val="center"/>
              <w:rPr>
                <w:szCs w:val="21"/>
              </w:rPr>
            </w:pPr>
            <w:r>
              <w:rPr>
                <w:rFonts w:hint="eastAsia"/>
                <w:szCs w:val="21"/>
                <w:lang w:val="en-US" w:eastAsia="zh-CN"/>
              </w:rPr>
              <w:t>6</w:t>
            </w:r>
            <w:r>
              <w:rPr>
                <w:szCs w:val="21"/>
              </w:rPr>
              <w:t>月</w:t>
            </w:r>
            <w:r>
              <w:rPr>
                <w:rFonts w:hint="eastAsia"/>
                <w:szCs w:val="21"/>
                <w:lang w:val="en-US" w:eastAsia="zh-CN"/>
              </w:rPr>
              <w:t>8</w:t>
            </w:r>
            <w:r>
              <w:rPr>
                <w:szCs w:val="21"/>
              </w:rPr>
              <w:t>日、</w:t>
            </w:r>
            <w:r>
              <w:rPr>
                <w:rFonts w:hint="eastAsia"/>
                <w:szCs w:val="21"/>
                <w:lang w:val="en-US" w:eastAsia="zh-CN"/>
              </w:rPr>
              <w:t>9</w:t>
            </w:r>
            <w:r>
              <w:rPr>
                <w:szCs w:val="21"/>
              </w:rPr>
              <w:t>日等效声级dB(A)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1093" w:type="dxa"/>
            <w:vMerge w:val="continue"/>
            <w:tcBorders>
              <w:bottom w:val="single" w:color="auto" w:sz="4" w:space="0"/>
            </w:tcBorders>
            <w:vAlign w:val="center"/>
          </w:tcPr>
          <w:p>
            <w:pPr>
              <w:tabs>
                <w:tab w:val="left" w:pos="630"/>
              </w:tabs>
              <w:ind w:left="-57" w:right="-57"/>
              <w:jc w:val="center"/>
              <w:rPr>
                <w:szCs w:val="21"/>
              </w:rPr>
            </w:pPr>
          </w:p>
        </w:tc>
        <w:tc>
          <w:tcPr>
            <w:tcW w:w="2095" w:type="dxa"/>
            <w:tcBorders>
              <w:bottom w:val="single" w:color="auto" w:sz="4" w:space="0"/>
            </w:tcBorders>
            <w:vAlign w:val="center"/>
          </w:tcPr>
          <w:p>
            <w:pPr>
              <w:tabs>
                <w:tab w:val="left" w:pos="630"/>
              </w:tabs>
              <w:jc w:val="center"/>
              <w:rPr>
                <w:szCs w:val="21"/>
              </w:rPr>
            </w:pPr>
            <w:r>
              <w:rPr>
                <w:szCs w:val="21"/>
              </w:rPr>
              <w:t>主要噪声源</w:t>
            </w:r>
          </w:p>
        </w:tc>
        <w:tc>
          <w:tcPr>
            <w:tcW w:w="1291" w:type="dxa"/>
            <w:vAlign w:val="center"/>
          </w:tcPr>
          <w:p>
            <w:pPr>
              <w:adjustRightInd w:val="0"/>
              <w:snapToGrid w:val="0"/>
              <w:ind w:left="-105" w:leftChars="-50" w:right="-105" w:rightChars="-50"/>
              <w:jc w:val="center"/>
              <w:rPr>
                <w:rFonts w:hint="eastAsia" w:eastAsia="宋体"/>
                <w:spacing w:val="-10"/>
                <w:szCs w:val="21"/>
                <w:lang w:eastAsia="zh-CN"/>
              </w:rPr>
            </w:pPr>
            <w:r>
              <w:rPr>
                <w:rFonts w:hint="eastAsia"/>
                <w:spacing w:val="-10"/>
                <w:szCs w:val="21"/>
                <w:lang w:val="en-US" w:eastAsia="zh-CN"/>
              </w:rPr>
              <w:t>8</w:t>
            </w:r>
            <w:r>
              <w:rPr>
                <w:spacing w:val="-10"/>
                <w:szCs w:val="21"/>
              </w:rPr>
              <w:t>日</w:t>
            </w:r>
            <w:r>
              <w:rPr>
                <w:rFonts w:hint="eastAsia"/>
                <w:spacing w:val="-10"/>
                <w:szCs w:val="21"/>
                <w:lang w:eastAsia="zh-CN"/>
              </w:rPr>
              <w:t>昼间</w:t>
            </w:r>
          </w:p>
        </w:tc>
        <w:tc>
          <w:tcPr>
            <w:tcW w:w="1290" w:type="dxa"/>
            <w:vAlign w:val="center"/>
          </w:tcPr>
          <w:p>
            <w:pPr>
              <w:adjustRightInd w:val="0"/>
              <w:snapToGrid w:val="0"/>
              <w:ind w:left="-105" w:leftChars="-50" w:right="-105" w:rightChars="-50"/>
              <w:jc w:val="center"/>
              <w:rPr>
                <w:rFonts w:hint="eastAsia" w:eastAsia="宋体"/>
                <w:b/>
                <w:spacing w:val="-10"/>
                <w:szCs w:val="21"/>
                <w:lang w:eastAsia="zh-CN"/>
              </w:rPr>
            </w:pPr>
            <w:r>
              <w:rPr>
                <w:rFonts w:hint="eastAsia"/>
                <w:spacing w:val="-10"/>
                <w:szCs w:val="21"/>
                <w:lang w:val="en-US" w:eastAsia="zh-CN"/>
              </w:rPr>
              <w:t>9</w:t>
            </w:r>
            <w:r>
              <w:rPr>
                <w:spacing w:val="-10"/>
                <w:szCs w:val="21"/>
              </w:rPr>
              <w:t>日</w:t>
            </w:r>
            <w:r>
              <w:rPr>
                <w:rFonts w:hint="eastAsia"/>
                <w:spacing w:val="-10"/>
                <w:szCs w:val="21"/>
                <w:lang w:eastAsia="zh-CN"/>
              </w:rPr>
              <w:t>昼间</w:t>
            </w:r>
          </w:p>
        </w:tc>
        <w:tc>
          <w:tcPr>
            <w:tcW w:w="1200" w:type="dxa"/>
            <w:vAlign w:val="center"/>
          </w:tcPr>
          <w:p>
            <w:pPr>
              <w:adjustRightInd w:val="0"/>
              <w:snapToGrid w:val="0"/>
              <w:ind w:left="-105" w:leftChars="-50" w:right="-105" w:rightChars="-50"/>
              <w:jc w:val="center"/>
              <w:rPr>
                <w:rFonts w:hint="eastAsia" w:eastAsia="宋体"/>
                <w:szCs w:val="21"/>
                <w:lang w:eastAsia="zh-CN"/>
              </w:rPr>
            </w:pPr>
            <w:r>
              <w:rPr>
                <w:rFonts w:hint="eastAsia"/>
                <w:spacing w:val="-10"/>
                <w:szCs w:val="21"/>
                <w:lang w:val="en-US" w:eastAsia="zh-CN"/>
              </w:rPr>
              <w:t>8</w:t>
            </w:r>
            <w:r>
              <w:rPr>
                <w:spacing w:val="-10"/>
                <w:szCs w:val="21"/>
              </w:rPr>
              <w:t>日</w:t>
            </w:r>
            <w:r>
              <w:rPr>
                <w:rFonts w:hint="eastAsia"/>
                <w:spacing w:val="-10"/>
                <w:szCs w:val="21"/>
                <w:lang w:eastAsia="zh-CN"/>
              </w:rPr>
              <w:t>夜间</w:t>
            </w:r>
          </w:p>
        </w:tc>
        <w:tc>
          <w:tcPr>
            <w:tcW w:w="1177" w:type="dxa"/>
            <w:vAlign w:val="center"/>
          </w:tcPr>
          <w:p>
            <w:pPr>
              <w:adjustRightInd w:val="0"/>
              <w:snapToGrid w:val="0"/>
              <w:ind w:left="-105" w:leftChars="-50" w:right="-105" w:rightChars="-50"/>
              <w:jc w:val="center"/>
              <w:rPr>
                <w:rFonts w:hint="eastAsia" w:eastAsia="宋体"/>
                <w:szCs w:val="21"/>
                <w:lang w:eastAsia="zh-CN"/>
              </w:rPr>
            </w:pPr>
            <w:r>
              <w:rPr>
                <w:rFonts w:hint="eastAsia"/>
                <w:spacing w:val="-10"/>
                <w:szCs w:val="21"/>
                <w:lang w:val="en-US" w:eastAsia="zh-CN"/>
              </w:rPr>
              <w:t>9</w:t>
            </w:r>
            <w:r>
              <w:rPr>
                <w:spacing w:val="-10"/>
                <w:szCs w:val="21"/>
              </w:rPr>
              <w:t>日</w:t>
            </w:r>
            <w:r>
              <w:rPr>
                <w:rFonts w:hint="eastAsia"/>
                <w:spacing w:val="-10"/>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szCs w:val="21"/>
              </w:rPr>
            </w:pPr>
            <w:r>
              <w:rPr>
                <w:szCs w:val="21"/>
              </w:rPr>
              <w:t>01（</w:t>
            </w:r>
            <w:r>
              <w:rPr>
                <w:rFonts w:hint="eastAsia"/>
                <w:szCs w:val="21"/>
                <w:lang w:eastAsia="zh-CN"/>
              </w:rPr>
              <w:t>东南</w:t>
            </w:r>
            <w:r>
              <w:rPr>
                <w:szCs w:val="21"/>
              </w:rPr>
              <w:t>侧）</w:t>
            </w:r>
          </w:p>
        </w:tc>
        <w:tc>
          <w:tcPr>
            <w:tcW w:w="2095" w:type="dxa"/>
            <w:vAlign w:val="center"/>
          </w:tcPr>
          <w:p>
            <w:pPr>
              <w:ind w:left="-57" w:right="-57"/>
              <w:jc w:val="center"/>
              <w:rPr>
                <w:szCs w:val="21"/>
              </w:rPr>
            </w:pPr>
            <w:r>
              <w:rPr>
                <w:szCs w:val="21"/>
              </w:rPr>
              <w:t>无明显声源</w:t>
            </w:r>
          </w:p>
        </w:tc>
        <w:tc>
          <w:tcPr>
            <w:tcW w:w="1291"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56</w:t>
            </w:r>
          </w:p>
        </w:tc>
        <w:tc>
          <w:tcPr>
            <w:tcW w:w="129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57</w:t>
            </w:r>
          </w:p>
        </w:tc>
        <w:tc>
          <w:tcPr>
            <w:tcW w:w="120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52</w:t>
            </w:r>
          </w:p>
        </w:tc>
        <w:tc>
          <w:tcPr>
            <w:tcW w:w="1177"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szCs w:val="21"/>
              </w:rPr>
            </w:pPr>
            <w:r>
              <w:rPr>
                <w:szCs w:val="21"/>
              </w:rPr>
              <w:t>02（</w:t>
            </w:r>
            <w:r>
              <w:rPr>
                <w:rFonts w:hint="eastAsia"/>
                <w:szCs w:val="21"/>
              </w:rPr>
              <w:t>东</w:t>
            </w:r>
            <w:r>
              <w:rPr>
                <w:rFonts w:hint="eastAsia"/>
                <w:szCs w:val="21"/>
                <w:lang w:eastAsia="zh-CN"/>
              </w:rPr>
              <w:t>北</w:t>
            </w:r>
            <w:r>
              <w:rPr>
                <w:szCs w:val="21"/>
              </w:rPr>
              <w:t>侧）</w:t>
            </w:r>
          </w:p>
        </w:tc>
        <w:tc>
          <w:tcPr>
            <w:tcW w:w="2095" w:type="dxa"/>
            <w:vAlign w:val="center"/>
          </w:tcPr>
          <w:p>
            <w:pPr>
              <w:ind w:left="-57" w:right="-57"/>
              <w:jc w:val="center"/>
              <w:rPr>
                <w:rFonts w:hint="eastAsia" w:eastAsia="宋体"/>
                <w:szCs w:val="21"/>
                <w:lang w:eastAsia="zh-CN"/>
              </w:rPr>
            </w:pPr>
            <w:r>
              <w:rPr>
                <w:rFonts w:hint="eastAsia"/>
                <w:szCs w:val="21"/>
                <w:lang w:eastAsia="zh-CN"/>
              </w:rPr>
              <w:t>污水处理设施</w:t>
            </w:r>
          </w:p>
        </w:tc>
        <w:tc>
          <w:tcPr>
            <w:tcW w:w="1291"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58</w:t>
            </w:r>
          </w:p>
        </w:tc>
        <w:tc>
          <w:tcPr>
            <w:tcW w:w="129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58</w:t>
            </w:r>
          </w:p>
        </w:tc>
        <w:tc>
          <w:tcPr>
            <w:tcW w:w="120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53</w:t>
            </w:r>
          </w:p>
        </w:tc>
        <w:tc>
          <w:tcPr>
            <w:tcW w:w="1177"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szCs w:val="21"/>
              </w:rPr>
            </w:pPr>
            <w:r>
              <w:rPr>
                <w:szCs w:val="21"/>
              </w:rPr>
              <w:t>03（</w:t>
            </w:r>
            <w:r>
              <w:rPr>
                <w:rFonts w:hint="eastAsia"/>
                <w:szCs w:val="21"/>
                <w:lang w:eastAsia="zh-CN"/>
              </w:rPr>
              <w:t>西北</w:t>
            </w:r>
            <w:r>
              <w:rPr>
                <w:szCs w:val="21"/>
              </w:rPr>
              <w:t>侧）</w:t>
            </w:r>
          </w:p>
        </w:tc>
        <w:tc>
          <w:tcPr>
            <w:tcW w:w="2095" w:type="dxa"/>
            <w:vAlign w:val="center"/>
          </w:tcPr>
          <w:p>
            <w:pPr>
              <w:ind w:left="-57" w:right="-57"/>
              <w:jc w:val="center"/>
              <w:rPr>
                <w:rFonts w:hint="eastAsia" w:eastAsia="宋体"/>
                <w:szCs w:val="21"/>
                <w:lang w:eastAsia="zh-CN"/>
              </w:rPr>
            </w:pPr>
            <w:r>
              <w:rPr>
                <w:rFonts w:hint="eastAsia"/>
                <w:szCs w:val="21"/>
                <w:lang w:eastAsia="zh-CN"/>
              </w:rPr>
              <w:t>生产车间（三）</w:t>
            </w:r>
          </w:p>
        </w:tc>
        <w:tc>
          <w:tcPr>
            <w:tcW w:w="1291" w:type="dxa"/>
            <w:vAlign w:val="center"/>
          </w:tcPr>
          <w:p>
            <w:pPr>
              <w:ind w:left="-105" w:leftChars="-50" w:right="-105" w:rightChars="-50"/>
              <w:jc w:val="center"/>
              <w:rPr>
                <w:rFonts w:hint="default" w:eastAsia="宋体"/>
                <w:color w:val="000000"/>
                <w:szCs w:val="21"/>
                <w:lang w:val="en-US" w:eastAsia="zh-CN"/>
              </w:rPr>
            </w:pPr>
            <w:r>
              <w:rPr>
                <w:rFonts w:hint="eastAsia"/>
                <w:color w:val="000000"/>
                <w:szCs w:val="21"/>
                <w:lang w:val="en-US" w:eastAsia="zh-CN"/>
              </w:rPr>
              <w:t>60</w:t>
            </w:r>
          </w:p>
        </w:tc>
        <w:tc>
          <w:tcPr>
            <w:tcW w:w="1290" w:type="dxa"/>
            <w:vAlign w:val="center"/>
          </w:tcPr>
          <w:p>
            <w:pPr>
              <w:ind w:left="-105" w:leftChars="-50" w:right="-105" w:rightChars="-50"/>
              <w:jc w:val="center"/>
              <w:rPr>
                <w:color w:val="000000"/>
                <w:szCs w:val="21"/>
              </w:rPr>
            </w:pPr>
            <w:r>
              <w:rPr>
                <w:color w:val="000000"/>
                <w:szCs w:val="21"/>
              </w:rPr>
              <w:t>61</w:t>
            </w:r>
          </w:p>
        </w:tc>
        <w:tc>
          <w:tcPr>
            <w:tcW w:w="120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53</w:t>
            </w:r>
          </w:p>
        </w:tc>
        <w:tc>
          <w:tcPr>
            <w:tcW w:w="1177"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93" w:type="dxa"/>
            <w:vAlign w:val="center"/>
          </w:tcPr>
          <w:p>
            <w:pPr>
              <w:tabs>
                <w:tab w:val="left" w:pos="630"/>
              </w:tabs>
              <w:ind w:left="-57" w:right="-57"/>
              <w:jc w:val="center"/>
              <w:rPr>
                <w:szCs w:val="21"/>
              </w:rPr>
            </w:pPr>
            <w:r>
              <w:rPr>
                <w:szCs w:val="21"/>
              </w:rPr>
              <w:t>0</w:t>
            </w:r>
            <w:r>
              <w:rPr>
                <w:rFonts w:hint="eastAsia"/>
                <w:szCs w:val="21"/>
              </w:rPr>
              <w:t>4</w:t>
            </w:r>
            <w:r>
              <w:rPr>
                <w:szCs w:val="21"/>
              </w:rPr>
              <w:t>（</w:t>
            </w:r>
            <w:r>
              <w:rPr>
                <w:rFonts w:hint="eastAsia"/>
                <w:szCs w:val="21"/>
                <w:lang w:eastAsia="zh-CN"/>
              </w:rPr>
              <w:t>西南</w:t>
            </w:r>
            <w:r>
              <w:rPr>
                <w:szCs w:val="21"/>
              </w:rPr>
              <w:t>侧）</w:t>
            </w:r>
          </w:p>
        </w:tc>
        <w:tc>
          <w:tcPr>
            <w:tcW w:w="2095" w:type="dxa"/>
            <w:vAlign w:val="center"/>
          </w:tcPr>
          <w:p>
            <w:pPr>
              <w:ind w:left="-57" w:right="-57"/>
              <w:jc w:val="center"/>
              <w:rPr>
                <w:szCs w:val="21"/>
              </w:rPr>
            </w:pPr>
            <w:r>
              <w:rPr>
                <w:szCs w:val="21"/>
              </w:rPr>
              <w:t>无明显声源</w:t>
            </w:r>
          </w:p>
        </w:tc>
        <w:tc>
          <w:tcPr>
            <w:tcW w:w="1291" w:type="dxa"/>
            <w:vAlign w:val="center"/>
          </w:tcPr>
          <w:p>
            <w:pPr>
              <w:ind w:left="-105" w:leftChars="-50" w:right="-105" w:rightChars="-50"/>
              <w:jc w:val="center"/>
              <w:rPr>
                <w:rFonts w:hint="default" w:eastAsia="宋体"/>
                <w:color w:val="000000"/>
                <w:szCs w:val="21"/>
                <w:lang w:val="en-US" w:eastAsia="zh-CN"/>
              </w:rPr>
            </w:pPr>
            <w:r>
              <w:rPr>
                <w:rFonts w:hint="eastAsia"/>
                <w:color w:val="000000"/>
                <w:szCs w:val="21"/>
                <w:lang w:val="en-US" w:eastAsia="zh-CN"/>
              </w:rPr>
              <w:t>63</w:t>
            </w:r>
          </w:p>
        </w:tc>
        <w:tc>
          <w:tcPr>
            <w:tcW w:w="1290" w:type="dxa"/>
            <w:vAlign w:val="center"/>
          </w:tcPr>
          <w:p>
            <w:pPr>
              <w:ind w:left="-105" w:leftChars="-50" w:right="-105" w:rightChars="-50"/>
              <w:jc w:val="center"/>
              <w:rPr>
                <w:rFonts w:hint="default" w:eastAsia="宋体"/>
                <w:color w:val="000000"/>
                <w:szCs w:val="21"/>
                <w:lang w:val="en-US" w:eastAsia="zh-CN"/>
              </w:rPr>
            </w:pPr>
            <w:r>
              <w:rPr>
                <w:rFonts w:hint="eastAsia"/>
                <w:color w:val="000000"/>
                <w:szCs w:val="21"/>
                <w:lang w:val="en-US" w:eastAsia="zh-CN"/>
              </w:rPr>
              <w:t>63</w:t>
            </w:r>
          </w:p>
        </w:tc>
        <w:tc>
          <w:tcPr>
            <w:tcW w:w="1200"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55</w:t>
            </w:r>
          </w:p>
        </w:tc>
        <w:tc>
          <w:tcPr>
            <w:tcW w:w="1177" w:type="dxa"/>
            <w:vAlign w:val="center"/>
          </w:tcPr>
          <w:p>
            <w:pPr>
              <w:ind w:left="-105" w:leftChars="-50" w:right="-105" w:rightChars="-50"/>
              <w:jc w:val="center"/>
              <w:rPr>
                <w:rFonts w:hint="default" w:eastAsia="宋体"/>
                <w:szCs w:val="21"/>
                <w:lang w:val="en-US" w:eastAsia="zh-CN"/>
              </w:rPr>
            </w:pPr>
            <w:r>
              <w:rPr>
                <w:rFonts w:hint="eastAsia"/>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188" w:type="dxa"/>
            <w:gridSpan w:val="2"/>
            <w:vAlign w:val="center"/>
          </w:tcPr>
          <w:p>
            <w:pPr>
              <w:ind w:left="-57" w:right="-57"/>
              <w:jc w:val="center"/>
              <w:rPr>
                <w:szCs w:val="21"/>
              </w:rPr>
            </w:pPr>
            <w:r>
              <w:rPr>
                <w:b/>
                <w:spacing w:val="-10"/>
                <w:szCs w:val="21"/>
              </w:rPr>
              <w:t>排放标准</w:t>
            </w:r>
          </w:p>
        </w:tc>
        <w:tc>
          <w:tcPr>
            <w:tcW w:w="1291" w:type="dxa"/>
            <w:vAlign w:val="center"/>
          </w:tcPr>
          <w:p>
            <w:pPr>
              <w:ind w:left="-105" w:leftChars="-50" w:right="-105" w:rightChars="-50"/>
              <w:jc w:val="center"/>
              <w:rPr>
                <w:rFonts w:hint="default" w:eastAsia="宋体"/>
                <w:color w:val="000000"/>
                <w:szCs w:val="21"/>
                <w:lang w:val="en-US" w:eastAsia="zh-CN"/>
              </w:rPr>
            </w:pPr>
            <w:r>
              <w:rPr>
                <w:rFonts w:hint="eastAsia"/>
                <w:b/>
                <w:szCs w:val="21"/>
                <w:lang w:val="en-US" w:eastAsia="zh-CN"/>
              </w:rPr>
              <w:t>65</w:t>
            </w:r>
          </w:p>
        </w:tc>
        <w:tc>
          <w:tcPr>
            <w:tcW w:w="1290" w:type="dxa"/>
            <w:vAlign w:val="center"/>
          </w:tcPr>
          <w:p>
            <w:pPr>
              <w:ind w:left="-105" w:leftChars="-50" w:right="-105" w:rightChars="-50"/>
              <w:jc w:val="center"/>
              <w:rPr>
                <w:rFonts w:hint="default"/>
                <w:b/>
                <w:bCs/>
                <w:color w:val="000000"/>
                <w:szCs w:val="21"/>
                <w:lang w:val="en-US" w:eastAsia="zh-CN"/>
              </w:rPr>
            </w:pPr>
            <w:r>
              <w:rPr>
                <w:rFonts w:hint="eastAsia"/>
                <w:b/>
                <w:bCs/>
                <w:color w:val="000000"/>
                <w:szCs w:val="21"/>
                <w:lang w:val="en-US" w:eastAsia="zh-CN"/>
              </w:rPr>
              <w:t>65</w:t>
            </w:r>
          </w:p>
        </w:tc>
        <w:tc>
          <w:tcPr>
            <w:tcW w:w="1200" w:type="dxa"/>
            <w:vAlign w:val="center"/>
          </w:tcPr>
          <w:p>
            <w:pPr>
              <w:ind w:left="-105" w:leftChars="-50" w:right="-105" w:rightChars="-50"/>
              <w:jc w:val="center"/>
              <w:rPr>
                <w:rFonts w:hint="default"/>
                <w:b/>
                <w:bCs/>
                <w:szCs w:val="21"/>
                <w:lang w:val="en-US" w:eastAsia="zh-CN"/>
              </w:rPr>
            </w:pPr>
            <w:r>
              <w:rPr>
                <w:rFonts w:hint="eastAsia"/>
                <w:b/>
                <w:bCs/>
                <w:szCs w:val="21"/>
                <w:lang w:val="en-US" w:eastAsia="zh-CN"/>
              </w:rPr>
              <w:t>55</w:t>
            </w:r>
          </w:p>
        </w:tc>
        <w:tc>
          <w:tcPr>
            <w:tcW w:w="1177" w:type="dxa"/>
            <w:vAlign w:val="center"/>
          </w:tcPr>
          <w:p>
            <w:pPr>
              <w:ind w:left="-105" w:leftChars="-50" w:right="-105" w:rightChars="-50"/>
              <w:jc w:val="center"/>
              <w:rPr>
                <w:rFonts w:hint="default"/>
                <w:b/>
                <w:bCs/>
                <w:szCs w:val="21"/>
                <w:lang w:val="en-US" w:eastAsia="zh-CN"/>
              </w:rPr>
            </w:pPr>
            <w:r>
              <w:rPr>
                <w:rFonts w:hint="eastAsia"/>
                <w:b/>
                <w:bCs/>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188" w:type="dxa"/>
            <w:gridSpan w:val="2"/>
            <w:vAlign w:val="center"/>
          </w:tcPr>
          <w:p>
            <w:pPr>
              <w:ind w:left="-57" w:right="-57"/>
              <w:jc w:val="center"/>
              <w:rPr>
                <w:szCs w:val="21"/>
              </w:rPr>
            </w:pPr>
            <w:r>
              <w:rPr>
                <w:b/>
                <w:szCs w:val="21"/>
              </w:rPr>
              <w:t>评价</w:t>
            </w:r>
          </w:p>
        </w:tc>
        <w:tc>
          <w:tcPr>
            <w:tcW w:w="1291" w:type="dxa"/>
            <w:vAlign w:val="center"/>
          </w:tcPr>
          <w:p>
            <w:pPr>
              <w:ind w:left="-105" w:leftChars="-50" w:right="-105" w:rightChars="-50"/>
              <w:jc w:val="center"/>
              <w:rPr>
                <w:rFonts w:hint="eastAsia"/>
                <w:color w:val="000000"/>
                <w:szCs w:val="21"/>
                <w:lang w:val="en-US" w:eastAsia="zh-CN"/>
              </w:rPr>
            </w:pPr>
            <w:r>
              <w:rPr>
                <w:b/>
                <w:szCs w:val="21"/>
              </w:rPr>
              <w:t>达标</w:t>
            </w:r>
          </w:p>
        </w:tc>
        <w:tc>
          <w:tcPr>
            <w:tcW w:w="1290" w:type="dxa"/>
            <w:vAlign w:val="center"/>
          </w:tcPr>
          <w:p>
            <w:pPr>
              <w:ind w:left="-105" w:leftChars="-50" w:right="-105" w:rightChars="-50"/>
              <w:jc w:val="center"/>
              <w:rPr>
                <w:rFonts w:hint="eastAsia"/>
                <w:color w:val="000000"/>
                <w:szCs w:val="21"/>
                <w:lang w:val="en-US" w:eastAsia="zh-CN"/>
              </w:rPr>
            </w:pPr>
            <w:r>
              <w:rPr>
                <w:b/>
                <w:szCs w:val="21"/>
              </w:rPr>
              <w:t>达标</w:t>
            </w:r>
          </w:p>
        </w:tc>
        <w:tc>
          <w:tcPr>
            <w:tcW w:w="1200" w:type="dxa"/>
            <w:vAlign w:val="center"/>
          </w:tcPr>
          <w:p>
            <w:pPr>
              <w:ind w:left="-105" w:leftChars="-50" w:right="-105" w:rightChars="-50"/>
              <w:jc w:val="center"/>
              <w:rPr>
                <w:rFonts w:hint="eastAsia"/>
                <w:szCs w:val="21"/>
                <w:lang w:val="en-US" w:eastAsia="zh-CN"/>
              </w:rPr>
            </w:pPr>
            <w:r>
              <w:rPr>
                <w:b/>
                <w:szCs w:val="21"/>
              </w:rPr>
              <w:t>达标</w:t>
            </w:r>
          </w:p>
        </w:tc>
        <w:tc>
          <w:tcPr>
            <w:tcW w:w="1177" w:type="dxa"/>
            <w:vAlign w:val="center"/>
          </w:tcPr>
          <w:p>
            <w:pPr>
              <w:ind w:left="-105" w:leftChars="-50" w:right="-105" w:rightChars="-50"/>
              <w:jc w:val="center"/>
              <w:rPr>
                <w:rFonts w:hint="eastAsia"/>
                <w:szCs w:val="21"/>
                <w:lang w:val="en-US" w:eastAsia="zh-CN"/>
              </w:rPr>
            </w:pPr>
            <w:r>
              <w:rPr>
                <w:b/>
                <w:szCs w:val="21"/>
              </w:rPr>
              <w:t>达标</w:t>
            </w:r>
          </w:p>
        </w:tc>
      </w:tr>
    </w:tbl>
    <w:p>
      <w:pPr>
        <w:spacing w:line="360" w:lineRule="auto"/>
        <w:ind w:firstLine="420" w:firstLineChars="200"/>
        <w:rPr>
          <w:sz w:val="28"/>
          <w:szCs w:val="28"/>
        </w:rPr>
      </w:pPr>
      <w:r>
        <w:rPr>
          <w:szCs w:val="21"/>
        </w:rPr>
        <w:t>注：以上监</w:t>
      </w:r>
      <w:r>
        <w:rPr>
          <w:color w:val="000000"/>
          <w:szCs w:val="21"/>
        </w:rPr>
        <w:t>测数据引自</w:t>
      </w:r>
      <w:r>
        <w:rPr>
          <w:spacing w:val="-6"/>
          <w:szCs w:val="21"/>
        </w:rPr>
        <w:t>XH(HJ)-200</w:t>
      </w:r>
      <w:r>
        <w:rPr>
          <w:rFonts w:hint="eastAsia"/>
          <w:spacing w:val="-6"/>
          <w:szCs w:val="21"/>
          <w:lang w:val="en-US" w:eastAsia="zh-CN"/>
        </w:rPr>
        <w:t>6187</w:t>
      </w:r>
      <w:r>
        <w:rPr>
          <w:color w:val="000000"/>
          <w:szCs w:val="21"/>
        </w:rPr>
        <w:t>号检测报告</w:t>
      </w:r>
      <w:r>
        <w:rPr>
          <w:szCs w:val="21"/>
        </w:rPr>
        <w:t>。</w:t>
      </w:r>
    </w:p>
    <w:p>
      <w:pPr>
        <w:pStyle w:val="5"/>
        <w:rPr>
          <w:color w:val="auto"/>
        </w:rPr>
      </w:pPr>
      <w:r>
        <w:rPr>
          <w:rFonts w:hint="eastAsia"/>
          <w:color w:val="auto"/>
        </w:rPr>
        <w:t>9</w:t>
      </w:r>
      <w:r>
        <w:rPr>
          <w:color w:val="auto"/>
        </w:rPr>
        <w:t>.2.2 污染物排放总量核算</w:t>
      </w:r>
    </w:p>
    <w:p>
      <w:pPr>
        <w:tabs>
          <w:tab w:val="left" w:pos="180"/>
        </w:tabs>
        <w:spacing w:line="360" w:lineRule="auto"/>
        <w:ind w:firstLine="560" w:firstLineChars="200"/>
        <w:rPr>
          <w:sz w:val="28"/>
          <w:szCs w:val="28"/>
        </w:rPr>
      </w:pPr>
      <w:r>
        <w:rPr>
          <w:sz w:val="28"/>
          <w:szCs w:val="28"/>
        </w:rPr>
        <w:t>根据企业提供的数据</w:t>
      </w:r>
      <w:r>
        <w:rPr>
          <w:rFonts w:hint="eastAsia"/>
          <w:sz w:val="28"/>
          <w:szCs w:val="28"/>
          <w:lang w:eastAsia="zh-CN"/>
        </w:rPr>
        <w:t>及</w:t>
      </w:r>
      <w:r>
        <w:rPr>
          <w:rFonts w:hint="eastAsia"/>
          <w:color w:val="000000" w:themeColor="text1"/>
          <w:sz w:val="28"/>
          <w:lang w:eastAsia="zh-CN"/>
        </w:rPr>
        <w:t>浙江省刷卡排污总量信息管理平台上的数据估算得</w:t>
      </w:r>
      <w:r>
        <w:rPr>
          <w:sz w:val="28"/>
          <w:szCs w:val="28"/>
        </w:rPr>
        <w:t>，</w:t>
      </w:r>
      <w:r>
        <w:rPr>
          <w:color w:val="000000" w:themeColor="text1"/>
          <w:sz w:val="28"/>
        </w:rPr>
        <w:t>企业废水年排放</w:t>
      </w:r>
      <w:r>
        <w:rPr>
          <w:rFonts w:hint="eastAsia"/>
          <w:color w:val="000000" w:themeColor="text1"/>
          <w:sz w:val="28"/>
          <w:lang w:val="en-US" w:eastAsia="zh-CN"/>
        </w:rPr>
        <w:t>216000</w:t>
      </w:r>
      <w:r>
        <w:rPr>
          <w:color w:val="000000" w:themeColor="text1"/>
          <w:sz w:val="28"/>
        </w:rPr>
        <w:t>吨</w:t>
      </w:r>
      <w:r>
        <w:rPr>
          <w:sz w:val="28"/>
          <w:szCs w:val="28"/>
        </w:rPr>
        <w:t>，因此主要污染物的年排放量为化学需氧量</w:t>
      </w:r>
      <w:r>
        <w:rPr>
          <w:rFonts w:hint="eastAsia"/>
          <w:sz w:val="28"/>
          <w:szCs w:val="28"/>
          <w:lang w:val="en-US" w:eastAsia="zh-CN"/>
        </w:rPr>
        <w:t>8.8</w:t>
      </w:r>
      <w:r>
        <w:rPr>
          <w:sz w:val="28"/>
          <w:szCs w:val="28"/>
        </w:rPr>
        <w:t>t/a</w:t>
      </w:r>
      <w:r>
        <w:rPr>
          <w:spacing w:val="-40"/>
          <w:sz w:val="28"/>
          <w:szCs w:val="28"/>
        </w:rPr>
        <w:t>、</w:t>
      </w:r>
      <w:r>
        <w:rPr>
          <w:sz w:val="28"/>
          <w:szCs w:val="28"/>
        </w:rPr>
        <w:t>氨氮0.</w:t>
      </w:r>
      <w:r>
        <w:rPr>
          <w:rFonts w:hint="eastAsia"/>
          <w:sz w:val="28"/>
          <w:szCs w:val="28"/>
          <w:lang w:val="en-US" w:eastAsia="zh-CN"/>
        </w:rPr>
        <w:t>44</w:t>
      </w:r>
      <w:r>
        <w:rPr>
          <w:sz w:val="28"/>
          <w:szCs w:val="28"/>
        </w:rPr>
        <w:t>t/a</w:t>
      </w:r>
      <w:r>
        <w:rPr>
          <w:color w:val="000000" w:themeColor="text1"/>
          <w:kern w:val="0"/>
          <w:sz w:val="28"/>
          <w:szCs w:val="28"/>
        </w:rPr>
        <w:t>，</w:t>
      </w:r>
      <w:r>
        <w:rPr>
          <w:sz w:val="28"/>
          <w:szCs w:val="28"/>
        </w:rPr>
        <w:t>均符合环评</w:t>
      </w:r>
      <w:r>
        <w:rPr>
          <w:rFonts w:hint="eastAsia"/>
          <w:sz w:val="28"/>
          <w:szCs w:val="28"/>
          <w:lang w:eastAsia="zh-CN"/>
        </w:rPr>
        <w:t>及批复</w:t>
      </w:r>
      <w:r>
        <w:rPr>
          <w:sz w:val="28"/>
          <w:szCs w:val="28"/>
        </w:rPr>
        <w:t>提出的</w:t>
      </w:r>
      <w:r>
        <w:rPr>
          <w:rFonts w:hint="eastAsia"/>
          <w:sz w:val="28"/>
          <w:szCs w:val="28"/>
          <w:lang w:eastAsia="zh-CN"/>
        </w:rPr>
        <w:t>总量</w:t>
      </w:r>
      <w:r>
        <w:rPr>
          <w:sz w:val="28"/>
          <w:szCs w:val="28"/>
        </w:rPr>
        <w:t>控制指标要求。</w:t>
      </w:r>
      <w:bookmarkStart w:id="163" w:name="_Toc253056220"/>
      <w:bookmarkStart w:id="164" w:name="_Toc496198374"/>
      <w:bookmarkStart w:id="165" w:name="_Toc496198450"/>
    </w:p>
    <w:p>
      <w:pPr>
        <w:pStyle w:val="5"/>
        <w:rPr>
          <w:color w:val="auto"/>
        </w:rPr>
      </w:pPr>
      <w:bookmarkStart w:id="166" w:name="_Toc496198281"/>
      <w:bookmarkStart w:id="167" w:name="_Toc496198362"/>
      <w:bookmarkStart w:id="168" w:name="_Toc496198438"/>
      <w:r>
        <w:rPr>
          <w:rFonts w:hint="eastAsia"/>
          <w:color w:val="auto"/>
        </w:rPr>
        <w:t>9</w:t>
      </w:r>
      <w:r>
        <w:rPr>
          <w:color w:val="auto"/>
        </w:rPr>
        <w:t>.2.3环保设施去除效果</w:t>
      </w:r>
      <w:bookmarkEnd w:id="166"/>
      <w:bookmarkEnd w:id="167"/>
      <w:bookmarkEnd w:id="168"/>
    </w:p>
    <w:p>
      <w:pPr>
        <w:tabs>
          <w:tab w:val="left" w:pos="180"/>
        </w:tabs>
        <w:spacing w:line="360" w:lineRule="auto"/>
        <w:ind w:firstLine="560" w:firstLineChars="200"/>
        <w:jc w:val="left"/>
        <w:rPr>
          <w:sz w:val="28"/>
          <w:szCs w:val="28"/>
        </w:rPr>
      </w:pPr>
      <w:bookmarkStart w:id="169" w:name="_Toc496198363"/>
      <w:bookmarkStart w:id="170" w:name="_Toc496198282"/>
      <w:bookmarkStart w:id="171" w:name="_Toc496198439"/>
      <w:r>
        <w:rPr>
          <w:rFonts w:hint="eastAsia"/>
          <w:sz w:val="28"/>
          <w:szCs w:val="28"/>
        </w:rPr>
        <w:t>9</w:t>
      </w:r>
      <w:r>
        <w:rPr>
          <w:sz w:val="28"/>
          <w:szCs w:val="28"/>
        </w:rPr>
        <w:t>.2.3.1废水治理设施</w:t>
      </w:r>
      <w:bookmarkEnd w:id="169"/>
      <w:bookmarkEnd w:id="170"/>
      <w:bookmarkEnd w:id="171"/>
    </w:p>
    <w:p>
      <w:pPr>
        <w:spacing w:line="360" w:lineRule="auto"/>
        <w:ind w:firstLine="560" w:firstLineChars="200"/>
        <w:rPr>
          <w:sz w:val="28"/>
        </w:rPr>
      </w:pPr>
      <w:r>
        <w:rPr>
          <w:rFonts w:hint="eastAsia"/>
          <w:sz w:val="28"/>
        </w:rPr>
        <w:t>验收监测期间，项目生产废水排放口监测结果表明，排放的生产废水中的pH范围、悬浮物、五日生化需氧量、化学需氧量、动植物油、总磷、氨氮、TN、TCr和硫化物排放浓度均小于《制革及毛皮加工工业水污染物排放标准》（GB30486-2013）中表2间接排放限值</w:t>
      </w:r>
      <w:r>
        <w:rPr>
          <w:sz w:val="28"/>
        </w:rPr>
        <w:t>。</w:t>
      </w:r>
    </w:p>
    <w:p>
      <w:pPr>
        <w:tabs>
          <w:tab w:val="left" w:pos="180"/>
        </w:tabs>
        <w:jc w:val="center"/>
        <w:rPr>
          <w:rFonts w:hint="default" w:ascii="Times New Roman" w:hAnsi="Times New Roman" w:eastAsia="仿宋_GB2312" w:cs="Times New Roman"/>
          <w:b/>
          <w:color w:val="000000"/>
          <w:sz w:val="24"/>
        </w:rPr>
      </w:pPr>
      <w:r>
        <w:rPr>
          <w:rFonts w:hint="default" w:ascii="Times New Roman" w:hAnsi="Times New Roman" w:eastAsia="楷体_GB2312" w:cs="Times New Roman"/>
          <w:color w:val="000000"/>
          <w:sz w:val="28"/>
        </w:rPr>
        <w:t>表9-</w:t>
      </w:r>
      <w:r>
        <w:rPr>
          <w:rFonts w:hint="eastAsia" w:eastAsia="楷体_GB2312" w:cs="Times New Roman"/>
          <w:color w:val="000000"/>
          <w:sz w:val="28"/>
          <w:lang w:val="en-US" w:eastAsia="zh-CN"/>
        </w:rPr>
        <w:t>6</w:t>
      </w:r>
      <w:r>
        <w:rPr>
          <w:rFonts w:hint="default" w:ascii="Times New Roman" w:hAnsi="Times New Roman" w:eastAsia="楷体_GB2312" w:cs="Times New Roman"/>
          <w:color w:val="000000"/>
          <w:sz w:val="28"/>
        </w:rPr>
        <w:t xml:space="preserve"> 废水处理设施主要污染物去除效率统计</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759"/>
        <w:gridCol w:w="1361"/>
        <w:gridCol w:w="173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52" w:type="dxa"/>
            <w:tcBorders>
              <w:tl2br w:val="single" w:color="auto" w:sz="4" w:space="0"/>
            </w:tcBorders>
            <w:noWrap w:val="0"/>
            <w:vAlign w:val="center"/>
          </w:tcPr>
          <w:p>
            <w:pPr>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        日期</w:t>
            </w:r>
          </w:p>
          <w:p>
            <w:pPr>
              <w:ind w:left="-105" w:leftChars="-50" w:right="-105" w:rightChars="-50"/>
              <w:rPr>
                <w:rFonts w:hint="default" w:ascii="Times New Roman" w:hAnsi="Times New Roman" w:cs="Times New Roman"/>
                <w:color w:val="000000"/>
                <w:szCs w:val="21"/>
              </w:rPr>
            </w:pPr>
            <w:r>
              <w:rPr>
                <w:rFonts w:hint="default" w:ascii="Times New Roman" w:hAnsi="Times New Roman" w:cs="Times New Roman"/>
                <w:color w:val="000000"/>
                <w:szCs w:val="21"/>
              </w:rPr>
              <w:t>项目</w:t>
            </w:r>
          </w:p>
        </w:tc>
        <w:tc>
          <w:tcPr>
            <w:tcW w:w="3120" w:type="dxa"/>
            <w:gridSpan w:val="2"/>
            <w:noWrap w:val="0"/>
            <w:vAlign w:val="center"/>
          </w:tcPr>
          <w:p>
            <w:pPr>
              <w:ind w:left="-105" w:leftChars="-50" w:right="-105" w:rightChars="-50"/>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6</w:t>
            </w:r>
            <w:r>
              <w:rPr>
                <w:rFonts w:hint="default" w:ascii="Times New Roman" w:hAnsi="Times New Roman" w:cs="Times New Roman"/>
                <w:color w:val="000000"/>
                <w:szCs w:val="21"/>
              </w:rPr>
              <w:t>月</w:t>
            </w:r>
            <w:r>
              <w:rPr>
                <w:rFonts w:hint="eastAsia" w:cs="Times New Roman"/>
                <w:color w:val="000000"/>
                <w:szCs w:val="21"/>
                <w:lang w:val="en-US" w:eastAsia="zh-CN"/>
              </w:rPr>
              <w:t>8</w:t>
            </w:r>
            <w:r>
              <w:rPr>
                <w:rFonts w:hint="default" w:ascii="Times New Roman" w:hAnsi="Times New Roman" w:cs="Times New Roman"/>
                <w:color w:val="000000"/>
                <w:szCs w:val="21"/>
              </w:rPr>
              <w:t>日</w:t>
            </w:r>
          </w:p>
        </w:tc>
        <w:tc>
          <w:tcPr>
            <w:tcW w:w="3285" w:type="dxa"/>
            <w:gridSpan w:val="2"/>
            <w:noWrap w:val="0"/>
            <w:vAlign w:val="center"/>
          </w:tcPr>
          <w:p>
            <w:pPr>
              <w:ind w:left="-105" w:leftChars="-50" w:right="-105" w:rightChars="-50"/>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6</w:t>
            </w:r>
            <w:r>
              <w:rPr>
                <w:rFonts w:hint="default" w:ascii="Times New Roman" w:hAnsi="Times New Roman" w:cs="Times New Roman"/>
                <w:color w:val="000000"/>
                <w:szCs w:val="21"/>
              </w:rPr>
              <w:t>月</w:t>
            </w:r>
            <w:r>
              <w:rPr>
                <w:rFonts w:hint="eastAsia" w:cs="Times New Roman"/>
                <w:color w:val="000000"/>
                <w:szCs w:val="21"/>
                <w:lang w:val="en-US" w:eastAsia="zh-CN"/>
              </w:rPr>
              <w:t>9</w:t>
            </w:r>
            <w:r>
              <w:rPr>
                <w:rFonts w:hint="default" w:ascii="Times New Roman" w:hAnsi="Times New Roman" w:cs="Times New Roman"/>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restart"/>
            <w:noWrap w:val="0"/>
            <w:vAlign w:val="center"/>
          </w:tcPr>
          <w:p>
            <w:pPr>
              <w:adjustRightInd w:val="0"/>
              <w:snapToGrid w:val="0"/>
              <w:spacing w:line="240" w:lineRule="exact"/>
              <w:jc w:val="center"/>
              <w:rPr>
                <w:color w:val="auto"/>
                <w:szCs w:val="21"/>
              </w:rPr>
            </w:pPr>
            <w:r>
              <w:rPr>
                <w:color w:val="auto"/>
                <w:szCs w:val="21"/>
              </w:rPr>
              <w:t>COD</w:t>
            </w:r>
          </w:p>
          <w:p>
            <w:pPr>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(mg/L)</w:t>
            </w:r>
          </w:p>
        </w:tc>
        <w:tc>
          <w:tcPr>
            <w:tcW w:w="1759" w:type="dxa"/>
            <w:noWrap w:val="0"/>
            <w:vAlign w:val="center"/>
          </w:tcPr>
          <w:p>
            <w:pPr>
              <w:spacing w:line="240" w:lineRule="exact"/>
              <w:jc w:val="center"/>
              <w:rPr>
                <w:rFonts w:hint="default" w:ascii="Times New Roman" w:hAnsi="Times New Roman" w:cs="Times New Roman"/>
                <w:color w:val="000000"/>
                <w:szCs w:val="21"/>
              </w:rPr>
            </w:pPr>
            <w:r>
              <w:rPr>
                <w:rFonts w:hint="eastAsia" w:ascii="宋体" w:cs="宋体"/>
                <w:color w:val="auto"/>
                <w:lang w:eastAsia="zh-CN"/>
              </w:rPr>
              <w:t>粗格栅池</w:t>
            </w:r>
          </w:p>
        </w:tc>
        <w:tc>
          <w:tcPr>
            <w:tcW w:w="1361"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480</w:t>
            </w:r>
          </w:p>
        </w:tc>
        <w:tc>
          <w:tcPr>
            <w:tcW w:w="1731" w:type="dxa"/>
            <w:noWrap w:val="0"/>
            <w:vAlign w:val="center"/>
          </w:tcPr>
          <w:p>
            <w:pPr>
              <w:adjustRightInd w:val="0"/>
              <w:snapToGrid w:val="0"/>
              <w:spacing w:line="240" w:lineRule="exact"/>
              <w:jc w:val="center"/>
              <w:rPr>
                <w:rFonts w:hint="default" w:ascii="Times New Roman" w:hAnsi="Times New Roman" w:cs="Times New Roman"/>
                <w:b w:val="0"/>
                <w:bCs w:val="0"/>
                <w:color w:val="000000"/>
                <w:kern w:val="2"/>
                <w:sz w:val="21"/>
                <w:szCs w:val="21"/>
                <w:lang w:val="en-US" w:eastAsia="zh-CN" w:bidi="ar-SA"/>
              </w:rPr>
            </w:pPr>
            <w:r>
              <w:rPr>
                <w:rFonts w:hint="eastAsia" w:ascii="宋体" w:cs="宋体"/>
                <w:b w:val="0"/>
                <w:bCs w:val="0"/>
                <w:color w:val="auto"/>
                <w:lang w:eastAsia="zh-CN"/>
              </w:rPr>
              <w:t>粗格栅池</w:t>
            </w:r>
          </w:p>
        </w:tc>
        <w:tc>
          <w:tcPr>
            <w:tcW w:w="1554"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continue"/>
            <w:noWrap w:val="0"/>
            <w:vAlign w:val="center"/>
          </w:tcPr>
          <w:p>
            <w:pPr>
              <w:ind w:left="-105" w:leftChars="-50" w:right="-105" w:rightChars="-50"/>
              <w:jc w:val="center"/>
              <w:rPr>
                <w:rFonts w:hint="default" w:ascii="Times New Roman" w:hAnsi="Times New Roman" w:cs="Times New Roman"/>
                <w:color w:val="000000"/>
                <w:szCs w:val="21"/>
              </w:rPr>
            </w:pPr>
          </w:p>
        </w:tc>
        <w:tc>
          <w:tcPr>
            <w:tcW w:w="1759" w:type="dxa"/>
            <w:noWrap w:val="0"/>
            <w:vAlign w:val="center"/>
          </w:tcPr>
          <w:p>
            <w:pPr>
              <w:adjustRightInd w:val="0"/>
              <w:snapToGrid w:val="0"/>
              <w:spacing w:line="2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排放口</w:t>
            </w:r>
          </w:p>
        </w:tc>
        <w:tc>
          <w:tcPr>
            <w:tcW w:w="1361"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62</w:t>
            </w:r>
          </w:p>
        </w:tc>
        <w:tc>
          <w:tcPr>
            <w:tcW w:w="1731" w:type="dxa"/>
            <w:noWrap w:val="0"/>
            <w:vAlign w:val="center"/>
          </w:tcPr>
          <w:p>
            <w:pPr>
              <w:adjustRightInd w:val="0"/>
              <w:snapToGrid w:val="0"/>
              <w:spacing w:line="240" w:lineRule="exact"/>
              <w:jc w:val="center"/>
              <w:rPr>
                <w:rFonts w:hint="default" w:ascii="Times New Roman" w:hAnsi="Times New Roman" w:cs="Times New Roman"/>
                <w:b w:val="0"/>
                <w:bCs w:val="0"/>
                <w:color w:val="000000"/>
                <w:kern w:val="2"/>
                <w:sz w:val="21"/>
                <w:szCs w:val="21"/>
                <w:lang w:val="en-US" w:eastAsia="zh-CN" w:bidi="ar-SA"/>
              </w:rPr>
            </w:pPr>
            <w:r>
              <w:rPr>
                <w:rFonts w:hint="default" w:ascii="Times New Roman" w:hAnsi="Times New Roman" w:cs="Times New Roman"/>
                <w:b w:val="0"/>
                <w:bCs w:val="0"/>
                <w:color w:val="000000"/>
                <w:szCs w:val="21"/>
              </w:rPr>
              <w:t>排放口</w:t>
            </w:r>
          </w:p>
        </w:tc>
        <w:tc>
          <w:tcPr>
            <w:tcW w:w="1554"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continue"/>
            <w:noWrap w:val="0"/>
            <w:vAlign w:val="center"/>
          </w:tcPr>
          <w:p>
            <w:pPr>
              <w:ind w:left="-105" w:leftChars="-50" w:right="-105" w:rightChars="-50"/>
              <w:jc w:val="center"/>
              <w:rPr>
                <w:rFonts w:hint="default" w:ascii="Times New Roman" w:hAnsi="Times New Roman" w:cs="Times New Roman"/>
                <w:color w:val="000000"/>
                <w:szCs w:val="21"/>
              </w:rPr>
            </w:pPr>
          </w:p>
        </w:tc>
        <w:tc>
          <w:tcPr>
            <w:tcW w:w="1759" w:type="dxa"/>
            <w:noWrap w:val="0"/>
            <w:vAlign w:val="center"/>
          </w:tcPr>
          <w:p>
            <w:pPr>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361" w:type="dxa"/>
            <w:noWrap w:val="0"/>
            <w:vAlign w:val="center"/>
          </w:tcPr>
          <w:p>
            <w:pPr>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87.0</w:t>
            </w:r>
          </w:p>
        </w:tc>
        <w:tc>
          <w:tcPr>
            <w:tcW w:w="1731" w:type="dxa"/>
            <w:noWrap w:val="0"/>
            <w:vAlign w:val="center"/>
          </w:tcPr>
          <w:p>
            <w:pPr>
              <w:ind w:left="-105" w:leftChars="-50" w:right="-105" w:rightChars="-50"/>
              <w:jc w:val="center"/>
              <w:rPr>
                <w:rFonts w:hint="default" w:ascii="Times New Roman" w:hAnsi="Times New Roman" w:cs="Times New Roman"/>
                <w:b/>
                <w:bCs/>
                <w:color w:val="000000"/>
                <w:kern w:val="2"/>
                <w:sz w:val="21"/>
                <w:szCs w:val="21"/>
                <w:lang w:val="en-US" w:eastAsia="zh-CN" w:bidi="ar-SA"/>
              </w:rPr>
            </w:pPr>
            <w:r>
              <w:rPr>
                <w:rFonts w:hint="default" w:ascii="Times New Roman" w:hAnsi="Times New Roman" w:cs="Times New Roman"/>
                <w:b/>
                <w:bCs/>
                <w:color w:val="000000"/>
                <w:szCs w:val="21"/>
              </w:rPr>
              <w:t>去除率（%）</w:t>
            </w:r>
          </w:p>
        </w:tc>
        <w:tc>
          <w:tcPr>
            <w:tcW w:w="1554" w:type="dxa"/>
            <w:noWrap w:val="0"/>
            <w:vAlign w:val="center"/>
          </w:tcPr>
          <w:p>
            <w:pPr>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restart"/>
            <w:noWrap w:val="0"/>
            <w:vAlign w:val="center"/>
          </w:tcPr>
          <w:p>
            <w:pPr>
              <w:adjustRightInd w:val="0"/>
              <w:snapToGrid w:val="0"/>
              <w:spacing w:line="240" w:lineRule="exact"/>
              <w:jc w:val="center"/>
              <w:rPr>
                <w:color w:val="auto"/>
                <w:szCs w:val="21"/>
              </w:rPr>
            </w:pPr>
            <w:r>
              <w:rPr>
                <w:color w:val="auto"/>
                <w:szCs w:val="21"/>
              </w:rPr>
              <w:t>NH</w:t>
            </w:r>
            <w:r>
              <w:rPr>
                <w:color w:val="auto"/>
                <w:szCs w:val="21"/>
                <w:vertAlign w:val="subscript"/>
              </w:rPr>
              <w:t>3</w:t>
            </w:r>
            <w:r>
              <w:rPr>
                <w:color w:val="auto"/>
                <w:szCs w:val="21"/>
              </w:rPr>
              <w:t>-N</w:t>
            </w:r>
          </w:p>
          <w:p>
            <w:pPr>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(mg/L)</w:t>
            </w:r>
          </w:p>
        </w:tc>
        <w:tc>
          <w:tcPr>
            <w:tcW w:w="1759" w:type="dxa"/>
            <w:noWrap w:val="0"/>
            <w:vAlign w:val="center"/>
          </w:tcPr>
          <w:p>
            <w:pPr>
              <w:adjustRightInd w:val="0"/>
              <w:snapToGrid w:val="0"/>
              <w:spacing w:line="240" w:lineRule="exact"/>
              <w:jc w:val="center"/>
              <w:rPr>
                <w:rFonts w:hint="default" w:ascii="Times New Roman" w:hAnsi="Times New Roman" w:cs="Times New Roman"/>
                <w:b w:val="0"/>
                <w:bCs w:val="0"/>
                <w:color w:val="000000"/>
                <w:szCs w:val="21"/>
              </w:rPr>
            </w:pPr>
            <w:r>
              <w:rPr>
                <w:rFonts w:hint="eastAsia" w:ascii="宋体" w:cs="宋体"/>
                <w:b w:val="0"/>
                <w:bCs w:val="0"/>
                <w:color w:val="auto"/>
                <w:lang w:eastAsia="zh-CN"/>
              </w:rPr>
              <w:t>粗格栅池</w:t>
            </w:r>
          </w:p>
        </w:tc>
        <w:tc>
          <w:tcPr>
            <w:tcW w:w="1361"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46.5</w:t>
            </w:r>
          </w:p>
        </w:tc>
        <w:tc>
          <w:tcPr>
            <w:tcW w:w="1731" w:type="dxa"/>
            <w:noWrap w:val="0"/>
            <w:vAlign w:val="center"/>
          </w:tcPr>
          <w:p>
            <w:pPr>
              <w:adjustRightInd w:val="0"/>
              <w:snapToGrid w:val="0"/>
              <w:spacing w:line="240" w:lineRule="exact"/>
              <w:jc w:val="center"/>
              <w:rPr>
                <w:rFonts w:hint="default" w:ascii="Times New Roman" w:hAnsi="Times New Roman" w:cs="Times New Roman"/>
                <w:b w:val="0"/>
                <w:bCs w:val="0"/>
                <w:color w:val="000000"/>
                <w:szCs w:val="21"/>
              </w:rPr>
            </w:pPr>
            <w:r>
              <w:rPr>
                <w:rFonts w:hint="eastAsia" w:ascii="宋体" w:cs="宋体"/>
                <w:b w:val="0"/>
                <w:bCs w:val="0"/>
                <w:color w:val="auto"/>
                <w:lang w:eastAsia="zh-CN"/>
              </w:rPr>
              <w:t>粗格栅池</w:t>
            </w:r>
          </w:p>
        </w:tc>
        <w:tc>
          <w:tcPr>
            <w:tcW w:w="1554"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continue"/>
            <w:noWrap w:val="0"/>
            <w:vAlign w:val="center"/>
          </w:tcPr>
          <w:p>
            <w:pPr>
              <w:ind w:left="-105" w:leftChars="-50" w:right="-105" w:rightChars="-50"/>
              <w:jc w:val="center"/>
              <w:rPr>
                <w:rFonts w:hint="default" w:ascii="Times New Roman" w:hAnsi="Times New Roman" w:cs="Times New Roman"/>
                <w:color w:val="000000"/>
                <w:szCs w:val="21"/>
              </w:rPr>
            </w:pPr>
          </w:p>
        </w:tc>
        <w:tc>
          <w:tcPr>
            <w:tcW w:w="1759" w:type="dxa"/>
            <w:noWrap w:val="0"/>
            <w:vAlign w:val="center"/>
          </w:tcPr>
          <w:p>
            <w:pPr>
              <w:adjustRightInd w:val="0"/>
              <w:snapToGrid w:val="0"/>
              <w:spacing w:line="240" w:lineRule="exact"/>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排放口</w:t>
            </w:r>
          </w:p>
        </w:tc>
        <w:tc>
          <w:tcPr>
            <w:tcW w:w="1361"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11.</w:t>
            </w:r>
            <w:r>
              <w:rPr>
                <w:rFonts w:hint="eastAsia" w:ascii="宋体" w:hAnsi="宋体" w:cs="宋体"/>
                <w:b w:val="0"/>
                <w:bCs w:val="0"/>
                <w:i w:val="0"/>
                <w:color w:val="auto"/>
                <w:kern w:val="0"/>
                <w:sz w:val="21"/>
                <w:szCs w:val="21"/>
                <w:u w:val="none"/>
                <w:lang w:val="en-US" w:eastAsia="zh-CN" w:bidi="ar"/>
              </w:rPr>
              <w:t>5</w:t>
            </w:r>
          </w:p>
        </w:tc>
        <w:tc>
          <w:tcPr>
            <w:tcW w:w="1731" w:type="dxa"/>
            <w:noWrap w:val="0"/>
            <w:vAlign w:val="center"/>
          </w:tcPr>
          <w:p>
            <w:pPr>
              <w:adjustRightInd w:val="0"/>
              <w:snapToGrid w:val="0"/>
              <w:spacing w:line="240" w:lineRule="exact"/>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排放口</w:t>
            </w:r>
          </w:p>
        </w:tc>
        <w:tc>
          <w:tcPr>
            <w:tcW w:w="1554" w:type="dxa"/>
            <w:noWrap w:val="0"/>
            <w:vAlign w:val="center"/>
          </w:tcPr>
          <w:p>
            <w:pPr>
              <w:adjustRightInd w:val="0"/>
              <w:snapToGrid w:val="0"/>
              <w:spacing w:line="240" w:lineRule="exact"/>
              <w:jc w:val="center"/>
              <w:rPr>
                <w:rFonts w:hint="default" w:ascii="Times New Roman" w:hAnsi="Times New Roman" w:eastAsia="宋体" w:cs="Times New Roman"/>
                <w:b w:val="0"/>
                <w:bCs w:val="0"/>
                <w:color w:val="000000"/>
                <w:lang w:val="en-US" w:eastAsia="zh-CN"/>
              </w:rPr>
            </w:pPr>
            <w:r>
              <w:rPr>
                <w:rFonts w:hint="eastAsia" w:ascii="宋体" w:hAnsi="宋体" w:eastAsia="宋体" w:cs="宋体"/>
                <w:b w:val="0"/>
                <w:bCs w:val="0"/>
                <w:i w:val="0"/>
                <w:color w:val="auto"/>
                <w:kern w:val="0"/>
                <w:sz w:val="21"/>
                <w:szCs w:val="21"/>
                <w:u w:val="none"/>
                <w:lang w:val="en-US" w:eastAsia="zh-CN" w:bidi="ar"/>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2" w:type="dxa"/>
            <w:vMerge w:val="continue"/>
            <w:noWrap w:val="0"/>
            <w:vAlign w:val="center"/>
          </w:tcPr>
          <w:p>
            <w:pPr>
              <w:ind w:left="-105" w:leftChars="-50" w:right="-105" w:rightChars="-50"/>
              <w:jc w:val="center"/>
              <w:rPr>
                <w:rFonts w:hint="default" w:ascii="Times New Roman" w:hAnsi="Times New Roman" w:cs="Times New Roman"/>
                <w:color w:val="000000"/>
                <w:szCs w:val="21"/>
              </w:rPr>
            </w:pPr>
          </w:p>
        </w:tc>
        <w:tc>
          <w:tcPr>
            <w:tcW w:w="1759" w:type="dxa"/>
            <w:noWrap w:val="0"/>
            <w:vAlign w:val="center"/>
          </w:tcPr>
          <w:p>
            <w:pPr>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361" w:type="dxa"/>
            <w:noWrap w:val="0"/>
            <w:vAlign w:val="center"/>
          </w:tcPr>
          <w:p>
            <w:pPr>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75.3</w:t>
            </w:r>
          </w:p>
        </w:tc>
        <w:tc>
          <w:tcPr>
            <w:tcW w:w="1731" w:type="dxa"/>
            <w:noWrap w:val="0"/>
            <w:vAlign w:val="center"/>
          </w:tcPr>
          <w:p>
            <w:pPr>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554" w:type="dxa"/>
            <w:noWrap w:val="0"/>
            <w:vAlign w:val="center"/>
          </w:tcPr>
          <w:p>
            <w:pPr>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73.0</w:t>
            </w:r>
          </w:p>
        </w:tc>
      </w:tr>
    </w:tbl>
    <w:p>
      <w:pPr>
        <w:spacing w:line="360" w:lineRule="auto"/>
        <w:ind w:firstLine="560" w:firstLineChars="200"/>
        <w:rPr>
          <w:sz w:val="28"/>
        </w:rPr>
      </w:pPr>
    </w:p>
    <w:p>
      <w:pPr>
        <w:spacing w:line="360" w:lineRule="auto"/>
        <w:ind w:firstLine="560" w:firstLineChars="200"/>
      </w:pPr>
      <w:r>
        <w:rPr>
          <w:rFonts w:hint="eastAsia"/>
          <w:sz w:val="28"/>
          <w:szCs w:val="28"/>
        </w:rPr>
        <w:t>9</w:t>
      </w:r>
      <w:r>
        <w:rPr>
          <w:sz w:val="28"/>
          <w:szCs w:val="28"/>
        </w:rPr>
        <w:t xml:space="preserve">.2.3.2 </w:t>
      </w:r>
      <w:r>
        <w:rPr>
          <w:bCs/>
          <w:sz w:val="28"/>
          <w:szCs w:val="32"/>
        </w:rPr>
        <w:t>废气</w:t>
      </w:r>
      <w:r>
        <w:rPr>
          <w:sz w:val="28"/>
          <w:szCs w:val="28"/>
        </w:rPr>
        <w:t>治理设施</w:t>
      </w:r>
    </w:p>
    <w:p>
      <w:pPr>
        <w:tabs>
          <w:tab w:val="left" w:pos="180"/>
        </w:tabs>
        <w:ind w:firstLine="560" w:firstLineChars="200"/>
        <w:jc w:val="both"/>
        <w:rPr>
          <w:rFonts w:hint="default" w:ascii="Times New Roman" w:hAnsi="Times New Roman" w:eastAsia="楷体_GB2312" w:cs="Times New Roman"/>
          <w:color w:val="000000"/>
          <w:sz w:val="28"/>
        </w:rPr>
      </w:pPr>
      <w:r>
        <w:rPr>
          <w:sz w:val="28"/>
          <w:szCs w:val="28"/>
        </w:rPr>
        <w:t>根据企业废气监测结果，主</w:t>
      </w:r>
      <w:r>
        <w:rPr>
          <w:rFonts w:hint="eastAsia"/>
          <w:sz w:val="28"/>
          <w:szCs w:val="28"/>
          <w:lang w:eastAsia="zh-CN"/>
        </w:rPr>
        <w:t>要污染物均能达标排放</w:t>
      </w:r>
      <w:r>
        <w:rPr>
          <w:sz w:val="28"/>
          <w:szCs w:val="28"/>
        </w:rPr>
        <w:t>。</w:t>
      </w:r>
    </w:p>
    <w:p>
      <w:pPr>
        <w:tabs>
          <w:tab w:val="left" w:pos="180"/>
        </w:tabs>
        <w:jc w:val="center"/>
        <w:rPr>
          <w:rFonts w:hint="default" w:ascii="Times New Roman" w:hAnsi="Times New Roman" w:eastAsia="楷体_GB2312" w:cs="Times New Roman"/>
          <w:color w:val="000000"/>
          <w:sz w:val="28"/>
        </w:rPr>
      </w:pPr>
      <w:r>
        <w:rPr>
          <w:rFonts w:hint="default" w:ascii="Times New Roman" w:hAnsi="Times New Roman" w:eastAsia="楷体_GB2312" w:cs="Times New Roman"/>
          <w:color w:val="000000"/>
          <w:sz w:val="28"/>
        </w:rPr>
        <w:t>表9-</w:t>
      </w:r>
      <w:r>
        <w:rPr>
          <w:rFonts w:hint="eastAsia" w:eastAsia="楷体_GB2312" w:cs="Times New Roman"/>
          <w:color w:val="000000"/>
          <w:sz w:val="28"/>
          <w:lang w:val="en-US" w:eastAsia="zh-CN"/>
        </w:rPr>
        <w:t>7</w:t>
      </w:r>
      <w:r>
        <w:rPr>
          <w:rFonts w:hint="default" w:ascii="Times New Roman" w:hAnsi="Times New Roman" w:eastAsia="楷体_GB2312" w:cs="Times New Roman"/>
          <w:color w:val="000000"/>
          <w:sz w:val="28"/>
        </w:rPr>
        <w:t xml:space="preserve"> 废</w:t>
      </w:r>
      <w:r>
        <w:rPr>
          <w:rFonts w:hint="eastAsia" w:eastAsia="楷体_GB2312" w:cs="Times New Roman"/>
          <w:color w:val="000000"/>
          <w:sz w:val="28"/>
          <w:lang w:eastAsia="zh-CN"/>
        </w:rPr>
        <w:t>气</w:t>
      </w:r>
      <w:r>
        <w:rPr>
          <w:rFonts w:hint="default" w:ascii="Times New Roman" w:hAnsi="Times New Roman" w:eastAsia="楷体_GB2312" w:cs="Times New Roman"/>
          <w:color w:val="000000"/>
          <w:sz w:val="28"/>
        </w:rPr>
        <w:t>处理设施主要污染物去除效率统计</w:t>
      </w:r>
    </w:p>
    <w:tbl>
      <w:tblPr>
        <w:tblStyle w:val="37"/>
        <w:tblpPr w:leftFromText="181" w:rightFromText="181" w:vertAnchor="text" w:horzAnchor="page" w:tblpX="885" w:tblpY="1"/>
        <w:tblOverlap w:val="never"/>
        <w:tblW w:w="10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425"/>
        <w:gridCol w:w="1475"/>
        <w:gridCol w:w="1437"/>
        <w:gridCol w:w="1590"/>
        <w:gridCol w:w="1363"/>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55" w:type="dxa"/>
            <w:tcBorders>
              <w:tl2br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        日期</w:t>
            </w:r>
          </w:p>
          <w:p>
            <w:pPr>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cs="Times New Roman"/>
                <w:color w:val="000000"/>
                <w:szCs w:val="21"/>
              </w:rPr>
            </w:pPr>
            <w:r>
              <w:rPr>
                <w:rFonts w:hint="default" w:ascii="Times New Roman" w:hAnsi="Times New Roman" w:cs="Times New Roman"/>
                <w:color w:val="000000"/>
                <w:szCs w:val="21"/>
              </w:rPr>
              <w:t>项目</w:t>
            </w:r>
          </w:p>
        </w:tc>
        <w:tc>
          <w:tcPr>
            <w:tcW w:w="4337" w:type="dxa"/>
            <w:gridSpan w:val="3"/>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cs="Times New Roman"/>
                <w:color w:val="000000"/>
                <w:szCs w:val="21"/>
                <w:lang w:val="en-US" w:eastAsia="zh-CN"/>
              </w:rPr>
              <w:t>11</w:t>
            </w:r>
            <w:r>
              <w:rPr>
                <w:rFonts w:hint="default" w:ascii="Times New Roman" w:hAnsi="Times New Roman" w:cs="Times New Roman"/>
                <w:color w:val="000000"/>
                <w:szCs w:val="21"/>
              </w:rPr>
              <w:t>月</w:t>
            </w:r>
            <w:r>
              <w:rPr>
                <w:rFonts w:hint="eastAsia" w:cs="Times New Roman"/>
                <w:color w:val="000000"/>
                <w:szCs w:val="21"/>
                <w:lang w:val="en-US" w:eastAsia="zh-CN"/>
              </w:rPr>
              <w:t>6</w:t>
            </w:r>
            <w:r>
              <w:rPr>
                <w:rFonts w:hint="default" w:ascii="Times New Roman" w:hAnsi="Times New Roman" w:cs="Times New Roman"/>
                <w:color w:val="000000"/>
                <w:szCs w:val="21"/>
              </w:rPr>
              <w:t>日</w:t>
            </w:r>
          </w:p>
        </w:tc>
        <w:tc>
          <w:tcPr>
            <w:tcW w:w="4678" w:type="dxa"/>
            <w:gridSpan w:val="3"/>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cs="Times New Roman"/>
                <w:color w:val="000000"/>
                <w:szCs w:val="21"/>
                <w:lang w:val="en-US" w:eastAsia="zh-CN"/>
              </w:rPr>
              <w:t>11</w:t>
            </w:r>
            <w:r>
              <w:rPr>
                <w:rFonts w:hint="default" w:ascii="Times New Roman" w:hAnsi="Times New Roman" w:cs="Times New Roman"/>
                <w:color w:val="000000"/>
                <w:szCs w:val="21"/>
              </w:rPr>
              <w:t>月</w:t>
            </w:r>
            <w:r>
              <w:rPr>
                <w:rFonts w:hint="eastAsia" w:cs="Times New Roman"/>
                <w:color w:val="000000"/>
                <w:szCs w:val="21"/>
                <w:lang w:val="en-US" w:eastAsia="zh-CN"/>
              </w:rPr>
              <w:t>7</w:t>
            </w:r>
            <w:r>
              <w:rPr>
                <w:rFonts w:hint="default" w:ascii="Times New Roman" w:hAnsi="Times New Roman" w:cs="Times New Roman"/>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restart"/>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color w:val="auto"/>
                <w:szCs w:val="21"/>
                <w:lang w:eastAsia="zh-CN"/>
              </w:rPr>
              <w:t>氨</w:t>
            </w:r>
            <w:r>
              <w:rPr>
                <w:rFonts w:hint="default" w:ascii="Times New Roman" w:hAnsi="Times New Roman" w:cs="Times New Roman"/>
                <w:color w:val="000000"/>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cs="Times New Roman"/>
                <w:color w:val="000000"/>
                <w:szCs w:val="21"/>
              </w:rPr>
              <w:t>)</w:t>
            </w:r>
          </w:p>
        </w:tc>
        <w:tc>
          <w:tcPr>
            <w:tcW w:w="1425"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color w:val="auto"/>
                <w:szCs w:val="21"/>
                <w:lang w:eastAsia="zh-CN"/>
              </w:rPr>
            </w:pPr>
            <w:r>
              <w:rPr>
                <w:rFonts w:hint="eastAsia" w:ascii="宋体" w:eastAsia="宋体" w:cs="宋体"/>
                <w:color w:val="000000"/>
                <w:lang w:eastAsia="zh-CN"/>
              </w:rPr>
              <w:t>污水处理工序</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0.013</w:t>
            </w:r>
          </w:p>
        </w:tc>
        <w:tc>
          <w:tcPr>
            <w:tcW w:w="1590"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eastAsia="宋体" w:cs="宋体"/>
                <w:color w:val="000000"/>
                <w:lang w:eastAsia="zh-CN"/>
              </w:rPr>
              <w:t>污水处理工序</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000000"/>
                <w:kern w:val="2"/>
                <w:sz w:val="21"/>
                <w:szCs w:val="21"/>
                <w:lang w:val="en-US" w:eastAsia="zh-CN" w:bidi="ar-SA"/>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lang w:val="en-US" w:eastAsia="zh-CN"/>
              </w:rPr>
            </w:pPr>
            <w:r>
              <w:rPr>
                <w:rFonts w:hint="eastAsia" w:ascii="宋体" w:hAnsi="宋体" w:cs="宋体"/>
                <w:b w:val="0"/>
                <w:bCs w:val="0"/>
                <w:i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0.0036</w:t>
            </w:r>
          </w:p>
        </w:tc>
        <w:tc>
          <w:tcPr>
            <w:tcW w:w="1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i w:val="0"/>
                <w:color w:val="auto"/>
                <w:kern w:val="0"/>
                <w:sz w:val="21"/>
                <w:szCs w:val="21"/>
                <w:u w:val="none"/>
                <w:lang w:val="en-US" w:eastAsia="zh-CN" w:bidi="ar"/>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val="0"/>
                <w:color w:val="000000"/>
                <w:kern w:val="2"/>
                <w:sz w:val="21"/>
                <w:szCs w:val="21"/>
                <w:lang w:val="en-US" w:eastAsia="zh-CN" w:bidi="ar-SA"/>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lang w:val="en-US" w:eastAsia="zh-CN"/>
              </w:rPr>
            </w:pPr>
            <w:r>
              <w:rPr>
                <w:rFonts w:hint="eastAsia" w:ascii="宋体" w:hAnsi="宋体" w:cs="宋体"/>
                <w:b w:val="0"/>
                <w:bCs w:val="0"/>
                <w:i w:val="0"/>
                <w:color w:val="auto"/>
                <w:kern w:val="0"/>
                <w:sz w:val="21"/>
                <w:szCs w:val="21"/>
                <w:u w:val="none"/>
                <w:lang w:val="en-US" w:eastAsia="zh-CN" w:bidi="ar"/>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72.3</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kern w:val="2"/>
                <w:sz w:val="21"/>
                <w:szCs w:val="21"/>
                <w:lang w:val="en-US" w:eastAsia="zh-CN" w:bidi="ar-SA"/>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szCs w:val="21"/>
              </w:rPr>
            </w:pPr>
            <w:r>
              <w:rPr>
                <w:rFonts w:hint="eastAsia" w:ascii="宋体" w:cs="宋体"/>
                <w:color w:val="auto"/>
                <w:spacing w:val="-6"/>
                <w:lang w:eastAsia="zh-CN"/>
              </w:rPr>
              <w:t>（</w:t>
            </w:r>
            <w:r>
              <w:rPr>
                <w:rFonts w:hint="eastAsia" w:ascii="宋体" w:cs="宋体"/>
                <w:color w:val="auto"/>
                <w:spacing w:val="-6"/>
                <w:lang w:val="en-US" w:eastAsia="zh-CN"/>
              </w:rPr>
              <w:t>1#排气筒</w:t>
            </w:r>
            <w:r>
              <w:rPr>
                <w:rFonts w:hint="eastAsia" w:ascii="宋体" w:cs="宋体"/>
                <w:color w:val="auto"/>
                <w:spacing w:val="-6"/>
                <w:lang w:eastAsia="zh-CN"/>
              </w:rPr>
              <w:t>）</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0.026</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jc w:val="center"/>
              <w:rPr>
                <w:rFonts w:hint="eastAsia" w:cs="Times New Roman"/>
                <w:b/>
                <w:bCs/>
                <w:color w:val="000000"/>
                <w:szCs w:val="21"/>
                <w:lang w:val="en-US" w:eastAsia="zh-CN"/>
              </w:rPr>
            </w:pPr>
            <w:r>
              <w:rPr>
                <w:rFonts w:hint="eastAsia" w:ascii="宋体" w:cs="宋体"/>
                <w:color w:val="auto"/>
                <w:spacing w:val="-6"/>
                <w:lang w:eastAsia="zh-CN"/>
              </w:rPr>
              <w:t>（</w:t>
            </w:r>
            <w:r>
              <w:rPr>
                <w:rFonts w:hint="eastAsia" w:ascii="宋体" w:cs="宋体"/>
                <w:color w:val="auto"/>
                <w:spacing w:val="-6"/>
                <w:lang w:val="en-US" w:eastAsia="zh-CN"/>
              </w:rPr>
              <w:t>1#排气筒</w:t>
            </w:r>
            <w:r>
              <w:rPr>
                <w:rFonts w:hint="eastAsia" w:ascii="宋体" w:cs="宋体"/>
                <w:color w:val="auto"/>
                <w:spacing w:val="-6"/>
                <w:lang w:eastAsia="zh-CN"/>
              </w:rPr>
              <w:t>）</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0.018</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31.2</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ascii="宋体" w:cs="宋体"/>
                <w:color w:val="auto"/>
                <w:spacing w:val="-6"/>
                <w:lang w:eastAsia="zh-CN"/>
              </w:rPr>
              <w:t>（</w:t>
            </w:r>
            <w:r>
              <w:rPr>
                <w:rFonts w:hint="eastAsia" w:ascii="宋体" w:cs="宋体"/>
                <w:color w:val="auto"/>
                <w:spacing w:val="-6"/>
                <w:lang w:val="en-US" w:eastAsia="zh-CN"/>
              </w:rPr>
              <w:t>2#排气筒</w:t>
            </w:r>
            <w:r>
              <w:rPr>
                <w:rFonts w:hint="eastAsia" w:ascii="宋体" w:cs="宋体"/>
                <w:color w:val="auto"/>
                <w:spacing w:val="-6"/>
                <w:lang w:eastAsia="zh-CN"/>
              </w:rPr>
              <w:t>）</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0.044</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r>
              <w:rPr>
                <w:rFonts w:hint="eastAsia" w:ascii="宋体" w:cs="宋体"/>
                <w:color w:val="auto"/>
                <w:spacing w:val="-6"/>
                <w:lang w:eastAsia="zh-CN"/>
              </w:rPr>
              <w:t>（</w:t>
            </w:r>
            <w:r>
              <w:rPr>
                <w:rFonts w:hint="eastAsia" w:ascii="宋体" w:cs="宋体"/>
                <w:color w:val="auto"/>
                <w:spacing w:val="-6"/>
                <w:lang w:val="en-US" w:eastAsia="zh-CN"/>
              </w:rPr>
              <w:t>2#排气筒</w:t>
            </w:r>
            <w:r>
              <w:rPr>
                <w:rFonts w:hint="eastAsia" w:ascii="宋体" w:cs="宋体"/>
                <w:color w:val="auto"/>
                <w:spacing w:val="-6"/>
                <w:lang w:eastAsia="zh-CN"/>
              </w:rPr>
              <w:t>）</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0.014</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67.9</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ascii="宋体" w:cs="宋体"/>
                <w:color w:val="auto"/>
                <w:spacing w:val="-6"/>
                <w:lang w:eastAsia="zh-CN"/>
              </w:rPr>
              <w:t>（</w:t>
            </w:r>
            <w:r>
              <w:rPr>
                <w:rFonts w:hint="eastAsia" w:ascii="宋体" w:cs="宋体"/>
                <w:color w:val="auto"/>
                <w:spacing w:val="-6"/>
                <w:lang w:val="en-US" w:eastAsia="zh-CN"/>
              </w:rPr>
              <w:t>3#排气筒</w:t>
            </w:r>
            <w:r>
              <w:rPr>
                <w:rFonts w:hint="eastAsia" w:ascii="宋体" w:cs="宋体"/>
                <w:color w:val="auto"/>
                <w:spacing w:val="-6"/>
                <w:lang w:eastAsia="zh-CN"/>
              </w:rPr>
              <w:t>）</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0.096</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r>
              <w:rPr>
                <w:rFonts w:hint="eastAsia" w:ascii="宋体" w:cs="宋体"/>
                <w:color w:val="auto"/>
                <w:spacing w:val="-6"/>
                <w:lang w:eastAsia="zh-CN"/>
              </w:rPr>
              <w:t>（</w:t>
            </w:r>
            <w:r>
              <w:rPr>
                <w:rFonts w:hint="eastAsia" w:ascii="宋体" w:cs="宋体"/>
                <w:color w:val="auto"/>
                <w:spacing w:val="-6"/>
                <w:lang w:val="en-US" w:eastAsia="zh-CN"/>
              </w:rPr>
              <w:t>3#排气筒</w:t>
            </w:r>
            <w:r>
              <w:rPr>
                <w:rFonts w:hint="eastAsia" w:ascii="宋体" w:cs="宋体"/>
                <w:color w:val="auto"/>
                <w:spacing w:val="-6"/>
                <w:lang w:eastAsia="zh-CN"/>
              </w:rPr>
              <w:t>）</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0.077</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19.9</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ascii="宋体" w:cs="宋体"/>
                <w:color w:val="auto"/>
                <w:spacing w:val="-6"/>
                <w:lang w:eastAsia="zh-CN"/>
              </w:rPr>
              <w:t>（</w:t>
            </w:r>
            <w:r>
              <w:rPr>
                <w:rFonts w:hint="eastAsia" w:ascii="宋体" w:cs="宋体"/>
                <w:color w:val="auto"/>
                <w:spacing w:val="-6"/>
                <w:lang w:val="en-US" w:eastAsia="zh-CN"/>
              </w:rPr>
              <w:t>4#排气筒</w:t>
            </w:r>
            <w:r>
              <w:rPr>
                <w:rFonts w:hint="eastAsia" w:ascii="宋体" w:cs="宋体"/>
                <w:color w:val="auto"/>
                <w:spacing w:val="-6"/>
                <w:lang w:eastAsia="zh-CN"/>
              </w:rPr>
              <w:t>）</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0.058</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r>
              <w:rPr>
                <w:rFonts w:hint="eastAsia" w:ascii="宋体" w:cs="宋体"/>
                <w:color w:val="auto"/>
                <w:spacing w:val="-6"/>
                <w:lang w:eastAsia="zh-CN"/>
              </w:rPr>
              <w:t>（</w:t>
            </w:r>
            <w:r>
              <w:rPr>
                <w:rFonts w:hint="eastAsia" w:ascii="宋体" w:cs="宋体"/>
                <w:color w:val="auto"/>
                <w:spacing w:val="-6"/>
                <w:lang w:val="en-US" w:eastAsia="zh-CN"/>
              </w:rPr>
              <w:t>4#排气筒</w:t>
            </w:r>
            <w:r>
              <w:rPr>
                <w:rFonts w:hint="eastAsia" w:ascii="宋体" w:cs="宋体"/>
                <w:color w:val="auto"/>
                <w:spacing w:val="-6"/>
                <w:lang w:eastAsia="zh-CN"/>
              </w:rPr>
              <w:t>）</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0.051</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12.1</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ascii="宋体" w:cs="宋体"/>
                <w:color w:val="auto"/>
                <w:spacing w:val="-6"/>
                <w:lang w:eastAsia="zh-CN"/>
              </w:rPr>
              <w:t>（</w:t>
            </w:r>
            <w:r>
              <w:rPr>
                <w:rFonts w:hint="eastAsia" w:ascii="宋体" w:cs="宋体"/>
                <w:color w:val="auto"/>
                <w:spacing w:val="-6"/>
                <w:lang w:val="en-US" w:eastAsia="zh-CN"/>
              </w:rPr>
              <w:t>5#排气筒</w:t>
            </w:r>
            <w:r>
              <w:rPr>
                <w:rFonts w:hint="eastAsia" w:ascii="宋体" w:cs="宋体"/>
                <w:color w:val="auto"/>
                <w:spacing w:val="-6"/>
                <w:lang w:eastAsia="zh-CN"/>
              </w:rPr>
              <w:t>）</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0.055</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cs="宋体"/>
                <w:color w:val="auto"/>
                <w:spacing w:val="-6"/>
                <w:lang w:eastAsia="zh-CN"/>
              </w:rPr>
            </w:pPr>
            <w:r>
              <w:rPr>
                <w:rFonts w:hint="eastAsia" w:ascii="宋体" w:cs="宋体"/>
                <w:color w:val="auto"/>
                <w:spacing w:val="-6"/>
                <w:lang w:eastAsia="zh-CN"/>
              </w:rPr>
              <w:t>转鼓、堆场工序</w:t>
            </w:r>
          </w:p>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r>
              <w:rPr>
                <w:rFonts w:hint="eastAsia" w:ascii="宋体" w:cs="宋体"/>
                <w:color w:val="auto"/>
                <w:spacing w:val="-6"/>
                <w:lang w:eastAsia="zh-CN"/>
              </w:rPr>
              <w:t>（</w:t>
            </w:r>
            <w:r>
              <w:rPr>
                <w:rFonts w:hint="eastAsia" w:ascii="宋体" w:cs="宋体"/>
                <w:color w:val="auto"/>
                <w:spacing w:val="-6"/>
                <w:lang w:val="en-US" w:eastAsia="zh-CN"/>
              </w:rPr>
              <w:t>5#排气筒</w:t>
            </w:r>
            <w:r>
              <w:rPr>
                <w:rFonts w:hint="eastAsia" w:ascii="宋体" w:cs="宋体"/>
                <w:color w:val="auto"/>
                <w:spacing w:val="-6"/>
                <w:lang w:eastAsia="zh-CN"/>
              </w:rPr>
              <w:t>）</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0.043</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val="0"/>
                <w:bCs w:val="0"/>
                <w:color w:val="000000"/>
                <w:szCs w:val="21"/>
                <w:lang w:val="en-US" w:eastAsia="zh-CN"/>
              </w:rPr>
            </w:pPr>
            <w:r>
              <w:rPr>
                <w:rFonts w:hint="eastAsia" w:cs="Times New Roman"/>
                <w:b w:val="0"/>
                <w:bCs w:val="0"/>
                <w:color w:val="000000"/>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21.9</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cs="Times New Roman"/>
                <w:b/>
                <w:bCs/>
                <w:color w:val="000000"/>
                <w:szCs w:val="21"/>
                <w:lang w:val="en-US" w:eastAsia="zh-CN"/>
              </w:rPr>
            </w:pPr>
            <w:r>
              <w:rPr>
                <w:rFonts w:hint="eastAsia" w:cs="Times New Roman"/>
                <w:b/>
                <w:bCs/>
                <w:color w:val="000000"/>
                <w:szCs w:val="21"/>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restart"/>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r>
              <w:rPr>
                <w:rFonts w:hint="eastAsia"/>
                <w:color w:val="auto"/>
                <w:szCs w:val="21"/>
                <w:lang w:eastAsia="zh-CN"/>
              </w:rPr>
              <w:t>硫化氢</w:t>
            </w:r>
            <w:r>
              <w:rPr>
                <w:rFonts w:hint="default" w:ascii="Times New Roman" w:hAnsi="Times New Roman" w:cs="Times New Roman"/>
                <w:color w:val="000000"/>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cs="Times New Roman"/>
                <w:color w:val="000000"/>
                <w:szCs w:val="21"/>
              </w:rPr>
              <w:t>)</w:t>
            </w:r>
          </w:p>
        </w:tc>
        <w:tc>
          <w:tcPr>
            <w:tcW w:w="1425" w:type="dxa"/>
            <w:vMerge w:val="restart"/>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olor w:val="auto"/>
                <w:szCs w:val="21"/>
                <w:lang w:eastAsia="zh-CN"/>
              </w:rPr>
            </w:pPr>
            <w:r>
              <w:rPr>
                <w:rFonts w:hint="eastAsia" w:ascii="宋体" w:eastAsia="宋体" w:cs="宋体"/>
                <w:color w:val="000000"/>
                <w:lang w:eastAsia="zh-CN"/>
              </w:rPr>
              <w:t>污水处理工序</w:t>
            </w:r>
          </w:p>
        </w:tc>
        <w:tc>
          <w:tcPr>
            <w:tcW w:w="1475"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cs="宋体"/>
                <w:color w:val="auto"/>
                <w:lang w:eastAsia="zh-CN"/>
              </w:rPr>
              <w:t>净化前</w:t>
            </w:r>
          </w:p>
        </w:tc>
        <w:tc>
          <w:tcPr>
            <w:tcW w:w="14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0.051</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ascii="宋体" w:hAnsi="宋体" w:cs="宋体"/>
                <w:b w:val="0"/>
                <w:bCs w:val="0"/>
                <w:i w:val="0"/>
                <w:color w:val="auto"/>
                <w:kern w:val="0"/>
                <w:sz w:val="21"/>
                <w:szCs w:val="21"/>
                <w:u w:val="none"/>
                <w:lang w:val="en-US" w:eastAsia="zh-CN" w:bidi="ar"/>
              </w:rPr>
            </w:pPr>
            <w:r>
              <w:rPr>
                <w:rFonts w:hint="eastAsia" w:ascii="宋体" w:eastAsia="宋体" w:cs="宋体"/>
                <w:color w:val="000000"/>
                <w:lang w:eastAsia="zh-CN"/>
              </w:rPr>
              <w:t>污水处理工序</w:t>
            </w:r>
          </w:p>
        </w:tc>
        <w:tc>
          <w:tcPr>
            <w:tcW w:w="1363"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cs="宋体"/>
                <w:color w:val="auto"/>
                <w:lang w:eastAsia="zh-CN"/>
              </w:rPr>
              <w:t>净化前</w:t>
            </w:r>
          </w:p>
        </w:tc>
        <w:tc>
          <w:tcPr>
            <w:tcW w:w="172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val="0"/>
                <w:color w:val="000000"/>
                <w:szCs w:val="21"/>
              </w:rPr>
            </w:pPr>
            <w:r>
              <w:rPr>
                <w:rFonts w:hint="eastAsia" w:ascii="宋体" w:cs="宋体"/>
                <w:color w:val="auto"/>
                <w:lang w:eastAsia="zh-CN"/>
              </w:rPr>
              <w:t>净化后</w:t>
            </w:r>
          </w:p>
        </w:tc>
        <w:tc>
          <w:tcPr>
            <w:tcW w:w="14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0.014</w:t>
            </w:r>
          </w:p>
        </w:tc>
        <w:tc>
          <w:tcPr>
            <w:tcW w:w="159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i w:val="0"/>
                <w:color w:val="auto"/>
                <w:kern w:val="0"/>
                <w:sz w:val="21"/>
                <w:szCs w:val="21"/>
                <w:u w:val="none"/>
                <w:lang w:val="en-US" w:eastAsia="zh-CN" w:bidi="ar"/>
              </w:rPr>
            </w:pPr>
          </w:p>
        </w:tc>
        <w:tc>
          <w:tcPr>
            <w:tcW w:w="13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val="0"/>
                <w:color w:val="000000"/>
                <w:szCs w:val="21"/>
              </w:rPr>
            </w:pPr>
            <w:r>
              <w:rPr>
                <w:rFonts w:hint="eastAsia" w:ascii="宋体" w:cs="宋体"/>
                <w:color w:val="auto"/>
                <w:lang w:eastAsia="zh-CN"/>
              </w:rPr>
              <w:t>净化后</w:t>
            </w:r>
          </w:p>
        </w:tc>
        <w:tc>
          <w:tcPr>
            <w:tcW w:w="172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lang w:val="en-US" w:eastAsia="zh-CN"/>
              </w:rPr>
            </w:pPr>
            <w:r>
              <w:rPr>
                <w:rFonts w:hint="eastAsia" w:ascii="宋体" w:hAnsi="宋体" w:cs="宋体"/>
                <w:b w:val="0"/>
                <w:bCs w:val="0"/>
                <w:i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5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25"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color w:val="000000"/>
                <w:szCs w:val="21"/>
              </w:rPr>
            </w:pPr>
          </w:p>
        </w:tc>
        <w:tc>
          <w:tcPr>
            <w:tcW w:w="147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437"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71.9</w:t>
            </w: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eastAsia" w:cs="Times New Roman"/>
                <w:b/>
                <w:bCs/>
                <w:color w:val="000000"/>
                <w:szCs w:val="21"/>
                <w:lang w:val="en-US" w:eastAsia="zh-CN"/>
              </w:rPr>
            </w:pPr>
          </w:p>
        </w:tc>
        <w:tc>
          <w:tcPr>
            <w:tcW w:w="1363"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去除率（%）</w:t>
            </w:r>
          </w:p>
        </w:tc>
        <w:tc>
          <w:tcPr>
            <w:tcW w:w="1725" w:type="dxa"/>
            <w:noWrap w:val="0"/>
            <w:vAlign w:val="center"/>
          </w:tcPr>
          <w:p>
            <w:pPr>
              <w:keepNext w:val="0"/>
              <w:keepLines w:val="0"/>
              <w:pageBreakBefore w:val="0"/>
              <w:kinsoku/>
              <w:wordWrap/>
              <w:overflowPunct/>
              <w:topLinePunct w:val="0"/>
              <w:autoSpaceDE/>
              <w:autoSpaceDN/>
              <w:bidi w:val="0"/>
              <w:spacing w:line="240" w:lineRule="auto"/>
              <w:ind w:left="-105" w:leftChars="-50" w:right="-105" w:rightChars="-50"/>
              <w:jc w:val="center"/>
              <w:rPr>
                <w:rFonts w:hint="default" w:ascii="Times New Roman" w:hAnsi="Times New Roman" w:eastAsia="宋体" w:cs="Times New Roman"/>
                <w:b/>
                <w:bCs/>
                <w:color w:val="000000"/>
                <w:szCs w:val="21"/>
                <w:lang w:val="en-US" w:eastAsia="zh-CN"/>
              </w:rPr>
            </w:pPr>
            <w:r>
              <w:rPr>
                <w:rFonts w:hint="eastAsia" w:cs="Times New Roman"/>
                <w:b/>
                <w:bCs/>
                <w:color w:val="000000"/>
                <w:szCs w:val="21"/>
                <w:lang w:val="en-US" w:eastAsia="zh-CN"/>
              </w:rPr>
              <w:t>77.4</w:t>
            </w:r>
          </w:p>
        </w:tc>
      </w:tr>
    </w:tbl>
    <w:p>
      <w:pPr>
        <w:spacing w:line="360" w:lineRule="auto"/>
        <w:ind w:firstLine="560" w:firstLineChars="200"/>
        <w:rPr>
          <w:sz w:val="28"/>
          <w:szCs w:val="28"/>
        </w:rPr>
      </w:pPr>
    </w:p>
    <w:p>
      <w:pPr>
        <w:tabs>
          <w:tab w:val="left" w:pos="180"/>
        </w:tabs>
        <w:spacing w:line="360" w:lineRule="auto"/>
        <w:ind w:firstLine="560" w:firstLineChars="200"/>
        <w:jc w:val="left"/>
        <w:rPr>
          <w:sz w:val="28"/>
          <w:szCs w:val="28"/>
        </w:rPr>
      </w:pPr>
      <w:r>
        <w:rPr>
          <w:rFonts w:hint="eastAsia"/>
          <w:sz w:val="28"/>
          <w:szCs w:val="28"/>
        </w:rPr>
        <w:t>9</w:t>
      </w:r>
      <w:r>
        <w:rPr>
          <w:sz w:val="28"/>
          <w:szCs w:val="28"/>
        </w:rPr>
        <w:t>.2.3.3厂界噪声</w:t>
      </w:r>
      <w:bookmarkStart w:id="172" w:name="_Toc496198284"/>
      <w:bookmarkStart w:id="173" w:name="_Toc496198441"/>
      <w:bookmarkStart w:id="174" w:name="_Toc496198365"/>
      <w:r>
        <w:rPr>
          <w:sz w:val="28"/>
          <w:szCs w:val="28"/>
        </w:rPr>
        <w:t>治理设施</w:t>
      </w:r>
      <w:bookmarkEnd w:id="172"/>
      <w:bookmarkEnd w:id="173"/>
      <w:bookmarkEnd w:id="174"/>
    </w:p>
    <w:p>
      <w:pPr>
        <w:tabs>
          <w:tab w:val="left" w:pos="180"/>
        </w:tabs>
        <w:spacing w:line="360" w:lineRule="auto"/>
        <w:ind w:firstLine="560" w:firstLineChars="200"/>
        <w:jc w:val="left"/>
      </w:pPr>
      <w:r>
        <w:rPr>
          <w:color w:val="000000"/>
          <w:sz w:val="28"/>
          <w:szCs w:val="28"/>
        </w:rPr>
        <w:t>企业主要噪声污染设</w:t>
      </w:r>
      <w:r>
        <w:rPr>
          <w:sz w:val="28"/>
          <w:szCs w:val="28"/>
        </w:rPr>
        <w:t>备源强在70~</w:t>
      </w:r>
      <w:r>
        <w:rPr>
          <w:rFonts w:hint="eastAsia"/>
          <w:sz w:val="28"/>
          <w:szCs w:val="28"/>
        </w:rPr>
        <w:t>75</w:t>
      </w:r>
      <w:r>
        <w:rPr>
          <w:sz w:val="28"/>
          <w:szCs w:val="28"/>
        </w:rPr>
        <w:t>dB，采取加</w:t>
      </w:r>
      <w:r>
        <w:rPr>
          <w:color w:val="000000"/>
          <w:sz w:val="28"/>
          <w:szCs w:val="28"/>
        </w:rPr>
        <w:t>强设备维护和距离衰减等措施后，根据现场监测，厂界</w:t>
      </w:r>
      <w:r>
        <w:rPr>
          <w:rFonts w:hint="eastAsia"/>
          <w:color w:val="000000"/>
          <w:sz w:val="28"/>
          <w:szCs w:val="28"/>
        </w:rPr>
        <w:t>四周</w:t>
      </w:r>
      <w:r>
        <w:rPr>
          <w:color w:val="000000"/>
          <w:sz w:val="28"/>
          <w:szCs w:val="28"/>
        </w:rPr>
        <w:t>昼间</w:t>
      </w:r>
      <w:r>
        <w:rPr>
          <w:rFonts w:hint="eastAsia"/>
          <w:color w:val="000000"/>
          <w:sz w:val="28"/>
          <w:szCs w:val="28"/>
          <w:lang w:eastAsia="zh-CN"/>
        </w:rPr>
        <w:t>夜间</w:t>
      </w:r>
      <w:r>
        <w:rPr>
          <w:color w:val="000000"/>
          <w:sz w:val="28"/>
          <w:szCs w:val="28"/>
        </w:rPr>
        <w:t>噪声均能达标排放。</w:t>
      </w:r>
      <w:r>
        <w:rPr>
          <w:sz w:val="28"/>
          <w:szCs w:val="28"/>
        </w:rPr>
        <w:br w:type="page"/>
      </w:r>
      <w:bookmarkEnd w:id="163"/>
      <w:bookmarkStart w:id="175" w:name="_Toc523410809"/>
      <w:bookmarkStart w:id="176" w:name="_Toc2867152"/>
      <w:r>
        <w:rPr>
          <w:b/>
          <w:bCs/>
          <w:kern w:val="28"/>
          <w:sz w:val="44"/>
          <w:szCs w:val="20"/>
        </w:rPr>
        <w:t>1</w:t>
      </w:r>
      <w:r>
        <w:rPr>
          <w:rFonts w:hint="eastAsia"/>
          <w:b/>
          <w:bCs/>
          <w:kern w:val="28"/>
          <w:sz w:val="44"/>
          <w:szCs w:val="20"/>
        </w:rPr>
        <w:t>0</w:t>
      </w:r>
      <w:r>
        <w:rPr>
          <w:b/>
          <w:bCs/>
          <w:kern w:val="28"/>
          <w:sz w:val="44"/>
          <w:szCs w:val="20"/>
        </w:rPr>
        <w:t xml:space="preserve"> 验收监测结论及建议</w:t>
      </w:r>
      <w:bookmarkEnd w:id="164"/>
      <w:bookmarkEnd w:id="165"/>
      <w:bookmarkEnd w:id="175"/>
      <w:bookmarkEnd w:id="176"/>
    </w:p>
    <w:p>
      <w:pPr>
        <w:pStyle w:val="34"/>
        <w:spacing w:beforeLines="0"/>
      </w:pPr>
      <w:bookmarkStart w:id="177" w:name="_Toc496198451"/>
      <w:bookmarkStart w:id="178" w:name="_Toc496198293"/>
      <w:bookmarkStart w:id="179" w:name="_Toc496198375"/>
      <w:bookmarkStart w:id="180" w:name="_Toc2867153"/>
      <w:bookmarkStart w:id="181" w:name="_Toc523410810"/>
      <w:bookmarkStart w:id="182" w:name="_Toc417399247"/>
      <w:bookmarkStart w:id="183" w:name="_Toc285806516"/>
      <w:r>
        <w:rPr>
          <w:color w:val="000000"/>
        </w:rPr>
        <w:t>1</w:t>
      </w:r>
      <w:r>
        <w:rPr>
          <w:rFonts w:hint="eastAsia"/>
          <w:color w:val="000000"/>
        </w:rPr>
        <w:t>0</w:t>
      </w:r>
      <w:r>
        <w:rPr>
          <w:color w:val="000000"/>
        </w:rPr>
        <w:t>.1</w:t>
      </w:r>
      <w:bookmarkEnd w:id="177"/>
      <w:bookmarkEnd w:id="178"/>
      <w:bookmarkEnd w:id="179"/>
      <w:r>
        <w:rPr>
          <w:color w:val="000000"/>
        </w:rPr>
        <w:t xml:space="preserve"> </w:t>
      </w:r>
      <w:r>
        <w:t>验收监测结论</w:t>
      </w:r>
      <w:bookmarkEnd w:id="180"/>
      <w:bookmarkEnd w:id="181"/>
    </w:p>
    <w:p>
      <w:pPr>
        <w:spacing w:line="360" w:lineRule="auto"/>
        <w:ind w:firstLine="560" w:firstLineChars="200"/>
        <w:rPr>
          <w:color w:val="FF0000"/>
          <w:sz w:val="28"/>
          <w:szCs w:val="28"/>
        </w:rPr>
      </w:pPr>
      <w:r>
        <w:rPr>
          <w:color w:val="000000"/>
          <w:sz w:val="28"/>
          <w:szCs w:val="28"/>
        </w:rPr>
        <w:t>项目环保治理设施基本上达到设计要求并投入运行，符合建设项目竣工环境保护验收监测条件，</w:t>
      </w:r>
      <w:r>
        <w:rPr>
          <w:rFonts w:hint="eastAsia"/>
          <w:sz w:val="28"/>
          <w:szCs w:val="28"/>
          <w:lang w:val="en-US" w:eastAsia="zh-CN"/>
        </w:rPr>
        <w:t>2</w:t>
      </w:r>
      <w:r>
        <w:rPr>
          <w:sz w:val="28"/>
          <w:szCs w:val="28"/>
        </w:rPr>
        <w:t>020年</w:t>
      </w:r>
      <w:r>
        <w:rPr>
          <w:rFonts w:hint="eastAsia"/>
          <w:sz w:val="28"/>
          <w:szCs w:val="28"/>
          <w:lang w:val="en-US" w:eastAsia="zh-CN"/>
        </w:rPr>
        <w:t>6</w:t>
      </w:r>
      <w:r>
        <w:rPr>
          <w:sz w:val="28"/>
          <w:szCs w:val="28"/>
        </w:rPr>
        <w:t>月</w:t>
      </w:r>
      <w:r>
        <w:rPr>
          <w:rFonts w:hint="eastAsia"/>
          <w:sz w:val="28"/>
          <w:szCs w:val="28"/>
          <w:lang w:val="en-US" w:eastAsia="zh-CN"/>
        </w:rPr>
        <w:t>8</w:t>
      </w:r>
      <w:r>
        <w:rPr>
          <w:sz w:val="28"/>
          <w:szCs w:val="28"/>
        </w:rPr>
        <w:t>日、</w:t>
      </w:r>
      <w:r>
        <w:rPr>
          <w:rFonts w:hint="eastAsia"/>
          <w:sz w:val="28"/>
          <w:szCs w:val="28"/>
          <w:lang w:val="en-US" w:eastAsia="zh-CN"/>
        </w:rPr>
        <w:t>9</w:t>
      </w:r>
      <w:r>
        <w:rPr>
          <w:sz w:val="28"/>
          <w:szCs w:val="28"/>
        </w:rPr>
        <w:t>日</w:t>
      </w:r>
      <w:r>
        <w:rPr>
          <w:rFonts w:hint="eastAsia"/>
          <w:sz w:val="28"/>
          <w:szCs w:val="28"/>
          <w:lang w:eastAsia="zh-CN"/>
        </w:rPr>
        <w:t>及</w:t>
      </w:r>
      <w:r>
        <w:rPr>
          <w:rFonts w:hint="eastAsia"/>
          <w:sz w:val="28"/>
          <w:szCs w:val="28"/>
          <w:lang w:val="en-US" w:eastAsia="zh-CN"/>
        </w:rPr>
        <w:t>11</w:t>
      </w:r>
      <w:r>
        <w:rPr>
          <w:sz w:val="28"/>
          <w:szCs w:val="28"/>
        </w:rPr>
        <w:t>月</w:t>
      </w:r>
      <w:r>
        <w:rPr>
          <w:rFonts w:hint="eastAsia"/>
          <w:sz w:val="28"/>
          <w:szCs w:val="28"/>
          <w:lang w:val="en-US" w:eastAsia="zh-CN"/>
        </w:rPr>
        <w:t>6</w:t>
      </w:r>
      <w:r>
        <w:rPr>
          <w:sz w:val="28"/>
          <w:szCs w:val="28"/>
        </w:rPr>
        <w:t>日、</w:t>
      </w:r>
      <w:r>
        <w:rPr>
          <w:rFonts w:hint="eastAsia"/>
          <w:sz w:val="28"/>
          <w:szCs w:val="28"/>
          <w:lang w:val="en-US" w:eastAsia="zh-CN"/>
        </w:rPr>
        <w:t>7</w:t>
      </w:r>
      <w:r>
        <w:rPr>
          <w:sz w:val="28"/>
          <w:szCs w:val="28"/>
        </w:rPr>
        <w:t>日验收监测期间，</w:t>
      </w:r>
      <w:r>
        <w:rPr>
          <w:rFonts w:hint="eastAsia"/>
          <w:color w:val="000000"/>
          <w:sz w:val="28"/>
          <w:szCs w:val="28"/>
          <w:lang w:eastAsia="zh-CN"/>
        </w:rPr>
        <w:t>温州圣博宠物用品有限公司</w:t>
      </w:r>
      <w:r>
        <w:rPr>
          <w:color w:val="000000"/>
          <w:sz w:val="28"/>
          <w:szCs w:val="28"/>
        </w:rPr>
        <w:t>的生产负荷分</w:t>
      </w:r>
      <w:r>
        <w:rPr>
          <w:sz w:val="28"/>
          <w:szCs w:val="28"/>
        </w:rPr>
        <w:t>别为</w:t>
      </w:r>
      <w:r>
        <w:rPr>
          <w:rFonts w:hint="eastAsia"/>
          <w:sz w:val="28"/>
          <w:szCs w:val="28"/>
        </w:rPr>
        <w:t>9</w:t>
      </w:r>
      <w:r>
        <w:rPr>
          <w:rFonts w:hint="eastAsia"/>
          <w:sz w:val="28"/>
          <w:szCs w:val="28"/>
          <w:lang w:val="en-US" w:eastAsia="zh-CN"/>
        </w:rPr>
        <w:t>4.3</w:t>
      </w:r>
      <w:r>
        <w:rPr>
          <w:sz w:val="28"/>
          <w:szCs w:val="28"/>
        </w:rPr>
        <w:t>%、</w:t>
      </w:r>
      <w:r>
        <w:rPr>
          <w:rFonts w:hint="eastAsia"/>
          <w:sz w:val="28"/>
          <w:szCs w:val="28"/>
        </w:rPr>
        <w:t>9</w:t>
      </w:r>
      <w:r>
        <w:rPr>
          <w:rFonts w:hint="eastAsia"/>
          <w:sz w:val="28"/>
          <w:szCs w:val="28"/>
          <w:lang w:val="en-US" w:eastAsia="zh-CN"/>
        </w:rPr>
        <w:t>2.6</w:t>
      </w:r>
      <w:r>
        <w:rPr>
          <w:sz w:val="28"/>
          <w:szCs w:val="28"/>
        </w:rPr>
        <w:t>%</w:t>
      </w:r>
      <w:r>
        <w:rPr>
          <w:rFonts w:hint="eastAsia"/>
          <w:sz w:val="28"/>
          <w:szCs w:val="28"/>
          <w:lang w:eastAsia="zh-CN"/>
        </w:rPr>
        <w:t>和</w:t>
      </w:r>
      <w:r>
        <w:rPr>
          <w:rFonts w:hint="eastAsia"/>
          <w:sz w:val="28"/>
          <w:szCs w:val="28"/>
          <w:lang w:val="en-US" w:eastAsia="zh-CN"/>
        </w:rPr>
        <w:t>95.9</w:t>
      </w:r>
      <w:r>
        <w:rPr>
          <w:sz w:val="28"/>
          <w:szCs w:val="28"/>
        </w:rPr>
        <w:t>%、</w:t>
      </w:r>
      <w:r>
        <w:rPr>
          <w:rFonts w:hint="eastAsia"/>
          <w:sz w:val="28"/>
          <w:szCs w:val="28"/>
          <w:lang w:val="en-US" w:eastAsia="zh-CN"/>
        </w:rPr>
        <w:t>97.7</w:t>
      </w:r>
      <w:r>
        <w:rPr>
          <w:sz w:val="28"/>
          <w:szCs w:val="28"/>
        </w:rPr>
        <w:t>%</w:t>
      </w:r>
      <w:r>
        <w:rPr>
          <w:color w:val="000000"/>
          <w:sz w:val="28"/>
          <w:szCs w:val="28"/>
        </w:rPr>
        <w:t>，符合国家对建设项目环境保护设施竣工验收监测工况的要求</w:t>
      </w:r>
      <w:r>
        <w:rPr>
          <w:spacing w:val="-40"/>
          <w:sz w:val="28"/>
          <w:szCs w:val="28"/>
        </w:rPr>
        <w:t>。</w:t>
      </w:r>
    </w:p>
    <w:p>
      <w:pPr>
        <w:pStyle w:val="5"/>
      </w:pPr>
      <w:r>
        <w:t>1</w:t>
      </w:r>
      <w:r>
        <w:rPr>
          <w:rFonts w:hint="eastAsia"/>
        </w:rPr>
        <w:t>0</w:t>
      </w:r>
      <w:r>
        <w:t>.1.1 废水排放监测结论</w:t>
      </w:r>
    </w:p>
    <w:p>
      <w:pPr>
        <w:tabs>
          <w:tab w:val="left" w:pos="757"/>
        </w:tabs>
        <w:spacing w:line="360" w:lineRule="auto"/>
        <w:ind w:firstLine="560" w:firstLineChars="200"/>
        <w:rPr>
          <w:color w:val="000000"/>
          <w:sz w:val="28"/>
          <w:szCs w:val="28"/>
        </w:rPr>
      </w:pPr>
      <w:r>
        <w:rPr>
          <w:rFonts w:hint="eastAsia"/>
          <w:sz w:val="28"/>
          <w:szCs w:val="28"/>
        </w:rPr>
        <w:t>验收监测期间，项目生产废水排放口监测结果表明，排放的生产废水中的pH范围、悬浮物、五日生化需氧量、化学需氧量、动植物油、总磷、氨氮、TN、TCr和硫化物排放浓度均小于《制革及毛皮加工工业水污染物排放标准》（GB30486-2013）中表2间接排放限值</w:t>
      </w:r>
      <w:r>
        <w:rPr>
          <w:sz w:val="28"/>
          <w:szCs w:val="28"/>
        </w:rPr>
        <w:t>。</w:t>
      </w:r>
    </w:p>
    <w:p>
      <w:pPr>
        <w:pStyle w:val="5"/>
      </w:pPr>
      <w:r>
        <w:t>1</w:t>
      </w:r>
      <w:r>
        <w:rPr>
          <w:rFonts w:hint="eastAsia"/>
        </w:rPr>
        <w:t>0</w:t>
      </w:r>
      <w:r>
        <w:t>.1.2 废气排放监测结论</w:t>
      </w:r>
    </w:p>
    <w:p>
      <w:pPr>
        <w:keepNext w:val="0"/>
        <w:keepLines w:val="0"/>
        <w:pageBreakBefore w:val="0"/>
        <w:widowControl w:val="0"/>
        <w:kinsoku/>
        <w:wordWrap/>
        <w:overflowPunct/>
        <w:topLinePunct w:val="0"/>
        <w:autoSpaceDE/>
        <w:autoSpaceDN/>
        <w:bidi w:val="0"/>
        <w:adjustRightInd/>
        <w:snapToGrid/>
        <w:spacing w:line="360" w:lineRule="auto"/>
        <w:ind w:firstLine="539"/>
        <w:textAlignment w:val="auto"/>
        <w:rPr>
          <w:rFonts w:hint="default" w:ascii="Times New Roman" w:hAnsi="Times New Roman" w:eastAsia="宋体" w:cs="Times New Roman"/>
          <w:color w:val="000000"/>
          <w:spacing w:val="-6"/>
          <w:kern w:val="0"/>
          <w:sz w:val="28"/>
          <w:szCs w:val="28"/>
          <w:lang w:val="en-US" w:eastAsia="zh-CN" w:bidi="ar-SA"/>
        </w:rPr>
      </w:pPr>
      <w:r>
        <w:rPr>
          <w:rFonts w:hint="default" w:ascii="Times New Roman" w:hAnsi="Times New Roman" w:eastAsia="宋体" w:cs="Times New Roman"/>
          <w:color w:val="000000"/>
          <w:spacing w:val="-6"/>
          <w:kern w:val="0"/>
          <w:sz w:val="28"/>
          <w:szCs w:val="28"/>
          <w:lang w:val="en-US" w:eastAsia="zh-CN" w:bidi="ar-SA"/>
        </w:rPr>
        <w:t>验收监测期间，堆场及工艺废气净化后排气筒氨排放速率及臭气浓度小于《恶臭污染物排放标准》（GB14554-1993）表2恶臭污染物排放标准值；污水处理废气净化后排气筒中氨、硫化氢排放速率及臭气浓度均小于《《恶臭污染物排放标准》（GB14554-1993）表2恶臭污染物排放标准值。</w:t>
      </w:r>
    </w:p>
    <w:p>
      <w:pPr>
        <w:pStyle w:val="75"/>
        <w:ind w:firstLine="536"/>
        <w:jc w:val="both"/>
        <w:rPr>
          <w:rFonts w:ascii="Times New Roman" w:hAnsi="Times New Roman"/>
          <w:szCs w:val="28"/>
        </w:rPr>
      </w:pPr>
      <w:r>
        <w:rPr>
          <w:rFonts w:hint="default" w:ascii="Times New Roman" w:hAnsi="Times New Roman" w:cs="Times New Roman"/>
          <w:color w:val="000000"/>
          <w:spacing w:val="-6"/>
          <w:sz w:val="28"/>
          <w:szCs w:val="28"/>
        </w:rPr>
        <w:t>验收监测期间，</w:t>
      </w:r>
      <w:r>
        <w:rPr>
          <w:rFonts w:hint="default" w:ascii="Times New Roman" w:hAnsi="Times New Roman" w:cs="Times New Roman"/>
          <w:color w:val="000000"/>
          <w:spacing w:val="-6"/>
          <w:sz w:val="28"/>
          <w:szCs w:val="28"/>
          <w:lang w:eastAsia="zh-CN"/>
        </w:rPr>
        <w:t>根据实际情况于企业四周设置</w:t>
      </w:r>
      <w:r>
        <w:rPr>
          <w:rFonts w:hint="default" w:ascii="Times New Roman" w:hAnsi="Times New Roman" w:cs="Times New Roman"/>
          <w:color w:val="000000"/>
          <w:spacing w:val="-6"/>
          <w:sz w:val="28"/>
          <w:szCs w:val="28"/>
          <w:lang w:val="en-US" w:eastAsia="zh-CN"/>
        </w:rPr>
        <w:t>4个无组织废气监测点位</w:t>
      </w:r>
      <w:r>
        <w:rPr>
          <w:rFonts w:hint="default" w:ascii="Times New Roman" w:hAnsi="Times New Roman" w:cs="Times New Roman"/>
          <w:color w:val="000000"/>
          <w:spacing w:val="-6"/>
          <w:sz w:val="28"/>
          <w:szCs w:val="28"/>
        </w:rPr>
        <w:t>，</w:t>
      </w:r>
      <w:r>
        <w:rPr>
          <w:rFonts w:hint="default" w:ascii="Times New Roman" w:hAnsi="Times New Roman" w:cs="Times New Roman"/>
          <w:color w:val="000000"/>
          <w:spacing w:val="-6"/>
          <w:sz w:val="28"/>
          <w:szCs w:val="28"/>
          <w:lang w:eastAsia="zh-CN"/>
        </w:rPr>
        <w:t>根据监测结果显示，</w:t>
      </w:r>
      <w:r>
        <w:rPr>
          <w:rFonts w:hint="default" w:ascii="Times New Roman" w:hAnsi="Times New Roman" w:cs="Times New Roman"/>
          <w:color w:val="000000"/>
          <w:spacing w:val="-6"/>
          <w:sz w:val="28"/>
          <w:szCs w:val="28"/>
          <w:lang w:val="en-US" w:eastAsia="zh-CN"/>
        </w:rPr>
        <w:t>4个无组织废气监测点位的氨、硫化氢浓度及臭气浓度均小于《恶臭污染物排放标准》（GB14554-1993）表1新扩改建标准</w:t>
      </w:r>
      <w:r>
        <w:rPr>
          <w:rFonts w:hint="default" w:ascii="Times New Roman" w:hAnsi="Times New Roman" w:cs="Times New Roman"/>
          <w:szCs w:val="28"/>
        </w:rPr>
        <w:t>。</w:t>
      </w:r>
    </w:p>
    <w:p>
      <w:pPr>
        <w:pStyle w:val="5"/>
        <w:rPr>
          <w:color w:val="000000"/>
        </w:rPr>
      </w:pPr>
      <w:r>
        <w:t>1</w:t>
      </w:r>
      <w:r>
        <w:rPr>
          <w:rFonts w:hint="eastAsia"/>
        </w:rPr>
        <w:t>0</w:t>
      </w:r>
      <w:r>
        <w:t>.1.3 噪声排放监测结论</w:t>
      </w:r>
    </w:p>
    <w:p>
      <w:pPr>
        <w:pStyle w:val="75"/>
        <w:ind w:firstLine="560"/>
        <w:jc w:val="both"/>
        <w:rPr>
          <w:rFonts w:ascii="Times New Roman" w:hAnsi="Times New Roman"/>
          <w:szCs w:val="28"/>
        </w:rPr>
      </w:pPr>
      <w:r>
        <w:rPr>
          <w:rFonts w:hint="eastAsia" w:ascii="Times New Roman" w:hAnsi="Times New Roman"/>
          <w:szCs w:val="28"/>
        </w:rPr>
        <w:t>验收监测期间，根据实际情况于温州圣博宠物用品有限公司厂界东南侧(1号点)、东北侧2号点)、西北侧（3号点）和西南侧（4号点）共设置4个噪声测点。其两天昼夜监测结果表明，所有测点噪声均达到《工业企业厂界环境噪声排放标准》(GB12348-2008)3类标准</w:t>
      </w:r>
      <w:r>
        <w:rPr>
          <w:rFonts w:ascii="Times New Roman" w:hAnsi="Times New Roman"/>
          <w:szCs w:val="28"/>
        </w:rPr>
        <w:t>。</w:t>
      </w:r>
    </w:p>
    <w:p>
      <w:pPr>
        <w:pStyle w:val="5"/>
      </w:pPr>
      <w:r>
        <w:t>1</w:t>
      </w:r>
      <w:r>
        <w:rPr>
          <w:rFonts w:hint="eastAsia"/>
        </w:rPr>
        <w:t>0</w:t>
      </w:r>
      <w:r>
        <w:t xml:space="preserve">.1.4 </w:t>
      </w:r>
      <w:r>
        <w:rPr>
          <w:szCs w:val="28"/>
        </w:rPr>
        <w:t>固体废物核查结论</w:t>
      </w:r>
    </w:p>
    <w:p>
      <w:pPr>
        <w:tabs>
          <w:tab w:val="left" w:pos="757"/>
        </w:tabs>
        <w:spacing w:line="360" w:lineRule="auto"/>
        <w:ind w:firstLine="560" w:firstLineChars="200"/>
        <w:rPr>
          <w:sz w:val="28"/>
          <w:szCs w:val="28"/>
        </w:rPr>
      </w:pPr>
      <w:r>
        <w:rPr>
          <w:rFonts w:hint="eastAsia"/>
          <w:sz w:val="28"/>
          <w:szCs w:val="28"/>
        </w:rPr>
        <w:t>项目产生的固体废物主要为废包装物、皮料边角料、污泥、格栅废渣和生活垃圾。其中皮革边角料</w:t>
      </w:r>
      <w:r>
        <w:rPr>
          <w:rFonts w:hint="eastAsia"/>
          <w:sz w:val="28"/>
          <w:szCs w:val="28"/>
          <w:lang w:eastAsia="zh-CN"/>
        </w:rPr>
        <w:t>、</w:t>
      </w:r>
      <w:r>
        <w:rPr>
          <w:rFonts w:hint="eastAsia"/>
          <w:sz w:val="28"/>
          <w:szCs w:val="28"/>
        </w:rPr>
        <w:t>污泥及格栅废渣收集后由温州微水环保科技有限公司统一处置；废包装物由原厂回收再利用；生活垃圾委托环卫部门清运处理。</w:t>
      </w:r>
    </w:p>
    <w:p>
      <w:pPr>
        <w:pStyle w:val="5"/>
      </w:pPr>
      <w:r>
        <w:t>1</w:t>
      </w:r>
      <w:r>
        <w:rPr>
          <w:rFonts w:hint="eastAsia"/>
        </w:rPr>
        <w:t>0</w:t>
      </w:r>
      <w:r>
        <w:t>.1.5 总量控制结论</w:t>
      </w:r>
    </w:p>
    <w:p>
      <w:pPr>
        <w:tabs>
          <w:tab w:val="left" w:pos="180"/>
        </w:tabs>
        <w:spacing w:line="360" w:lineRule="auto"/>
        <w:ind w:firstLine="560" w:firstLineChars="200"/>
      </w:pPr>
      <w:r>
        <w:rPr>
          <w:sz w:val="28"/>
          <w:szCs w:val="28"/>
        </w:rPr>
        <w:t>根据企业提供的数据</w:t>
      </w:r>
      <w:r>
        <w:rPr>
          <w:rFonts w:hint="eastAsia"/>
          <w:sz w:val="28"/>
          <w:szCs w:val="28"/>
          <w:lang w:eastAsia="zh-CN"/>
        </w:rPr>
        <w:t>及</w:t>
      </w:r>
      <w:r>
        <w:rPr>
          <w:rFonts w:hint="eastAsia"/>
          <w:color w:val="000000" w:themeColor="text1"/>
          <w:sz w:val="28"/>
          <w:lang w:eastAsia="zh-CN"/>
        </w:rPr>
        <w:t>浙江省刷卡排污总量信息管理平台上的数据估算得</w:t>
      </w:r>
      <w:r>
        <w:rPr>
          <w:sz w:val="28"/>
          <w:szCs w:val="28"/>
        </w:rPr>
        <w:t>，</w:t>
      </w:r>
      <w:r>
        <w:rPr>
          <w:color w:val="000000" w:themeColor="text1"/>
          <w:sz w:val="28"/>
        </w:rPr>
        <w:t>企业废水年排放</w:t>
      </w:r>
      <w:r>
        <w:rPr>
          <w:rFonts w:hint="eastAsia"/>
          <w:color w:val="000000" w:themeColor="text1"/>
          <w:sz w:val="28"/>
          <w:lang w:eastAsia="zh-CN"/>
        </w:rPr>
        <w:t>约</w:t>
      </w:r>
      <w:r>
        <w:rPr>
          <w:rFonts w:hint="eastAsia"/>
          <w:color w:val="000000" w:themeColor="text1"/>
          <w:sz w:val="28"/>
          <w:lang w:val="en-US" w:eastAsia="zh-CN"/>
        </w:rPr>
        <w:t>216000</w:t>
      </w:r>
      <w:r>
        <w:rPr>
          <w:color w:val="000000" w:themeColor="text1"/>
          <w:sz w:val="28"/>
        </w:rPr>
        <w:t>吨</w:t>
      </w:r>
      <w:r>
        <w:rPr>
          <w:sz w:val="28"/>
          <w:szCs w:val="28"/>
        </w:rPr>
        <w:t>，因此主要污染物的年排放量为化学需氧量</w:t>
      </w:r>
      <w:r>
        <w:rPr>
          <w:rFonts w:hint="eastAsia"/>
          <w:sz w:val="28"/>
          <w:szCs w:val="28"/>
          <w:lang w:val="en-US" w:eastAsia="zh-CN"/>
        </w:rPr>
        <w:t>8.8</w:t>
      </w:r>
      <w:r>
        <w:rPr>
          <w:sz w:val="28"/>
          <w:szCs w:val="28"/>
        </w:rPr>
        <w:t>t/a</w:t>
      </w:r>
      <w:r>
        <w:rPr>
          <w:spacing w:val="-40"/>
          <w:sz w:val="28"/>
          <w:szCs w:val="28"/>
        </w:rPr>
        <w:t>、</w:t>
      </w:r>
      <w:r>
        <w:rPr>
          <w:sz w:val="28"/>
          <w:szCs w:val="28"/>
        </w:rPr>
        <w:t>氨氮0.</w:t>
      </w:r>
      <w:r>
        <w:rPr>
          <w:rFonts w:hint="eastAsia"/>
          <w:sz w:val="28"/>
          <w:szCs w:val="28"/>
          <w:lang w:val="en-US" w:eastAsia="zh-CN"/>
        </w:rPr>
        <w:t>44</w:t>
      </w:r>
      <w:r>
        <w:rPr>
          <w:sz w:val="28"/>
          <w:szCs w:val="28"/>
        </w:rPr>
        <w:t>t/a</w:t>
      </w:r>
      <w:r>
        <w:rPr>
          <w:color w:val="000000" w:themeColor="text1"/>
          <w:kern w:val="0"/>
          <w:sz w:val="28"/>
          <w:szCs w:val="28"/>
        </w:rPr>
        <w:t>，</w:t>
      </w:r>
      <w:r>
        <w:rPr>
          <w:sz w:val="28"/>
          <w:szCs w:val="28"/>
        </w:rPr>
        <w:t>均符合环评</w:t>
      </w:r>
      <w:r>
        <w:rPr>
          <w:rFonts w:hint="eastAsia"/>
          <w:sz w:val="28"/>
          <w:szCs w:val="28"/>
          <w:lang w:eastAsia="zh-CN"/>
        </w:rPr>
        <w:t>及批复</w:t>
      </w:r>
      <w:r>
        <w:rPr>
          <w:sz w:val="28"/>
          <w:szCs w:val="28"/>
        </w:rPr>
        <w:t>提出的</w:t>
      </w:r>
      <w:r>
        <w:rPr>
          <w:rFonts w:hint="eastAsia"/>
          <w:sz w:val="28"/>
          <w:szCs w:val="28"/>
          <w:lang w:eastAsia="zh-CN"/>
        </w:rPr>
        <w:t>总量</w:t>
      </w:r>
      <w:r>
        <w:rPr>
          <w:sz w:val="28"/>
          <w:szCs w:val="28"/>
        </w:rPr>
        <w:t>控制指标要求。</w:t>
      </w:r>
    </w:p>
    <w:p>
      <w:pPr>
        <w:pStyle w:val="34"/>
        <w:spacing w:beforeLines="0"/>
        <w:rPr>
          <w:szCs w:val="28"/>
        </w:rPr>
      </w:pPr>
      <w:bookmarkStart w:id="184" w:name="_Toc2867154"/>
      <w:bookmarkStart w:id="185" w:name="_Toc523410811"/>
      <w:bookmarkStart w:id="186" w:name="_Toc439832601"/>
      <w:bookmarkStart w:id="187" w:name="_Toc458465343"/>
      <w:bookmarkStart w:id="188" w:name="_Toc495472597"/>
      <w:r>
        <w:t>1</w:t>
      </w:r>
      <w:r>
        <w:rPr>
          <w:rFonts w:hint="eastAsia"/>
        </w:rPr>
        <w:t>0</w:t>
      </w:r>
      <w:r>
        <w:t>.2 建议</w:t>
      </w:r>
      <w:bookmarkEnd w:id="80"/>
      <w:bookmarkEnd w:id="81"/>
      <w:bookmarkEnd w:id="182"/>
      <w:bookmarkEnd w:id="183"/>
      <w:bookmarkEnd w:id="184"/>
      <w:bookmarkEnd w:id="185"/>
      <w:bookmarkEnd w:id="186"/>
      <w:bookmarkEnd w:id="187"/>
      <w:bookmarkEnd w:id="188"/>
    </w:p>
    <w:p>
      <w:pPr>
        <w:pStyle w:val="75"/>
        <w:snapToGrid/>
        <w:ind w:firstLine="560"/>
        <w:rPr>
          <w:rFonts w:ascii="Times New Roman" w:hAnsi="Times New Roman"/>
          <w:color w:val="000000"/>
          <w:szCs w:val="28"/>
        </w:rPr>
      </w:pPr>
      <w:r>
        <w:rPr>
          <w:rFonts w:hint="eastAsia" w:ascii="Times New Roman" w:hAnsi="Times New Roman"/>
          <w:kern w:val="2"/>
          <w:szCs w:val="28"/>
          <w:lang w:val="en-US" w:eastAsia="zh-CN"/>
        </w:rPr>
        <w:t>1</w:t>
      </w:r>
      <w:r>
        <w:rPr>
          <w:rFonts w:ascii="Times New Roman" w:hAnsi="Times New Roman"/>
          <w:kern w:val="2"/>
          <w:szCs w:val="28"/>
        </w:rPr>
        <w:t>、</w:t>
      </w:r>
      <w:r>
        <w:rPr>
          <w:rFonts w:ascii="Times New Roman" w:hAnsi="Times New Roman"/>
          <w:color w:val="000000"/>
          <w:szCs w:val="28"/>
        </w:rPr>
        <w:t>定期开展外排污染物的自检监测工作，及时发现问题，采取有效措施，确保外排污染物长期稳定达标排放。</w:t>
      </w:r>
    </w:p>
    <w:p>
      <w:pPr>
        <w:pStyle w:val="75"/>
        <w:snapToGrid/>
        <w:ind w:firstLine="560"/>
        <w:rPr>
          <w:rFonts w:ascii="Times New Roman" w:hAnsi="Times New Roman"/>
          <w:color w:val="000000"/>
          <w:szCs w:val="28"/>
        </w:rPr>
      </w:pPr>
      <w:r>
        <w:rPr>
          <w:rFonts w:hint="eastAsia" w:ascii="Times New Roman" w:hAnsi="Times New Roman"/>
          <w:kern w:val="2"/>
          <w:szCs w:val="28"/>
          <w:lang w:val="en-US" w:eastAsia="zh-CN"/>
        </w:rPr>
        <w:t>2</w:t>
      </w:r>
      <w:r>
        <w:rPr>
          <w:rFonts w:ascii="Times New Roman" w:hAnsi="Times New Roman"/>
          <w:kern w:val="2"/>
          <w:szCs w:val="28"/>
        </w:rPr>
        <w:t>、</w:t>
      </w:r>
      <w:r>
        <w:rPr>
          <w:rFonts w:ascii="Times New Roman" w:hAnsi="Times New Roman"/>
          <w:color w:val="000000"/>
          <w:szCs w:val="28"/>
        </w:rPr>
        <w:t>加强污染治理设施的运行管理，建立技术档案，定期检查、维修，使其长期处于最佳运行状态。</w:t>
      </w:r>
    </w:p>
    <w:p>
      <w:pPr>
        <w:pStyle w:val="75"/>
        <w:snapToGrid/>
        <w:ind w:firstLine="560"/>
        <w:rPr>
          <w:rFonts w:ascii="Times New Roman" w:hAnsi="Times New Roman"/>
          <w:color w:val="000000"/>
          <w:szCs w:val="28"/>
        </w:rPr>
      </w:pPr>
      <w:r>
        <w:rPr>
          <w:rFonts w:hint="eastAsia" w:ascii="Times New Roman" w:hAnsi="Times New Roman"/>
          <w:kern w:val="2"/>
          <w:szCs w:val="28"/>
          <w:lang w:val="en-US" w:eastAsia="zh-CN"/>
        </w:rPr>
        <w:t>3</w:t>
      </w:r>
      <w:r>
        <w:rPr>
          <w:rFonts w:ascii="Times New Roman" w:hAnsi="Times New Roman"/>
          <w:kern w:val="2"/>
          <w:szCs w:val="28"/>
        </w:rPr>
        <w:t>、</w:t>
      </w:r>
      <w:r>
        <w:rPr>
          <w:rFonts w:hint="default" w:ascii="Times New Roman" w:hAnsi="Times New Roman" w:cs="Times New Roman"/>
          <w:color w:val="000000"/>
          <w:szCs w:val="28"/>
        </w:rPr>
        <w:t>进一步加强各种固体废物的管理，危险废物规范管理，设置明显的警示标牌，及时处置危险废物，建立健全完善的管理台帐和相应制度</w:t>
      </w:r>
      <w:r>
        <w:rPr>
          <w:rFonts w:ascii="Times New Roman" w:hAnsi="Times New Roman"/>
          <w:color w:val="000000"/>
          <w:szCs w:val="28"/>
        </w:rPr>
        <w:t>。</w:t>
      </w:r>
    </w:p>
    <w:p>
      <w:pPr>
        <w:pStyle w:val="75"/>
        <w:snapToGrid/>
        <w:ind w:left="0" w:leftChars="0" w:firstLine="560" w:firstLineChars="0"/>
        <w:rPr>
          <w:rFonts w:hint="eastAsia" w:ascii="Times New Roman" w:hAnsi="Times New Roman"/>
          <w:color w:val="000000"/>
          <w:szCs w:val="28"/>
          <w:lang w:val="en-US" w:eastAsia="zh-CN"/>
        </w:rPr>
      </w:pPr>
      <w:r>
        <w:rPr>
          <w:rFonts w:hint="eastAsia" w:ascii="Times New Roman" w:hAnsi="Times New Roman"/>
          <w:color w:val="000000"/>
          <w:szCs w:val="28"/>
          <w:lang w:val="en-US" w:eastAsia="zh-CN"/>
        </w:rPr>
        <w:t>4、尽快按相关文件要求购买总量控制指标，并办理排污许可证。</w:t>
      </w:r>
    </w:p>
    <w:p>
      <w:pPr>
        <w:pStyle w:val="75"/>
        <w:snapToGrid/>
        <w:ind w:left="0" w:leftChars="0" w:firstLine="560" w:firstLineChars="0"/>
        <w:rPr>
          <w:rFonts w:hint="default" w:ascii="Times New Roman" w:hAnsi="Times New Roman"/>
          <w:color w:val="000000"/>
          <w:szCs w:val="28"/>
          <w:lang w:val="en-US" w:eastAsia="zh-CN"/>
        </w:rPr>
        <w:sectPr>
          <w:pgSz w:w="11907" w:h="16840"/>
          <w:pgMar w:top="0" w:right="1417" w:bottom="0" w:left="1417" w:header="850" w:footer="794" w:gutter="283"/>
          <w:cols w:space="0" w:num="1"/>
          <w:rtlGutter w:val="0"/>
          <w:docGrid w:linePitch="289" w:charSpace="0"/>
        </w:sectPr>
      </w:pPr>
    </w:p>
    <w:p>
      <w:pPr>
        <w:pStyle w:val="78"/>
        <w:ind w:left="-237" w:leftChars="-113" w:right="-197" w:rightChars="-94" w:firstLine="0"/>
        <w:jc w:val="center"/>
        <w:rPr>
          <w:rFonts w:hint="eastAsia" w:ascii="Times New Roman" w:hAnsi="Times New Roman" w:eastAsia="宋体"/>
          <w:lang w:eastAsia="zh-CN"/>
        </w:rPr>
        <w:sectPr>
          <w:headerReference r:id="rId10" w:type="default"/>
          <w:footerReference r:id="rId11" w:type="default"/>
          <w:pgSz w:w="11907" w:h="16840"/>
          <w:pgMar w:top="1417" w:right="1417" w:bottom="1020" w:left="1417" w:header="850" w:footer="794" w:gutter="283"/>
          <w:cols w:space="0" w:num="1"/>
          <w:rtlGutter w:val="0"/>
          <w:docGrid w:linePitch="289" w:charSpace="0"/>
        </w:sectPr>
      </w:pPr>
      <w:r>
        <w:rPr>
          <w:rFonts w:ascii="Times New Roman" w:hAnsi="Times New Roman"/>
        </w:rPr>
        <w:pict>
          <v:rect id="_x0000_s2258" o:spid="_x0000_s2258" o:spt="1" style="position:absolute;left:0pt;margin-left:-25.95pt;margin-top:8.6pt;height:25.45pt;width:489.1pt;z-index:42153574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b/>
                      <w:sz w:val="28"/>
                      <w:szCs w:val="28"/>
                    </w:rPr>
                  </w:pPr>
                  <w:r>
                    <w:rPr>
                      <w:rFonts w:hint="eastAsia"/>
                      <w:b/>
                      <w:sz w:val="28"/>
                      <w:szCs w:val="28"/>
                    </w:rPr>
                    <w:t xml:space="preserve">附件1                                                         </w:t>
                  </w:r>
                  <w:r>
                    <w:rPr>
                      <w:rFonts w:hint="eastAsia"/>
                      <w:b/>
                      <w:sz w:val="28"/>
                      <w:szCs w:val="28"/>
                      <w:lang w:val="en-US" w:eastAsia="zh-CN"/>
                    </w:rPr>
                    <w:t>3</w:t>
                  </w:r>
                  <w:r>
                    <w:rPr>
                      <w:rFonts w:hint="eastAsia"/>
                      <w:b/>
                      <w:sz w:val="28"/>
                      <w:szCs w:val="28"/>
                    </w:rPr>
                    <w:t>-1</w:t>
                  </w:r>
                </w:p>
              </w:txbxContent>
            </v:textbox>
          </v:rect>
        </w:pict>
      </w:r>
      <w:r>
        <w:rPr>
          <w:rFonts w:ascii="Times New Roman" w:hAnsi="Times New Roman"/>
        </w:rPr>
        <w:pict>
          <v:rect id="_x0000_s2259" o:spid="_x0000_s2259" o:spt="1" style="position:absolute;left:0pt;margin-left:-25.95pt;margin-top:8.6pt;height:25.45pt;width:489.1pt;z-index:42153574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 xml:space="preserve">附件1                                                         </w:t>
                  </w:r>
                  <w:r>
                    <w:rPr>
                      <w:rFonts w:hint="eastAsia"/>
                      <w:b/>
                      <w:sz w:val="28"/>
                      <w:szCs w:val="28"/>
                      <w:lang w:val="en-US" w:eastAsia="zh-CN"/>
                    </w:rPr>
                    <w:t>3</w:t>
                  </w:r>
                  <w:r>
                    <w:rPr>
                      <w:rFonts w:hint="eastAsia"/>
                      <w:b/>
                      <w:sz w:val="28"/>
                      <w:szCs w:val="28"/>
                    </w:rPr>
                    <w:t>-</w:t>
                  </w:r>
                  <w:r>
                    <w:rPr>
                      <w:rFonts w:hint="eastAsia"/>
                      <w:b/>
                      <w:sz w:val="28"/>
                      <w:szCs w:val="28"/>
                      <w:lang w:val="en-US" w:eastAsia="zh-CN"/>
                    </w:rPr>
                    <w:t>2</w:t>
                  </w:r>
                </w:p>
              </w:txbxContent>
            </v:textbox>
          </v:rect>
        </w:pict>
      </w:r>
      <w:r>
        <w:rPr>
          <w:rFonts w:ascii="Times New Roman" w:hAnsi="Times New Roman"/>
        </w:rPr>
        <w:pict>
          <v:rect id="_x0000_s2260" o:spid="_x0000_s2260" o:spt="1" style="position:absolute;left:0pt;margin-left:-25.95pt;margin-top:8.6pt;height:25.45pt;width:489.1pt;z-index:42153574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 xml:space="preserve">附件1                                                         </w:t>
                  </w:r>
                  <w:r>
                    <w:rPr>
                      <w:rFonts w:hint="eastAsia"/>
                      <w:b/>
                      <w:sz w:val="28"/>
                      <w:szCs w:val="28"/>
                      <w:lang w:val="en-US" w:eastAsia="zh-CN"/>
                    </w:rPr>
                    <w:t>3</w:t>
                  </w:r>
                  <w:r>
                    <w:rPr>
                      <w:rFonts w:hint="eastAsia"/>
                      <w:b/>
                      <w:sz w:val="28"/>
                      <w:szCs w:val="28"/>
                    </w:rPr>
                    <w:t>-</w:t>
                  </w:r>
                  <w:r>
                    <w:rPr>
                      <w:rFonts w:hint="eastAsia"/>
                      <w:b/>
                      <w:sz w:val="28"/>
                      <w:szCs w:val="28"/>
                      <w:lang w:val="en-US" w:eastAsia="zh-CN"/>
                    </w:rPr>
                    <w:t>3</w:t>
                  </w:r>
                </w:p>
              </w:txbxContent>
            </v:textbox>
          </v:rect>
        </w:pict>
      </w:r>
      <w:r>
        <w:rPr>
          <w:rFonts w:ascii="Times New Roman" w:hAnsi="Times New Roman"/>
        </w:rPr>
        <w:pict>
          <v:rect id="_x0000_s2261" o:spid="_x0000_s2261" o:spt="1" style="position:absolute;left:0pt;margin-left:-25.95pt;margin-top:8.6pt;height:25.45pt;width:489.1pt;z-index:59142451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2</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2" o:spid="_x0000_s2262" o:spt="1" style="position:absolute;left:0pt;margin-left:-25.95pt;margin-top:8.6pt;height:25.45pt;width:489.1pt;z-index:931191808;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2</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2</w:t>
                  </w:r>
                </w:p>
              </w:txbxContent>
            </v:textbox>
          </v:rect>
        </w:pict>
      </w:r>
      <w:r>
        <w:rPr>
          <w:rFonts w:ascii="Times New Roman" w:hAnsi="Times New Roman"/>
        </w:rPr>
        <w:pict>
          <v:rect id="_x0000_s2263" o:spid="_x0000_s2263" o:spt="1" style="position:absolute;left:0pt;margin-left:-25.95pt;margin-top:8.6pt;height:25.45pt;width:489.1pt;z-index:161072640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3</w:t>
                  </w:r>
                  <w:r>
                    <w:rPr>
                      <w:rFonts w:hint="eastAsia"/>
                      <w:b/>
                      <w:sz w:val="28"/>
                      <w:szCs w:val="28"/>
                    </w:rPr>
                    <w:t xml:space="preserve">                                                         </w:t>
                  </w:r>
                  <w:r>
                    <w:rPr>
                      <w:rFonts w:hint="eastAsia"/>
                      <w:b/>
                      <w:sz w:val="28"/>
                      <w:szCs w:val="28"/>
                      <w:lang w:val="en-US" w:eastAsia="zh-CN"/>
                    </w:rPr>
                    <w:t>1</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4" o:spid="_x0000_s2264" o:spt="1" style="position:absolute;left:0pt;margin-left:-25.95pt;margin-top:8.6pt;height:25.45pt;width:489.1pt;z-index:-132517171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4</w:t>
                  </w:r>
                  <w:r>
                    <w:rPr>
                      <w:rFonts w:hint="eastAsia"/>
                      <w:b/>
                      <w:sz w:val="28"/>
                      <w:szCs w:val="28"/>
                    </w:rPr>
                    <w:t xml:space="preserve">                                                         </w:t>
                  </w:r>
                  <w:r>
                    <w:rPr>
                      <w:rFonts w:hint="eastAsia"/>
                      <w:b/>
                      <w:sz w:val="28"/>
                      <w:szCs w:val="28"/>
                      <w:lang w:val="en-US" w:eastAsia="zh-CN"/>
                    </w:rPr>
                    <w:t>1</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5" o:spid="_x0000_s2265" o:spt="1" style="position:absolute;left:0pt;margin-left:-26.7pt;margin-top:-27.4pt;height:25.45pt;width:489.1pt;z-index:3389747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5</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6" o:spid="_x0000_s2266" o:spt="1" style="position:absolute;left:0pt;margin-left:-26.7pt;margin-top:-27.4pt;height:25.45pt;width:489.1pt;z-index:-18386227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5</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2</w:t>
                  </w:r>
                </w:p>
              </w:txbxContent>
            </v:textbox>
          </v:rect>
        </w:pict>
      </w:r>
      <w:r>
        <w:rPr>
          <w:rFonts w:ascii="Times New Roman" w:hAnsi="Times New Roman"/>
        </w:rPr>
        <w:pict>
          <v:rect id="_x0000_s2267" o:spid="_x0000_s2267" o:spt="1" style="position:absolute;left:0pt;margin-left:-26.7pt;margin-top:-27.4pt;height:25.45pt;width:489.1pt;z-index:-18386227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6</w:t>
                  </w:r>
                  <w:r>
                    <w:rPr>
                      <w:rFonts w:hint="eastAsia"/>
                      <w:b/>
                      <w:sz w:val="28"/>
                      <w:szCs w:val="28"/>
                    </w:rPr>
                    <w:t xml:space="preserve">                                                         </w:t>
                  </w:r>
                  <w:r>
                    <w:rPr>
                      <w:rFonts w:hint="eastAsia"/>
                      <w:b/>
                      <w:sz w:val="28"/>
                      <w:szCs w:val="28"/>
                      <w:lang w:val="en-US" w:eastAsia="zh-CN"/>
                    </w:rPr>
                    <w:t>1</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8" o:spid="_x0000_s2268" o:spt="1" style="position:absolute;left:0pt;margin-left:-26.7pt;margin-top:-27.4pt;height:25.45pt;width:489.1pt;z-index:-18386227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7</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69" o:spid="_x0000_s2269" o:spt="1" style="position:absolute;left:0pt;margin-left:-26.7pt;margin-top:-27.4pt;height:25.45pt;width:489.1pt;z-index:-401622016;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7</w:t>
                  </w:r>
                  <w:r>
                    <w:rPr>
                      <w:rFonts w:hint="eastAsia"/>
                      <w:b/>
                      <w:sz w:val="28"/>
                      <w:szCs w:val="28"/>
                    </w:rPr>
                    <w:t xml:space="preserve">                                                         </w:t>
                  </w:r>
                  <w:r>
                    <w:rPr>
                      <w:rFonts w:hint="eastAsia"/>
                      <w:b/>
                      <w:sz w:val="28"/>
                      <w:szCs w:val="28"/>
                      <w:lang w:val="en-US" w:eastAsia="zh-CN"/>
                    </w:rPr>
                    <w:t>2</w:t>
                  </w:r>
                  <w:r>
                    <w:rPr>
                      <w:rFonts w:hint="eastAsia"/>
                      <w:b/>
                      <w:sz w:val="28"/>
                      <w:szCs w:val="28"/>
                    </w:rPr>
                    <w:t>-</w:t>
                  </w:r>
                  <w:r>
                    <w:rPr>
                      <w:rFonts w:hint="eastAsia"/>
                      <w:b/>
                      <w:sz w:val="28"/>
                      <w:szCs w:val="28"/>
                      <w:lang w:val="en-US" w:eastAsia="zh-CN"/>
                    </w:rPr>
                    <w:t>2</w:t>
                  </w:r>
                </w:p>
              </w:txbxContent>
            </v:textbox>
          </v:rect>
        </w:pict>
      </w:r>
      <w:r>
        <w:rPr>
          <w:rFonts w:ascii="Times New Roman" w:hAnsi="Times New Roman"/>
        </w:rPr>
        <w:pict>
          <v:rect id="_x0000_s2286" o:spid="_x0000_s2286" o:spt="1" style="position:absolute;left:0pt;margin-left:-26.7pt;margin-top:-27.4pt;height:25.45pt;width:489.1pt;z-index:10252441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w:t>
                  </w:r>
                </w:p>
              </w:txbxContent>
            </v:textbox>
          </v:rect>
        </w:pict>
      </w:r>
      <w:r>
        <w:rPr>
          <w:rFonts w:ascii="Times New Roman" w:hAnsi="Times New Roman"/>
        </w:rPr>
        <w:pict>
          <v:rect id="_x0000_s2287" o:spid="_x0000_s2287" o:spt="1" style="position:absolute;left:0pt;margin-left:-26.7pt;margin-top:-27.4pt;height:25.45pt;width:489.1pt;z-index:10252441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2</w:t>
                  </w:r>
                </w:p>
              </w:txbxContent>
            </v:textbox>
          </v:rect>
        </w:pict>
      </w:r>
      <w:r>
        <w:rPr>
          <w:rFonts w:ascii="Times New Roman" w:hAnsi="Times New Roman"/>
        </w:rPr>
        <w:pict>
          <v:rect id="_x0000_s2288" o:spid="_x0000_s2288" o:spt="1" style="position:absolute;left:0pt;margin-left:-26.7pt;margin-top:-27.4pt;height:25.45pt;width:489.1pt;z-index:10252441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3</w:t>
                  </w:r>
                </w:p>
              </w:txbxContent>
            </v:textbox>
          </v:rect>
        </w:pict>
      </w:r>
      <w:r>
        <w:rPr>
          <w:rFonts w:ascii="Times New Roman" w:hAnsi="Times New Roman"/>
        </w:rPr>
        <w:pict>
          <v:rect id="_x0000_s2289" o:spid="_x0000_s2289" o:spt="1" style="position:absolute;left:0pt;margin-left:-26.7pt;margin-top:-27.4pt;height:25.45pt;width:489.1pt;z-index:10252441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4</w:t>
                  </w:r>
                </w:p>
              </w:txbxContent>
            </v:textbox>
          </v:rect>
        </w:pict>
      </w:r>
      <w:r>
        <w:rPr>
          <w:rFonts w:ascii="Times New Roman" w:hAnsi="Times New Roman"/>
        </w:rPr>
        <w:pict>
          <v:rect id="_x0000_s2290" o:spid="_x0000_s2290" o:spt="1" style="position:absolute;left:0pt;margin-left:-26.7pt;margin-top:-27.4pt;height:25.45pt;width:489.1pt;z-index:10252441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5</w:t>
                  </w:r>
                </w:p>
              </w:txbxContent>
            </v:textbox>
          </v:rect>
        </w:pict>
      </w:r>
      <w:r>
        <w:rPr>
          <w:rFonts w:ascii="Times New Roman" w:hAnsi="Times New Roman"/>
        </w:rPr>
        <w:pict>
          <v:rect id="_x0000_s2275" o:spid="_x0000_s2275"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6</w:t>
                  </w:r>
                </w:p>
              </w:txbxContent>
            </v:textbox>
          </v:rect>
        </w:pict>
      </w:r>
      <w:r>
        <w:rPr>
          <w:rFonts w:ascii="Times New Roman" w:hAnsi="Times New Roman"/>
        </w:rPr>
        <w:pict>
          <v:rect id="_x0000_s2276" o:spid="_x0000_s2276"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7</w:t>
                  </w:r>
                </w:p>
              </w:txbxContent>
            </v:textbox>
          </v:rect>
        </w:pict>
      </w:r>
      <w:r>
        <w:rPr>
          <w:rFonts w:ascii="Times New Roman" w:hAnsi="Times New Roman"/>
        </w:rPr>
        <w:pict>
          <v:rect id="_x0000_s2277" o:spid="_x0000_s2277"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8</w:t>
                  </w:r>
                </w:p>
              </w:txbxContent>
            </v:textbox>
          </v:rect>
        </w:pict>
      </w:r>
      <w:r>
        <w:rPr>
          <w:rFonts w:ascii="Times New Roman" w:hAnsi="Times New Roman"/>
        </w:rPr>
        <w:pict>
          <v:rect id="_x0000_s2278" o:spid="_x0000_s2278"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eastAsia" w:eastAsia="宋体"/>
                      <w:b/>
                      <w:sz w:val="28"/>
                      <w:szCs w:val="28"/>
                      <w:lang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9</w:t>
                  </w:r>
                </w:p>
              </w:txbxContent>
            </v:textbox>
          </v:rect>
        </w:pict>
      </w:r>
      <w:r>
        <w:rPr>
          <w:rFonts w:ascii="Times New Roman" w:hAnsi="Times New Roman"/>
        </w:rPr>
        <w:pict>
          <v:rect id="_x0000_s2279" o:spid="_x0000_s2279"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10</w:t>
                  </w:r>
                </w:p>
              </w:txbxContent>
            </v:textbox>
          </v:rect>
        </w:pict>
      </w:r>
      <w:r>
        <w:rPr>
          <w:rFonts w:ascii="Times New Roman" w:hAnsi="Times New Roman"/>
        </w:rPr>
        <w:pict>
          <v:rect id="_x0000_s2280" o:spid="_x0000_s2280"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11</w:t>
                  </w:r>
                </w:p>
              </w:txbxContent>
            </v:textbox>
          </v:rect>
        </w:pict>
      </w:r>
      <w:r>
        <w:rPr>
          <w:rFonts w:ascii="Times New Roman" w:hAnsi="Times New Roman"/>
        </w:rPr>
        <w:pict>
          <v:rect id="_x0000_s2281" o:spid="_x0000_s2281"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12</w:t>
                  </w:r>
                </w:p>
              </w:txbxContent>
            </v:textbox>
          </v:rect>
        </w:pict>
      </w:r>
      <w:r>
        <w:rPr>
          <w:rFonts w:ascii="Times New Roman" w:hAnsi="Times New Roman"/>
        </w:rPr>
        <w:pict>
          <v:rect id="_x0000_s2282" o:spid="_x0000_s2282"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13</w:t>
                  </w:r>
                </w:p>
              </w:txbxContent>
            </v:textbox>
          </v:rect>
        </w:pict>
      </w:r>
      <w:r>
        <w:rPr>
          <w:rFonts w:ascii="Times New Roman" w:hAnsi="Times New Roman"/>
        </w:rPr>
        <w:pict>
          <v:rect id="_x0000_s2283" o:spid="_x0000_s2283" o:spt="1" style="position:absolute;left:0pt;margin-left:-26.7pt;margin-top:-27.4pt;height:25.45pt;width:489.1pt;z-index:-415990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14</w:t>
                  </w:r>
                </w:p>
              </w:txbxContent>
            </v:textbox>
          </v:rect>
        </w:pict>
      </w:r>
      <w:r>
        <w:rPr>
          <w:rFonts w:ascii="Times New Roman" w:hAnsi="Times New Roman"/>
        </w:rPr>
        <w:pict>
          <v:rect id="_x0000_s2311" o:spid="_x0000_s2311" o:spt="1" style="position:absolute;left:0pt;margin-left:-26.7pt;margin-top:-27.4pt;height:25.45pt;width:489.1pt;z-index:94309478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15</w:t>
                  </w:r>
                </w:p>
              </w:txbxContent>
            </v:textbox>
          </v:rect>
        </w:pict>
      </w:r>
      <w:r>
        <w:rPr>
          <w:rFonts w:ascii="Times New Roman" w:hAnsi="Times New Roman"/>
        </w:rPr>
        <w:pict>
          <v:rect id="_x0000_s2312" o:spid="_x0000_s2312" o:spt="1" style="position:absolute;left:0pt;margin-left:-26.7pt;margin-top:-27.4pt;height:25.45pt;width:489.1pt;z-index:-199278694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16</w:t>
                  </w:r>
                </w:p>
              </w:txbxContent>
            </v:textbox>
          </v:rect>
        </w:pict>
      </w:r>
      <w:r>
        <w:rPr>
          <w:rFonts w:ascii="Times New Roman" w:hAnsi="Times New Roman"/>
        </w:rPr>
        <w:pict>
          <v:rect id="_x0000_s2313" o:spid="_x0000_s2313" o:spt="1" style="position:absolute;left:0pt;margin-left:-26.7pt;margin-top:-27.4pt;height:25.45pt;width:489.1pt;z-index:-1301349376;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17</w:t>
                  </w:r>
                </w:p>
              </w:txbxContent>
            </v:textbox>
          </v:rect>
        </w:pict>
      </w:r>
      <w:r>
        <w:rPr>
          <w:rFonts w:ascii="Times New Roman" w:hAnsi="Times New Roman"/>
        </w:rPr>
        <w:pict>
          <v:rect id="_x0000_s2314" o:spid="_x0000_s2314" o:spt="1" style="position:absolute;left:0pt;margin-left:-26.7pt;margin-top:-27.4pt;height:25.45pt;width:489.1pt;z-index:-609911808;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18</w:t>
                  </w:r>
                </w:p>
              </w:txbxContent>
            </v:textbox>
          </v:rect>
        </w:pict>
      </w:r>
      <w:r>
        <w:rPr>
          <w:rFonts w:ascii="Times New Roman" w:hAnsi="Times New Roman"/>
        </w:rPr>
        <w:pict>
          <v:rect id="_x0000_s2315" o:spid="_x0000_s2315" o:spt="1" style="position:absolute;left:0pt;margin-left:-26.7pt;margin-top:-27.4pt;height:25.45pt;width:489.1pt;z-index:81525760;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19</w:t>
                  </w:r>
                </w:p>
              </w:txbxContent>
            </v:textbox>
          </v:rect>
        </w:pict>
      </w:r>
      <w:r>
        <w:rPr>
          <w:rFonts w:ascii="Times New Roman" w:hAnsi="Times New Roman"/>
        </w:rPr>
        <w:pict>
          <v:rect id="_x0000_s2316" o:spid="_x0000_s2316" o:spt="1" style="position:absolute;left:0pt;margin-left:-26.7pt;margin-top:-27.4pt;height:25.45pt;width:489.1pt;z-index:772963328;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20</w:t>
                  </w:r>
                </w:p>
              </w:txbxContent>
            </v:textbox>
          </v:rect>
        </w:pict>
      </w:r>
      <w:r>
        <w:rPr>
          <w:rFonts w:ascii="Times New Roman" w:hAnsi="Times New Roman"/>
        </w:rPr>
        <w:pict>
          <v:rect id="_x0000_s2317" o:spid="_x0000_s2317" o:spt="1" style="position:absolute;left:0pt;margin-left:-26.7pt;margin-top:-27.4pt;height:25.45pt;width:489.1pt;z-index:1464400896;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21</w:t>
                  </w:r>
                </w:p>
              </w:txbxContent>
            </v:textbox>
          </v:rect>
        </w:pict>
      </w:r>
      <w:r>
        <w:rPr>
          <w:rFonts w:ascii="Times New Roman" w:hAnsi="Times New Roman"/>
        </w:rPr>
        <w:pict>
          <v:rect id="_x0000_s2318" o:spid="_x0000_s2318" o:spt="1" style="position:absolute;left:0pt;margin-left:-26.7pt;margin-top:-27.4pt;height:25.45pt;width:489.1pt;z-index:-2139128832;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22</w:t>
                  </w:r>
                </w:p>
              </w:txbxContent>
            </v:textbox>
          </v:rect>
        </w:pict>
      </w:r>
      <w:r>
        <w:rPr>
          <w:rFonts w:ascii="Times New Roman" w:hAnsi="Times New Roman"/>
        </w:rPr>
        <w:pict>
          <v:rect id="_x0000_s2319" o:spid="_x0000_s2319" o:spt="1" style="position:absolute;left:0pt;margin-left:-26.7pt;margin-top:-27.4pt;height:25.45pt;width:489.1pt;z-index:-1447691264;mso-width-relative:page;mso-height-relative:page;" filled="f" stroked="f" coordsize="21600,21600" o:gfxdata="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fmyk/VAAAACQEAAA8AAAAAAAAAAQAg&#10;AAAAIgAAAGRycy9kb3ducmV2LnhtbFBLAQIUABQAAAAIAIdO4kAZTGT4nwEAACIDAAAOAAAAAAAA&#10;AAEAIAAAACQBAABkcnMvZTJvRG9jLnhtbFBLBQYAAAAABgAGAFkBAAA1BQAAAAA=&#10;">
            <v:path/>
            <v:fill on="f" focussize="0,0"/>
            <v:stroke on="f"/>
            <v:imagedata o:title=""/>
            <o:lock v:ext="edit"/>
            <v:textbox inset="0mm,1.3mm,0mm,1.27mm">
              <w:txbxContent>
                <w:p>
                  <w:pPr>
                    <w:jc w:val="center"/>
                    <w:rPr>
                      <w:rFonts w:hint="default" w:eastAsia="宋体"/>
                      <w:b/>
                      <w:sz w:val="28"/>
                      <w:szCs w:val="28"/>
                      <w:lang w:val="en-US" w:eastAsia="zh-CN"/>
                    </w:rPr>
                  </w:pPr>
                  <w:r>
                    <w:rPr>
                      <w:rFonts w:hint="eastAsia"/>
                      <w:b/>
                      <w:sz w:val="28"/>
                      <w:szCs w:val="28"/>
                    </w:rPr>
                    <w:t>附件</w:t>
                  </w:r>
                  <w:r>
                    <w:rPr>
                      <w:rFonts w:hint="eastAsia"/>
                      <w:b/>
                      <w:sz w:val="28"/>
                      <w:szCs w:val="28"/>
                      <w:lang w:val="en-US" w:eastAsia="zh-CN"/>
                    </w:rPr>
                    <w:t>8</w:t>
                  </w:r>
                  <w:r>
                    <w:rPr>
                      <w:rFonts w:hint="eastAsia"/>
                      <w:b/>
                      <w:sz w:val="28"/>
                      <w:szCs w:val="28"/>
                    </w:rPr>
                    <w:t xml:space="preserve">                                                         </w:t>
                  </w:r>
                  <w:r>
                    <w:rPr>
                      <w:rFonts w:hint="eastAsia"/>
                      <w:b/>
                      <w:sz w:val="28"/>
                      <w:szCs w:val="28"/>
                      <w:lang w:val="en-US" w:eastAsia="zh-CN"/>
                    </w:rPr>
                    <w:t>23</w:t>
                  </w:r>
                  <w:r>
                    <w:rPr>
                      <w:rFonts w:hint="eastAsia"/>
                      <w:b/>
                      <w:sz w:val="28"/>
                      <w:szCs w:val="28"/>
                    </w:rPr>
                    <w:t>-</w:t>
                  </w:r>
                  <w:r>
                    <w:rPr>
                      <w:rFonts w:hint="eastAsia"/>
                      <w:b/>
                      <w:sz w:val="28"/>
                      <w:szCs w:val="28"/>
                      <w:lang w:val="en-US" w:eastAsia="zh-CN"/>
                    </w:rPr>
                    <w:t>23</w:t>
                  </w:r>
                </w:p>
              </w:txbxContent>
            </v:textbox>
          </v:rect>
        </w:pict>
      </w:r>
    </w:p>
    <w:p>
      <w:pPr>
        <w:jc w:val="left"/>
        <w:rPr>
          <w:szCs w:val="21"/>
        </w:rPr>
      </w:pPr>
      <w:r>
        <w:rPr>
          <w:rFonts w:eastAsia="黑体"/>
          <w:b/>
          <w:bCs/>
          <w:szCs w:val="21"/>
        </w:rPr>
        <w:pict>
          <v:rect id="矩形 213" o:spid="_x0000_s2216" o:spt="1" style="position:absolute;left:0pt;margin-left:-24.45pt;margin-top:-32.6pt;height:25.45pt;width:60.05pt;z-index:251641856;mso-width-relative:page;mso-height-relative:page;" filled="f" stroked="f" coordsize="21600,21600" o:gfxdata="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C9GH/VAAAACgEAAA8AAAAAAAAAAQAg&#10;AAAAIgAAAGRycy9kb3ducmV2LnhtbFBLAQIUABQAAAAIAIdO4kAM9C19nwEAACEDAAAOAAAAAAAA&#10;AAEAIAAAACQBAABkcnMvZTJvRG9jLnhtbFBLBQYAAAAABgAGAFkBAAA1BQAAAAA=&#10;">
            <v:path/>
            <v:fill on="f" focussize="0,0"/>
            <v:stroke on="f"/>
            <v:imagedata o:title=""/>
            <o:lock v:ext="edit"/>
            <v:textbox inset="0mm,1.3mm,0mm,1.27mm">
              <w:txbxContent>
                <w:p>
                  <w:pPr>
                    <w:jc w:val="center"/>
                    <w:rPr>
                      <w:b/>
                      <w:sz w:val="28"/>
                      <w:szCs w:val="28"/>
                    </w:rPr>
                  </w:pPr>
                  <w:r>
                    <w:rPr>
                      <w:rFonts w:hint="eastAsia"/>
                      <w:b/>
                      <w:sz w:val="28"/>
                      <w:szCs w:val="28"/>
                    </w:rPr>
                    <w:t>附表1</w:t>
                  </w:r>
                </w:p>
              </w:txbxContent>
            </v:textbox>
          </v:rect>
        </w:pict>
      </w:r>
      <w:r>
        <w:rPr>
          <w:szCs w:val="21"/>
        </w:rPr>
        <w:t>填表单位(盖章)：温州新鸿检测技术有限公司                      填表人(签字)：                      项目经办人(签字)：</w:t>
      </w:r>
    </w:p>
    <w:tbl>
      <w:tblPr>
        <w:tblStyle w:val="37"/>
        <w:tblW w:w="15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4"/>
        <w:gridCol w:w="245"/>
        <w:gridCol w:w="454"/>
        <w:gridCol w:w="692"/>
        <w:gridCol w:w="257"/>
        <w:gridCol w:w="490"/>
        <w:gridCol w:w="292"/>
        <w:gridCol w:w="55"/>
        <w:gridCol w:w="931"/>
        <w:gridCol w:w="165"/>
        <w:gridCol w:w="302"/>
        <w:gridCol w:w="868"/>
        <w:gridCol w:w="232"/>
        <w:gridCol w:w="180"/>
        <w:gridCol w:w="608"/>
        <w:gridCol w:w="663"/>
        <w:gridCol w:w="572"/>
        <w:gridCol w:w="102"/>
        <w:gridCol w:w="369"/>
        <w:gridCol w:w="625"/>
        <w:gridCol w:w="826"/>
        <w:gridCol w:w="345"/>
        <w:gridCol w:w="812"/>
        <w:gridCol w:w="462"/>
        <w:gridCol w:w="1050"/>
        <w:gridCol w:w="190"/>
        <w:gridCol w:w="226"/>
        <w:gridCol w:w="707"/>
        <w:gridCol w:w="54"/>
        <w:gridCol w:w="1140"/>
        <w:gridCol w:w="10"/>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restart"/>
            <w:textDirection w:val="tbRlV"/>
            <w:vAlign w:val="center"/>
          </w:tcPr>
          <w:p>
            <w:pPr>
              <w:jc w:val="center"/>
              <w:rPr>
                <w:sz w:val="18"/>
                <w:szCs w:val="18"/>
              </w:rPr>
            </w:pPr>
            <w:r>
              <w:rPr>
                <w:sz w:val="18"/>
                <w:szCs w:val="18"/>
              </w:rPr>
              <w:t>建设项目</w:t>
            </w:r>
          </w:p>
        </w:tc>
        <w:tc>
          <w:tcPr>
            <w:tcW w:w="2138" w:type="dxa"/>
            <w:gridSpan w:val="5"/>
            <w:vAlign w:val="center"/>
          </w:tcPr>
          <w:p>
            <w:pPr>
              <w:jc w:val="center"/>
              <w:rPr>
                <w:sz w:val="18"/>
                <w:szCs w:val="18"/>
              </w:rPr>
            </w:pPr>
            <w:r>
              <w:rPr>
                <w:sz w:val="18"/>
                <w:szCs w:val="18"/>
              </w:rPr>
              <w:t>项目名称</w:t>
            </w:r>
          </w:p>
        </w:tc>
        <w:tc>
          <w:tcPr>
            <w:tcW w:w="3025" w:type="dxa"/>
            <w:gridSpan w:val="8"/>
            <w:vAlign w:val="center"/>
          </w:tcPr>
          <w:p>
            <w:pPr>
              <w:snapToGrid w:val="0"/>
              <w:jc w:val="center"/>
              <w:rPr>
                <w:sz w:val="18"/>
                <w:szCs w:val="18"/>
              </w:rPr>
            </w:pPr>
            <w:r>
              <w:rPr>
                <w:rFonts w:hint="eastAsia"/>
                <w:sz w:val="18"/>
                <w:szCs w:val="18"/>
                <w:lang w:eastAsia="zh-CN"/>
              </w:rPr>
              <w:t>温州圣博宠物用品有限公司整合项目</w:t>
            </w:r>
          </w:p>
        </w:tc>
        <w:tc>
          <w:tcPr>
            <w:tcW w:w="1945" w:type="dxa"/>
            <w:gridSpan w:val="4"/>
            <w:vAlign w:val="center"/>
          </w:tcPr>
          <w:p>
            <w:pPr>
              <w:jc w:val="center"/>
              <w:rPr>
                <w:sz w:val="18"/>
                <w:szCs w:val="18"/>
              </w:rPr>
            </w:pPr>
            <w:r>
              <w:rPr>
                <w:sz w:val="18"/>
                <w:szCs w:val="18"/>
              </w:rPr>
              <w:t>项目代码</w:t>
            </w:r>
          </w:p>
        </w:tc>
        <w:tc>
          <w:tcPr>
            <w:tcW w:w="2977" w:type="dxa"/>
            <w:gridSpan w:val="5"/>
            <w:vAlign w:val="center"/>
          </w:tcPr>
          <w:p>
            <w:pPr>
              <w:jc w:val="center"/>
              <w:rPr>
                <w:sz w:val="18"/>
                <w:szCs w:val="18"/>
              </w:rPr>
            </w:pPr>
          </w:p>
        </w:tc>
        <w:tc>
          <w:tcPr>
            <w:tcW w:w="1928" w:type="dxa"/>
            <w:gridSpan w:val="4"/>
            <w:vAlign w:val="center"/>
          </w:tcPr>
          <w:p>
            <w:pPr>
              <w:jc w:val="center"/>
              <w:rPr>
                <w:sz w:val="18"/>
                <w:szCs w:val="18"/>
              </w:rPr>
            </w:pPr>
            <w:r>
              <w:rPr>
                <w:sz w:val="18"/>
                <w:szCs w:val="18"/>
              </w:rPr>
              <w:t>建设地点</w:t>
            </w:r>
          </w:p>
        </w:tc>
        <w:tc>
          <w:tcPr>
            <w:tcW w:w="2953" w:type="dxa"/>
            <w:gridSpan w:val="5"/>
            <w:vAlign w:val="center"/>
          </w:tcPr>
          <w:p>
            <w:pPr>
              <w:jc w:val="center"/>
              <w:rPr>
                <w:rFonts w:hint="eastAsia" w:eastAsia="宋体"/>
                <w:sz w:val="18"/>
                <w:szCs w:val="18"/>
                <w:lang w:eastAsia="zh-CN"/>
              </w:rPr>
            </w:pPr>
            <w:r>
              <w:rPr>
                <w:rFonts w:hint="eastAsia"/>
                <w:sz w:val="18"/>
                <w:szCs w:val="18"/>
                <w:lang w:eastAsia="zh-CN"/>
              </w:rPr>
              <w:t>平阳县腾蛟镇南陀制革工业区生产基地B26－1号地块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行业类别(分类管理目录)</w:t>
            </w:r>
          </w:p>
        </w:tc>
        <w:tc>
          <w:tcPr>
            <w:tcW w:w="3025" w:type="dxa"/>
            <w:gridSpan w:val="8"/>
            <w:vAlign w:val="center"/>
          </w:tcPr>
          <w:p>
            <w:pPr>
              <w:snapToGrid w:val="0"/>
              <w:jc w:val="center"/>
              <w:rPr>
                <w:rFonts w:hint="default" w:eastAsia="宋体"/>
                <w:sz w:val="18"/>
                <w:szCs w:val="18"/>
                <w:lang w:val="en-US" w:eastAsia="zh-CN"/>
              </w:rPr>
            </w:pPr>
            <w:r>
              <w:rPr>
                <w:rFonts w:hint="eastAsia"/>
                <w:sz w:val="18"/>
                <w:szCs w:val="18"/>
              </w:rPr>
              <w:t>毛皮鞣制及制品加工 C</w:t>
            </w:r>
            <w:r>
              <w:rPr>
                <w:rFonts w:hint="eastAsia"/>
                <w:sz w:val="18"/>
                <w:szCs w:val="18"/>
                <w:lang w:val="en-US" w:eastAsia="zh-CN"/>
              </w:rPr>
              <w:t>193</w:t>
            </w:r>
          </w:p>
        </w:tc>
        <w:tc>
          <w:tcPr>
            <w:tcW w:w="1945" w:type="dxa"/>
            <w:gridSpan w:val="4"/>
            <w:vAlign w:val="center"/>
          </w:tcPr>
          <w:p>
            <w:pPr>
              <w:jc w:val="center"/>
              <w:rPr>
                <w:sz w:val="18"/>
                <w:szCs w:val="18"/>
              </w:rPr>
            </w:pPr>
            <w:r>
              <w:rPr>
                <w:sz w:val="18"/>
                <w:szCs w:val="18"/>
              </w:rPr>
              <w:t>建设性质</w:t>
            </w:r>
          </w:p>
        </w:tc>
        <w:tc>
          <w:tcPr>
            <w:tcW w:w="7858" w:type="dxa"/>
            <w:gridSpan w:val="14"/>
            <w:vAlign w:val="center"/>
          </w:tcPr>
          <w:p>
            <w:pPr>
              <w:jc w:val="center"/>
              <w:rPr>
                <w:sz w:val="18"/>
                <w:szCs w:val="18"/>
              </w:rPr>
            </w:pPr>
            <w:r>
              <w:rPr>
                <w:color w:val="FFFFFF"/>
                <w:sz w:val="18"/>
                <w:szCs w:val="18"/>
              </w:rPr>
              <w:t>■</w:t>
            </w:r>
            <w:r>
              <w:rPr>
                <w:sz w:val="18"/>
                <w:szCs w:val="18"/>
              </w:rPr>
              <w:t xml:space="preserve">☑新建      □改扩建    □技术改造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设计生产能力</w:t>
            </w:r>
          </w:p>
        </w:tc>
        <w:tc>
          <w:tcPr>
            <w:tcW w:w="3025" w:type="dxa"/>
            <w:gridSpan w:val="8"/>
            <w:vAlign w:val="center"/>
          </w:tcPr>
          <w:p>
            <w:pPr>
              <w:snapToGrid w:val="0"/>
              <w:jc w:val="center"/>
              <w:rPr>
                <w:sz w:val="18"/>
                <w:szCs w:val="18"/>
              </w:rPr>
            </w:pPr>
            <w:r>
              <w:rPr>
                <w:rFonts w:hint="eastAsia"/>
                <w:sz w:val="18"/>
                <w:szCs w:val="18"/>
              </w:rPr>
              <w:t>年加工35000吨次生牛（猪）皮</w:t>
            </w:r>
          </w:p>
        </w:tc>
        <w:tc>
          <w:tcPr>
            <w:tcW w:w="1945" w:type="dxa"/>
            <w:gridSpan w:val="4"/>
            <w:vAlign w:val="center"/>
          </w:tcPr>
          <w:p>
            <w:pPr>
              <w:jc w:val="center"/>
              <w:rPr>
                <w:color w:val="000000"/>
                <w:sz w:val="18"/>
                <w:szCs w:val="18"/>
              </w:rPr>
            </w:pPr>
            <w:r>
              <w:rPr>
                <w:color w:val="000000"/>
                <w:sz w:val="18"/>
                <w:szCs w:val="18"/>
              </w:rPr>
              <w:t>实际生产能力</w:t>
            </w:r>
          </w:p>
        </w:tc>
        <w:tc>
          <w:tcPr>
            <w:tcW w:w="2977" w:type="dxa"/>
            <w:gridSpan w:val="5"/>
            <w:vAlign w:val="center"/>
          </w:tcPr>
          <w:p>
            <w:pPr>
              <w:jc w:val="center"/>
              <w:rPr>
                <w:color w:val="000000"/>
                <w:sz w:val="18"/>
                <w:szCs w:val="18"/>
              </w:rPr>
            </w:pPr>
            <w:r>
              <w:rPr>
                <w:rFonts w:hint="eastAsia"/>
                <w:sz w:val="18"/>
                <w:szCs w:val="18"/>
              </w:rPr>
              <w:t>年加工35000吨次生牛（猪）皮</w:t>
            </w:r>
          </w:p>
        </w:tc>
        <w:tc>
          <w:tcPr>
            <w:tcW w:w="1928" w:type="dxa"/>
            <w:gridSpan w:val="4"/>
            <w:vAlign w:val="center"/>
          </w:tcPr>
          <w:p>
            <w:pPr>
              <w:jc w:val="center"/>
              <w:rPr>
                <w:sz w:val="18"/>
                <w:szCs w:val="18"/>
              </w:rPr>
            </w:pPr>
            <w:r>
              <w:rPr>
                <w:sz w:val="18"/>
                <w:szCs w:val="18"/>
              </w:rPr>
              <w:t>环评单位</w:t>
            </w:r>
          </w:p>
        </w:tc>
        <w:tc>
          <w:tcPr>
            <w:tcW w:w="2953" w:type="dxa"/>
            <w:gridSpan w:val="5"/>
            <w:vAlign w:val="center"/>
          </w:tcPr>
          <w:p>
            <w:pPr>
              <w:jc w:val="center"/>
              <w:rPr>
                <w:rFonts w:hint="eastAsia" w:eastAsia="宋体"/>
                <w:sz w:val="18"/>
                <w:szCs w:val="18"/>
                <w:lang w:eastAsia="zh-CN"/>
              </w:rPr>
            </w:pPr>
            <w:r>
              <w:rPr>
                <w:rFonts w:hint="eastAsia"/>
                <w:sz w:val="18"/>
                <w:szCs w:val="18"/>
                <w:lang w:eastAsia="zh-CN"/>
              </w:rPr>
              <w:t>温州环境保护设计研究院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环评文件审批机关</w:t>
            </w:r>
          </w:p>
        </w:tc>
        <w:tc>
          <w:tcPr>
            <w:tcW w:w="3025" w:type="dxa"/>
            <w:gridSpan w:val="8"/>
            <w:vAlign w:val="center"/>
          </w:tcPr>
          <w:p>
            <w:pPr>
              <w:jc w:val="center"/>
              <w:rPr>
                <w:rFonts w:hint="eastAsia" w:eastAsia="宋体"/>
                <w:sz w:val="18"/>
                <w:szCs w:val="18"/>
                <w:lang w:eastAsia="zh-CN"/>
              </w:rPr>
            </w:pPr>
            <w:r>
              <w:rPr>
                <w:rFonts w:hint="eastAsia"/>
                <w:sz w:val="18"/>
                <w:szCs w:val="18"/>
                <w:lang w:eastAsia="zh-CN"/>
              </w:rPr>
              <w:t>平阳县环境保护局</w:t>
            </w:r>
          </w:p>
        </w:tc>
        <w:tc>
          <w:tcPr>
            <w:tcW w:w="1945" w:type="dxa"/>
            <w:gridSpan w:val="4"/>
            <w:vAlign w:val="center"/>
          </w:tcPr>
          <w:p>
            <w:pPr>
              <w:jc w:val="center"/>
              <w:rPr>
                <w:sz w:val="18"/>
                <w:szCs w:val="18"/>
              </w:rPr>
            </w:pPr>
            <w:r>
              <w:rPr>
                <w:sz w:val="18"/>
                <w:szCs w:val="18"/>
              </w:rPr>
              <w:t>审批文号</w:t>
            </w:r>
          </w:p>
        </w:tc>
        <w:tc>
          <w:tcPr>
            <w:tcW w:w="2977" w:type="dxa"/>
            <w:gridSpan w:val="5"/>
            <w:vAlign w:val="center"/>
          </w:tcPr>
          <w:p>
            <w:pPr>
              <w:jc w:val="center"/>
              <w:rPr>
                <w:sz w:val="18"/>
                <w:szCs w:val="18"/>
              </w:rPr>
            </w:pPr>
            <w:r>
              <w:rPr>
                <w:rFonts w:hint="eastAsia"/>
                <w:sz w:val="18"/>
                <w:szCs w:val="18"/>
                <w:lang w:eastAsia="zh-CN"/>
              </w:rPr>
              <w:t>平环建</w:t>
            </w:r>
            <w:r>
              <w:rPr>
                <w:rFonts w:hint="eastAsia"/>
                <w:sz w:val="18"/>
                <w:szCs w:val="18"/>
              </w:rPr>
              <w:t>[</w:t>
            </w:r>
            <w:r>
              <w:rPr>
                <w:rFonts w:hint="eastAsia"/>
                <w:sz w:val="18"/>
                <w:szCs w:val="18"/>
                <w:lang w:val="en-US" w:eastAsia="zh-CN"/>
              </w:rPr>
              <w:t>2015</w:t>
            </w:r>
            <w:r>
              <w:rPr>
                <w:rFonts w:hint="eastAsia"/>
                <w:sz w:val="18"/>
                <w:szCs w:val="18"/>
              </w:rPr>
              <w:t>]</w:t>
            </w:r>
            <w:r>
              <w:rPr>
                <w:rFonts w:hint="eastAsia"/>
                <w:sz w:val="18"/>
                <w:szCs w:val="18"/>
                <w:lang w:val="en-US" w:eastAsia="zh-CN"/>
              </w:rPr>
              <w:t>115</w:t>
            </w:r>
            <w:r>
              <w:rPr>
                <w:rFonts w:hint="eastAsia"/>
                <w:sz w:val="18"/>
                <w:szCs w:val="18"/>
              </w:rPr>
              <w:t>号</w:t>
            </w:r>
          </w:p>
        </w:tc>
        <w:tc>
          <w:tcPr>
            <w:tcW w:w="1928" w:type="dxa"/>
            <w:gridSpan w:val="4"/>
            <w:vAlign w:val="center"/>
          </w:tcPr>
          <w:p>
            <w:pPr>
              <w:jc w:val="center"/>
              <w:rPr>
                <w:sz w:val="18"/>
                <w:szCs w:val="18"/>
              </w:rPr>
            </w:pPr>
            <w:r>
              <w:rPr>
                <w:sz w:val="18"/>
                <w:szCs w:val="18"/>
              </w:rPr>
              <w:t>环评文件类型</w:t>
            </w:r>
          </w:p>
        </w:tc>
        <w:tc>
          <w:tcPr>
            <w:tcW w:w="2953" w:type="dxa"/>
            <w:gridSpan w:val="5"/>
            <w:vAlign w:val="center"/>
          </w:tcPr>
          <w:p>
            <w:pPr>
              <w:jc w:val="center"/>
              <w:rPr>
                <w:rFonts w:hint="eastAsia" w:eastAsia="宋体"/>
                <w:sz w:val="18"/>
                <w:szCs w:val="18"/>
                <w:lang w:eastAsia="zh-CN"/>
              </w:rPr>
            </w:pPr>
            <w:r>
              <w:rPr>
                <w:sz w:val="18"/>
                <w:szCs w:val="18"/>
              </w:rPr>
              <w:t>环境影响</w:t>
            </w:r>
            <w:r>
              <w:rPr>
                <w:rFonts w:hint="eastAsia"/>
                <w:sz w:val="18"/>
                <w:szCs w:val="18"/>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开工日期</w:t>
            </w:r>
          </w:p>
        </w:tc>
        <w:tc>
          <w:tcPr>
            <w:tcW w:w="3025" w:type="dxa"/>
            <w:gridSpan w:val="8"/>
            <w:vAlign w:val="center"/>
          </w:tcPr>
          <w:p>
            <w:pPr>
              <w:jc w:val="center"/>
              <w:rPr>
                <w:sz w:val="18"/>
                <w:szCs w:val="18"/>
              </w:rPr>
            </w:pPr>
            <w:r>
              <w:rPr>
                <w:sz w:val="18"/>
                <w:szCs w:val="18"/>
              </w:rPr>
              <w:t>201</w:t>
            </w:r>
            <w:r>
              <w:rPr>
                <w:rFonts w:hint="eastAsia"/>
                <w:sz w:val="18"/>
                <w:szCs w:val="18"/>
              </w:rPr>
              <w:t>5</w:t>
            </w:r>
            <w:r>
              <w:rPr>
                <w:sz w:val="18"/>
                <w:szCs w:val="18"/>
              </w:rPr>
              <w:t>年</w:t>
            </w:r>
            <w:r>
              <w:rPr>
                <w:rFonts w:hint="eastAsia"/>
                <w:sz w:val="18"/>
                <w:szCs w:val="18"/>
              </w:rPr>
              <w:t>10</w:t>
            </w:r>
            <w:r>
              <w:rPr>
                <w:sz w:val="18"/>
                <w:szCs w:val="18"/>
              </w:rPr>
              <w:t>月</w:t>
            </w:r>
          </w:p>
        </w:tc>
        <w:tc>
          <w:tcPr>
            <w:tcW w:w="1945" w:type="dxa"/>
            <w:gridSpan w:val="4"/>
            <w:vAlign w:val="center"/>
          </w:tcPr>
          <w:p>
            <w:pPr>
              <w:jc w:val="center"/>
              <w:rPr>
                <w:sz w:val="18"/>
                <w:szCs w:val="18"/>
              </w:rPr>
            </w:pPr>
            <w:r>
              <w:rPr>
                <w:sz w:val="18"/>
                <w:szCs w:val="18"/>
              </w:rPr>
              <w:t>竣工日期</w:t>
            </w:r>
          </w:p>
        </w:tc>
        <w:tc>
          <w:tcPr>
            <w:tcW w:w="2977" w:type="dxa"/>
            <w:gridSpan w:val="5"/>
            <w:vAlign w:val="center"/>
          </w:tcPr>
          <w:p>
            <w:pPr>
              <w:jc w:val="center"/>
              <w:rPr>
                <w:sz w:val="18"/>
                <w:szCs w:val="18"/>
              </w:rPr>
            </w:pPr>
            <w:r>
              <w:rPr>
                <w:sz w:val="18"/>
                <w:szCs w:val="18"/>
              </w:rPr>
              <w:t>20</w:t>
            </w:r>
            <w:r>
              <w:rPr>
                <w:rFonts w:hint="eastAsia"/>
                <w:sz w:val="18"/>
                <w:szCs w:val="18"/>
                <w:lang w:val="en-US" w:eastAsia="zh-CN"/>
              </w:rPr>
              <w:t>20</w:t>
            </w:r>
            <w:r>
              <w:rPr>
                <w:sz w:val="18"/>
                <w:szCs w:val="18"/>
              </w:rPr>
              <w:t>年</w:t>
            </w:r>
            <w:r>
              <w:rPr>
                <w:rFonts w:hint="eastAsia"/>
                <w:sz w:val="18"/>
                <w:szCs w:val="18"/>
                <w:lang w:val="en-US" w:eastAsia="zh-CN"/>
              </w:rPr>
              <w:t>2</w:t>
            </w:r>
            <w:r>
              <w:rPr>
                <w:sz w:val="18"/>
                <w:szCs w:val="18"/>
              </w:rPr>
              <w:t>月</w:t>
            </w:r>
          </w:p>
        </w:tc>
        <w:tc>
          <w:tcPr>
            <w:tcW w:w="1928" w:type="dxa"/>
            <w:gridSpan w:val="4"/>
            <w:vAlign w:val="center"/>
          </w:tcPr>
          <w:p>
            <w:pPr>
              <w:jc w:val="center"/>
              <w:rPr>
                <w:sz w:val="18"/>
                <w:szCs w:val="18"/>
              </w:rPr>
            </w:pPr>
            <w:r>
              <w:rPr>
                <w:sz w:val="18"/>
                <w:szCs w:val="18"/>
              </w:rPr>
              <w:t>排水许可证申领时间</w:t>
            </w:r>
          </w:p>
        </w:tc>
        <w:tc>
          <w:tcPr>
            <w:tcW w:w="2953" w:type="dxa"/>
            <w:gridSpan w:val="5"/>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环保设施设计单位</w:t>
            </w:r>
          </w:p>
        </w:tc>
        <w:tc>
          <w:tcPr>
            <w:tcW w:w="3025" w:type="dxa"/>
            <w:gridSpan w:val="8"/>
            <w:vAlign w:val="center"/>
          </w:tcPr>
          <w:p>
            <w:pPr>
              <w:jc w:val="center"/>
              <w:rPr>
                <w:sz w:val="18"/>
                <w:szCs w:val="18"/>
              </w:rPr>
            </w:pPr>
            <w:r>
              <w:rPr>
                <w:sz w:val="18"/>
                <w:szCs w:val="18"/>
              </w:rPr>
              <w:t>\</w:t>
            </w:r>
          </w:p>
        </w:tc>
        <w:tc>
          <w:tcPr>
            <w:tcW w:w="1945" w:type="dxa"/>
            <w:gridSpan w:val="4"/>
            <w:vAlign w:val="center"/>
          </w:tcPr>
          <w:p>
            <w:pPr>
              <w:jc w:val="center"/>
              <w:rPr>
                <w:sz w:val="18"/>
                <w:szCs w:val="18"/>
              </w:rPr>
            </w:pPr>
            <w:r>
              <w:rPr>
                <w:sz w:val="18"/>
                <w:szCs w:val="18"/>
              </w:rPr>
              <w:t>环保设施施工单位</w:t>
            </w:r>
          </w:p>
        </w:tc>
        <w:tc>
          <w:tcPr>
            <w:tcW w:w="2977" w:type="dxa"/>
            <w:gridSpan w:val="5"/>
            <w:vAlign w:val="center"/>
          </w:tcPr>
          <w:p>
            <w:pPr>
              <w:jc w:val="center"/>
              <w:rPr>
                <w:sz w:val="18"/>
                <w:szCs w:val="18"/>
              </w:rPr>
            </w:pPr>
            <w:r>
              <w:rPr>
                <w:sz w:val="18"/>
                <w:szCs w:val="18"/>
              </w:rPr>
              <w:t>\</w:t>
            </w:r>
          </w:p>
        </w:tc>
        <w:tc>
          <w:tcPr>
            <w:tcW w:w="1928" w:type="dxa"/>
            <w:gridSpan w:val="4"/>
            <w:vAlign w:val="center"/>
          </w:tcPr>
          <w:p>
            <w:pPr>
              <w:jc w:val="center"/>
              <w:rPr>
                <w:sz w:val="18"/>
                <w:szCs w:val="18"/>
              </w:rPr>
            </w:pPr>
            <w:r>
              <w:rPr>
                <w:sz w:val="18"/>
                <w:szCs w:val="18"/>
              </w:rPr>
              <w:t>本工程排污许可证编号</w:t>
            </w:r>
          </w:p>
        </w:tc>
        <w:tc>
          <w:tcPr>
            <w:tcW w:w="2953" w:type="dxa"/>
            <w:gridSpan w:val="5"/>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验收单位</w:t>
            </w:r>
          </w:p>
        </w:tc>
        <w:tc>
          <w:tcPr>
            <w:tcW w:w="3025" w:type="dxa"/>
            <w:gridSpan w:val="8"/>
            <w:vAlign w:val="center"/>
          </w:tcPr>
          <w:p>
            <w:pPr>
              <w:jc w:val="center"/>
              <w:rPr>
                <w:rFonts w:hint="eastAsia" w:eastAsia="宋体"/>
                <w:sz w:val="18"/>
                <w:szCs w:val="18"/>
                <w:lang w:eastAsia="zh-CN"/>
              </w:rPr>
            </w:pPr>
            <w:r>
              <w:rPr>
                <w:rFonts w:hint="eastAsia"/>
                <w:sz w:val="18"/>
                <w:szCs w:val="18"/>
                <w:lang w:eastAsia="zh-CN"/>
              </w:rPr>
              <w:t>温州圣博宠物用品有限公司</w:t>
            </w:r>
          </w:p>
        </w:tc>
        <w:tc>
          <w:tcPr>
            <w:tcW w:w="1945" w:type="dxa"/>
            <w:gridSpan w:val="4"/>
            <w:vAlign w:val="center"/>
          </w:tcPr>
          <w:p>
            <w:pPr>
              <w:jc w:val="center"/>
              <w:rPr>
                <w:sz w:val="18"/>
                <w:szCs w:val="18"/>
              </w:rPr>
            </w:pPr>
            <w:r>
              <w:rPr>
                <w:sz w:val="18"/>
                <w:szCs w:val="18"/>
              </w:rPr>
              <w:t>环保设施监测单位</w:t>
            </w:r>
          </w:p>
        </w:tc>
        <w:tc>
          <w:tcPr>
            <w:tcW w:w="2977" w:type="dxa"/>
            <w:gridSpan w:val="5"/>
            <w:vAlign w:val="center"/>
          </w:tcPr>
          <w:p>
            <w:pPr>
              <w:jc w:val="center"/>
              <w:rPr>
                <w:sz w:val="18"/>
                <w:szCs w:val="18"/>
              </w:rPr>
            </w:pPr>
            <w:r>
              <w:rPr>
                <w:sz w:val="18"/>
                <w:szCs w:val="18"/>
              </w:rPr>
              <w:t>温州新鸿检测技术有限公司</w:t>
            </w:r>
          </w:p>
        </w:tc>
        <w:tc>
          <w:tcPr>
            <w:tcW w:w="1928" w:type="dxa"/>
            <w:gridSpan w:val="4"/>
            <w:vAlign w:val="center"/>
          </w:tcPr>
          <w:p>
            <w:pPr>
              <w:jc w:val="center"/>
              <w:rPr>
                <w:sz w:val="18"/>
                <w:szCs w:val="18"/>
              </w:rPr>
            </w:pPr>
            <w:r>
              <w:rPr>
                <w:sz w:val="18"/>
                <w:szCs w:val="18"/>
              </w:rPr>
              <w:t>验收监测时工况</w:t>
            </w:r>
          </w:p>
        </w:tc>
        <w:tc>
          <w:tcPr>
            <w:tcW w:w="2953" w:type="dxa"/>
            <w:gridSpan w:val="5"/>
            <w:vAlign w:val="center"/>
          </w:tcPr>
          <w:p>
            <w:pPr>
              <w:jc w:val="center"/>
              <w:rPr>
                <w:sz w:val="18"/>
                <w:szCs w:val="18"/>
              </w:rPr>
            </w:pPr>
            <w:r>
              <w:rPr>
                <w:rFonts w:hint="eastAsia"/>
                <w:sz w:val="18"/>
                <w:szCs w:val="18"/>
              </w:rPr>
              <w:t>＞75</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投资总概算(万元)</w:t>
            </w:r>
          </w:p>
        </w:tc>
        <w:tc>
          <w:tcPr>
            <w:tcW w:w="3025" w:type="dxa"/>
            <w:gridSpan w:val="8"/>
            <w:vAlign w:val="center"/>
          </w:tcPr>
          <w:p>
            <w:pPr>
              <w:jc w:val="center"/>
              <w:rPr>
                <w:rFonts w:hint="default" w:eastAsia="宋体"/>
                <w:sz w:val="18"/>
                <w:szCs w:val="18"/>
                <w:lang w:val="en-US" w:eastAsia="zh-CN"/>
              </w:rPr>
            </w:pPr>
            <w:r>
              <w:rPr>
                <w:rFonts w:hint="eastAsia"/>
                <w:sz w:val="18"/>
                <w:szCs w:val="18"/>
                <w:lang w:val="en-US" w:eastAsia="zh-CN"/>
              </w:rPr>
              <w:t>3000</w:t>
            </w:r>
          </w:p>
        </w:tc>
        <w:tc>
          <w:tcPr>
            <w:tcW w:w="1945" w:type="dxa"/>
            <w:gridSpan w:val="4"/>
            <w:vAlign w:val="center"/>
          </w:tcPr>
          <w:p>
            <w:pPr>
              <w:jc w:val="center"/>
              <w:rPr>
                <w:sz w:val="18"/>
                <w:szCs w:val="18"/>
              </w:rPr>
            </w:pPr>
            <w:r>
              <w:rPr>
                <w:sz w:val="18"/>
                <w:szCs w:val="18"/>
              </w:rPr>
              <w:t>环保投资总概算(万元)</w:t>
            </w:r>
          </w:p>
        </w:tc>
        <w:tc>
          <w:tcPr>
            <w:tcW w:w="2977" w:type="dxa"/>
            <w:gridSpan w:val="5"/>
            <w:vAlign w:val="center"/>
          </w:tcPr>
          <w:p>
            <w:pPr>
              <w:jc w:val="center"/>
              <w:rPr>
                <w:rFonts w:hint="default" w:eastAsia="宋体"/>
                <w:sz w:val="18"/>
                <w:szCs w:val="18"/>
                <w:lang w:val="en-US" w:eastAsia="zh-CN"/>
              </w:rPr>
            </w:pPr>
            <w:r>
              <w:rPr>
                <w:rFonts w:hint="eastAsia"/>
                <w:sz w:val="18"/>
                <w:szCs w:val="18"/>
                <w:lang w:val="en-US" w:eastAsia="zh-CN"/>
              </w:rPr>
              <w:t>193</w:t>
            </w:r>
          </w:p>
        </w:tc>
        <w:tc>
          <w:tcPr>
            <w:tcW w:w="1928" w:type="dxa"/>
            <w:gridSpan w:val="4"/>
            <w:vAlign w:val="center"/>
          </w:tcPr>
          <w:p>
            <w:pPr>
              <w:jc w:val="center"/>
              <w:rPr>
                <w:sz w:val="18"/>
                <w:szCs w:val="18"/>
              </w:rPr>
            </w:pPr>
            <w:r>
              <w:rPr>
                <w:sz w:val="18"/>
                <w:szCs w:val="18"/>
              </w:rPr>
              <w:t>所占比例(%)</w:t>
            </w:r>
          </w:p>
        </w:tc>
        <w:tc>
          <w:tcPr>
            <w:tcW w:w="2953" w:type="dxa"/>
            <w:gridSpan w:val="5"/>
            <w:vAlign w:val="center"/>
          </w:tcPr>
          <w:p>
            <w:pPr>
              <w:jc w:val="center"/>
              <w:rPr>
                <w:rFonts w:hint="default" w:eastAsia="宋体"/>
                <w:sz w:val="18"/>
                <w:szCs w:val="18"/>
                <w:lang w:val="en-US" w:eastAsia="zh-CN"/>
              </w:rPr>
            </w:pPr>
            <w:r>
              <w:rPr>
                <w:rFonts w:hint="eastAsia"/>
                <w:sz w:val="18"/>
                <w:szCs w:val="18"/>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实际总投资(万元)</w:t>
            </w:r>
          </w:p>
        </w:tc>
        <w:tc>
          <w:tcPr>
            <w:tcW w:w="3025" w:type="dxa"/>
            <w:gridSpan w:val="8"/>
            <w:vAlign w:val="center"/>
          </w:tcPr>
          <w:p>
            <w:pPr>
              <w:jc w:val="center"/>
              <w:rPr>
                <w:rFonts w:hint="default" w:eastAsia="宋体"/>
                <w:sz w:val="18"/>
                <w:szCs w:val="18"/>
                <w:lang w:val="en-US" w:eastAsia="zh-CN"/>
              </w:rPr>
            </w:pPr>
            <w:r>
              <w:rPr>
                <w:rFonts w:hint="eastAsia"/>
                <w:sz w:val="18"/>
                <w:szCs w:val="18"/>
                <w:lang w:val="en-US" w:eastAsia="zh-CN"/>
              </w:rPr>
              <w:t>3000</w:t>
            </w:r>
          </w:p>
        </w:tc>
        <w:tc>
          <w:tcPr>
            <w:tcW w:w="1945" w:type="dxa"/>
            <w:gridSpan w:val="4"/>
            <w:vAlign w:val="center"/>
          </w:tcPr>
          <w:p>
            <w:pPr>
              <w:jc w:val="center"/>
              <w:rPr>
                <w:sz w:val="18"/>
                <w:szCs w:val="18"/>
              </w:rPr>
            </w:pPr>
            <w:r>
              <w:rPr>
                <w:sz w:val="18"/>
                <w:szCs w:val="18"/>
              </w:rPr>
              <w:t>实际环保投资(万元)</w:t>
            </w:r>
          </w:p>
        </w:tc>
        <w:tc>
          <w:tcPr>
            <w:tcW w:w="2977" w:type="dxa"/>
            <w:gridSpan w:val="5"/>
            <w:vAlign w:val="center"/>
          </w:tcPr>
          <w:p>
            <w:pPr>
              <w:jc w:val="center"/>
              <w:rPr>
                <w:rFonts w:hint="default" w:eastAsia="宋体"/>
                <w:sz w:val="18"/>
                <w:szCs w:val="18"/>
                <w:lang w:val="en-US" w:eastAsia="zh-CN"/>
              </w:rPr>
            </w:pPr>
            <w:r>
              <w:rPr>
                <w:rFonts w:hint="eastAsia"/>
                <w:sz w:val="18"/>
                <w:szCs w:val="18"/>
                <w:lang w:val="en-US" w:eastAsia="zh-CN"/>
              </w:rPr>
              <w:t>193</w:t>
            </w:r>
          </w:p>
        </w:tc>
        <w:tc>
          <w:tcPr>
            <w:tcW w:w="1928" w:type="dxa"/>
            <w:gridSpan w:val="4"/>
            <w:vAlign w:val="center"/>
          </w:tcPr>
          <w:p>
            <w:pPr>
              <w:jc w:val="center"/>
              <w:rPr>
                <w:sz w:val="18"/>
                <w:szCs w:val="18"/>
              </w:rPr>
            </w:pPr>
            <w:r>
              <w:rPr>
                <w:sz w:val="18"/>
                <w:szCs w:val="18"/>
              </w:rPr>
              <w:t>所占比例(%)</w:t>
            </w:r>
          </w:p>
        </w:tc>
        <w:tc>
          <w:tcPr>
            <w:tcW w:w="2953" w:type="dxa"/>
            <w:gridSpan w:val="5"/>
            <w:vAlign w:val="center"/>
          </w:tcPr>
          <w:p>
            <w:pPr>
              <w:jc w:val="center"/>
              <w:rPr>
                <w:rFonts w:hint="default" w:eastAsia="宋体"/>
                <w:sz w:val="18"/>
                <w:szCs w:val="18"/>
                <w:lang w:val="en-US" w:eastAsia="zh-CN"/>
              </w:rPr>
            </w:pPr>
            <w:r>
              <w:rPr>
                <w:rFonts w:hint="eastAsia"/>
                <w:sz w:val="18"/>
                <w:szCs w:val="18"/>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1391" w:type="dxa"/>
            <w:gridSpan w:val="3"/>
            <w:vAlign w:val="center"/>
          </w:tcPr>
          <w:p>
            <w:pPr>
              <w:jc w:val="center"/>
              <w:rPr>
                <w:sz w:val="18"/>
                <w:szCs w:val="18"/>
              </w:rPr>
            </w:pPr>
            <w:r>
              <w:rPr>
                <w:sz w:val="18"/>
                <w:szCs w:val="18"/>
              </w:rPr>
              <w:t>废水治理(万元)</w:t>
            </w:r>
          </w:p>
        </w:tc>
        <w:tc>
          <w:tcPr>
            <w:tcW w:w="1094" w:type="dxa"/>
            <w:gridSpan w:val="4"/>
            <w:vAlign w:val="center"/>
          </w:tcPr>
          <w:p>
            <w:pPr>
              <w:jc w:val="center"/>
              <w:rPr>
                <w:rFonts w:hint="default" w:eastAsia="宋体"/>
                <w:sz w:val="18"/>
                <w:szCs w:val="18"/>
                <w:lang w:val="en-US" w:eastAsia="zh-CN"/>
              </w:rPr>
            </w:pPr>
            <w:r>
              <w:rPr>
                <w:rFonts w:hint="eastAsia"/>
                <w:sz w:val="18"/>
                <w:szCs w:val="18"/>
                <w:lang w:val="en-US" w:eastAsia="zh-CN"/>
              </w:rPr>
              <w:t>100</w:t>
            </w:r>
          </w:p>
        </w:tc>
        <w:tc>
          <w:tcPr>
            <w:tcW w:w="1398" w:type="dxa"/>
            <w:gridSpan w:val="3"/>
            <w:vAlign w:val="center"/>
          </w:tcPr>
          <w:p>
            <w:pPr>
              <w:jc w:val="center"/>
              <w:rPr>
                <w:sz w:val="18"/>
                <w:szCs w:val="18"/>
              </w:rPr>
            </w:pPr>
            <w:r>
              <w:rPr>
                <w:sz w:val="18"/>
                <w:szCs w:val="18"/>
              </w:rPr>
              <w:t>废气治理(万元)</w:t>
            </w:r>
          </w:p>
        </w:tc>
        <w:tc>
          <w:tcPr>
            <w:tcW w:w="1100" w:type="dxa"/>
            <w:gridSpan w:val="2"/>
            <w:vAlign w:val="center"/>
          </w:tcPr>
          <w:p>
            <w:pPr>
              <w:jc w:val="center"/>
              <w:rPr>
                <w:rFonts w:hint="eastAsia" w:eastAsia="宋体"/>
                <w:sz w:val="18"/>
                <w:szCs w:val="18"/>
                <w:lang w:val="en-US" w:eastAsia="zh-CN"/>
              </w:rPr>
            </w:pPr>
            <w:r>
              <w:rPr>
                <w:rFonts w:hint="eastAsia"/>
                <w:sz w:val="18"/>
                <w:szCs w:val="18"/>
              </w:rPr>
              <w:t>5</w:t>
            </w:r>
            <w:r>
              <w:rPr>
                <w:rFonts w:hint="eastAsia"/>
                <w:sz w:val="18"/>
                <w:szCs w:val="18"/>
                <w:lang w:val="en-US" w:eastAsia="zh-CN"/>
              </w:rPr>
              <w:t>0</w:t>
            </w:r>
          </w:p>
        </w:tc>
        <w:tc>
          <w:tcPr>
            <w:tcW w:w="1451" w:type="dxa"/>
            <w:gridSpan w:val="3"/>
            <w:vAlign w:val="center"/>
          </w:tcPr>
          <w:p>
            <w:pPr>
              <w:jc w:val="center"/>
              <w:rPr>
                <w:sz w:val="18"/>
                <w:szCs w:val="18"/>
              </w:rPr>
            </w:pPr>
            <w:r>
              <w:rPr>
                <w:sz w:val="18"/>
                <w:szCs w:val="18"/>
              </w:rPr>
              <w:t>噪声治理(万元)</w:t>
            </w:r>
          </w:p>
        </w:tc>
        <w:tc>
          <w:tcPr>
            <w:tcW w:w="1043" w:type="dxa"/>
            <w:gridSpan w:val="3"/>
            <w:vAlign w:val="center"/>
          </w:tcPr>
          <w:p>
            <w:pPr>
              <w:jc w:val="center"/>
              <w:rPr>
                <w:rFonts w:hint="eastAsia" w:eastAsia="宋体"/>
                <w:sz w:val="18"/>
                <w:szCs w:val="18"/>
                <w:lang w:val="en-US" w:eastAsia="zh-CN"/>
              </w:rPr>
            </w:pPr>
            <w:r>
              <w:rPr>
                <w:rFonts w:hint="eastAsia"/>
                <w:sz w:val="18"/>
                <w:szCs w:val="18"/>
              </w:rPr>
              <w:t>1</w:t>
            </w:r>
            <w:r>
              <w:rPr>
                <w:rFonts w:hint="eastAsia"/>
                <w:sz w:val="18"/>
                <w:szCs w:val="18"/>
                <w:lang w:val="en-US" w:eastAsia="zh-CN"/>
              </w:rPr>
              <w:t>0</w:t>
            </w:r>
          </w:p>
        </w:tc>
        <w:tc>
          <w:tcPr>
            <w:tcW w:w="1451" w:type="dxa"/>
            <w:gridSpan w:val="2"/>
            <w:vAlign w:val="center"/>
          </w:tcPr>
          <w:p>
            <w:pPr>
              <w:jc w:val="center"/>
              <w:rPr>
                <w:sz w:val="18"/>
                <w:szCs w:val="18"/>
              </w:rPr>
            </w:pPr>
            <w:r>
              <w:rPr>
                <w:sz w:val="18"/>
                <w:szCs w:val="18"/>
              </w:rPr>
              <w:t>固废治理(万元)</w:t>
            </w:r>
          </w:p>
        </w:tc>
        <w:tc>
          <w:tcPr>
            <w:tcW w:w="1157" w:type="dxa"/>
            <w:gridSpan w:val="2"/>
            <w:vAlign w:val="center"/>
          </w:tcPr>
          <w:p>
            <w:pPr>
              <w:jc w:val="center"/>
              <w:rPr>
                <w:rFonts w:hint="eastAsia" w:eastAsia="宋体"/>
                <w:sz w:val="18"/>
                <w:szCs w:val="18"/>
                <w:lang w:eastAsia="zh-CN"/>
              </w:rPr>
            </w:pPr>
            <w:r>
              <w:rPr>
                <w:rFonts w:hint="eastAsia"/>
                <w:sz w:val="18"/>
                <w:szCs w:val="18"/>
                <w:lang w:val="en-US" w:eastAsia="zh-CN"/>
              </w:rPr>
              <w:t>5</w:t>
            </w:r>
          </w:p>
        </w:tc>
        <w:tc>
          <w:tcPr>
            <w:tcW w:w="1702" w:type="dxa"/>
            <w:gridSpan w:val="3"/>
            <w:vAlign w:val="center"/>
          </w:tcPr>
          <w:p>
            <w:pPr>
              <w:jc w:val="center"/>
              <w:rPr>
                <w:sz w:val="18"/>
                <w:szCs w:val="18"/>
              </w:rPr>
            </w:pPr>
            <w:r>
              <w:rPr>
                <w:sz w:val="18"/>
                <w:szCs w:val="18"/>
              </w:rPr>
              <w:t>绿化及生态(万元)</w:t>
            </w:r>
          </w:p>
        </w:tc>
        <w:tc>
          <w:tcPr>
            <w:tcW w:w="987" w:type="dxa"/>
            <w:gridSpan w:val="3"/>
            <w:vAlign w:val="center"/>
          </w:tcPr>
          <w:p>
            <w:pPr>
              <w:jc w:val="center"/>
              <w:rPr>
                <w:sz w:val="18"/>
                <w:szCs w:val="18"/>
              </w:rPr>
            </w:pPr>
            <w:r>
              <w:rPr>
                <w:sz w:val="18"/>
                <w:szCs w:val="18"/>
              </w:rPr>
              <w:t>\</w:t>
            </w:r>
          </w:p>
        </w:tc>
        <w:tc>
          <w:tcPr>
            <w:tcW w:w="1150" w:type="dxa"/>
            <w:gridSpan w:val="2"/>
            <w:vAlign w:val="center"/>
          </w:tcPr>
          <w:p>
            <w:pPr>
              <w:jc w:val="center"/>
              <w:rPr>
                <w:sz w:val="18"/>
                <w:szCs w:val="18"/>
              </w:rPr>
            </w:pPr>
            <w:r>
              <w:rPr>
                <w:sz w:val="18"/>
                <w:szCs w:val="18"/>
              </w:rPr>
              <w:t>其他(万元)</w:t>
            </w:r>
          </w:p>
        </w:tc>
        <w:tc>
          <w:tcPr>
            <w:tcW w:w="1042" w:type="dxa"/>
            <w:vAlign w:val="center"/>
          </w:tcPr>
          <w:p>
            <w:pPr>
              <w:jc w:val="center"/>
              <w:rPr>
                <w:rFonts w:hint="default" w:eastAsia="宋体"/>
                <w:sz w:val="18"/>
                <w:szCs w:val="18"/>
                <w:lang w:val="en-US" w:eastAsia="zh-CN"/>
              </w:rPr>
            </w:pPr>
            <w:r>
              <w:rPr>
                <w:rFonts w:hint="eastAsia"/>
                <w:sz w:val="18"/>
                <w:szCs w:val="18"/>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34" w:type="dxa"/>
            <w:vMerge w:val="continue"/>
            <w:vAlign w:val="center"/>
          </w:tcPr>
          <w:p>
            <w:pPr>
              <w:jc w:val="center"/>
              <w:rPr>
                <w:sz w:val="18"/>
                <w:szCs w:val="18"/>
              </w:rPr>
            </w:pPr>
          </w:p>
        </w:tc>
        <w:tc>
          <w:tcPr>
            <w:tcW w:w="2138" w:type="dxa"/>
            <w:gridSpan w:val="5"/>
            <w:vAlign w:val="center"/>
          </w:tcPr>
          <w:p>
            <w:pPr>
              <w:jc w:val="center"/>
              <w:rPr>
                <w:sz w:val="18"/>
                <w:szCs w:val="18"/>
              </w:rPr>
            </w:pPr>
            <w:r>
              <w:rPr>
                <w:sz w:val="18"/>
                <w:szCs w:val="18"/>
              </w:rPr>
              <w:t>新增废水处理设施能力</w:t>
            </w:r>
          </w:p>
        </w:tc>
        <w:tc>
          <w:tcPr>
            <w:tcW w:w="3025" w:type="dxa"/>
            <w:gridSpan w:val="8"/>
            <w:vAlign w:val="center"/>
          </w:tcPr>
          <w:p>
            <w:pPr>
              <w:jc w:val="center"/>
              <w:rPr>
                <w:sz w:val="18"/>
                <w:szCs w:val="18"/>
              </w:rPr>
            </w:pPr>
            <w:r>
              <w:rPr>
                <w:sz w:val="18"/>
                <w:szCs w:val="18"/>
              </w:rPr>
              <w:t>\</w:t>
            </w:r>
          </w:p>
        </w:tc>
        <w:tc>
          <w:tcPr>
            <w:tcW w:w="1945" w:type="dxa"/>
            <w:gridSpan w:val="4"/>
            <w:vAlign w:val="center"/>
          </w:tcPr>
          <w:p>
            <w:pPr>
              <w:jc w:val="center"/>
              <w:rPr>
                <w:sz w:val="18"/>
                <w:szCs w:val="18"/>
              </w:rPr>
            </w:pPr>
            <w:r>
              <w:rPr>
                <w:sz w:val="18"/>
                <w:szCs w:val="18"/>
              </w:rPr>
              <w:t>新增废气处理设施能力</w:t>
            </w:r>
          </w:p>
        </w:tc>
        <w:tc>
          <w:tcPr>
            <w:tcW w:w="2977" w:type="dxa"/>
            <w:gridSpan w:val="5"/>
            <w:vAlign w:val="center"/>
          </w:tcPr>
          <w:p>
            <w:pPr>
              <w:jc w:val="center"/>
              <w:rPr>
                <w:sz w:val="18"/>
                <w:szCs w:val="18"/>
              </w:rPr>
            </w:pPr>
            <w:r>
              <w:rPr>
                <w:sz w:val="18"/>
                <w:szCs w:val="18"/>
              </w:rPr>
              <w:t>\</w:t>
            </w:r>
          </w:p>
        </w:tc>
        <w:tc>
          <w:tcPr>
            <w:tcW w:w="1928" w:type="dxa"/>
            <w:gridSpan w:val="4"/>
            <w:vAlign w:val="center"/>
          </w:tcPr>
          <w:p>
            <w:pPr>
              <w:jc w:val="center"/>
              <w:rPr>
                <w:sz w:val="18"/>
                <w:szCs w:val="18"/>
              </w:rPr>
            </w:pPr>
            <w:r>
              <w:rPr>
                <w:sz w:val="18"/>
                <w:szCs w:val="18"/>
              </w:rPr>
              <w:t>年平均工作时</w:t>
            </w:r>
          </w:p>
        </w:tc>
        <w:tc>
          <w:tcPr>
            <w:tcW w:w="2953" w:type="dxa"/>
            <w:gridSpan w:val="5"/>
            <w:vAlign w:val="center"/>
          </w:tcPr>
          <w:p>
            <w:pPr>
              <w:jc w:val="center"/>
              <w:rPr>
                <w:sz w:val="18"/>
                <w:szCs w:val="18"/>
              </w:rPr>
            </w:pPr>
            <w:r>
              <w:rPr>
                <w:sz w:val="18"/>
                <w:szCs w:val="18"/>
              </w:rPr>
              <w:t>300d/a，</w:t>
            </w:r>
            <w:r>
              <w:rPr>
                <w:rFonts w:hint="eastAsia"/>
                <w:sz w:val="18"/>
                <w:szCs w:val="18"/>
                <w:lang w:val="en-US" w:eastAsia="zh-CN"/>
              </w:rPr>
              <w:t>20</w:t>
            </w:r>
            <w:r>
              <w:rPr>
                <w:sz w:val="18"/>
                <w:szCs w:val="18"/>
              </w:rPr>
              <w: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879" w:type="dxa"/>
            <w:gridSpan w:val="2"/>
            <w:vAlign w:val="center"/>
          </w:tcPr>
          <w:p>
            <w:pPr>
              <w:jc w:val="center"/>
              <w:rPr>
                <w:sz w:val="18"/>
                <w:szCs w:val="18"/>
              </w:rPr>
            </w:pPr>
            <w:r>
              <w:rPr>
                <w:sz w:val="18"/>
                <w:szCs w:val="18"/>
              </w:rPr>
              <w:t>运营单位</w:t>
            </w:r>
          </w:p>
        </w:tc>
        <w:tc>
          <w:tcPr>
            <w:tcW w:w="3171" w:type="dxa"/>
            <w:gridSpan w:val="7"/>
            <w:vAlign w:val="center"/>
          </w:tcPr>
          <w:p>
            <w:pPr>
              <w:jc w:val="center"/>
              <w:rPr>
                <w:rFonts w:hint="eastAsia" w:eastAsia="宋体"/>
                <w:sz w:val="18"/>
                <w:szCs w:val="18"/>
                <w:lang w:eastAsia="zh-CN"/>
              </w:rPr>
            </w:pPr>
            <w:r>
              <w:rPr>
                <w:rFonts w:hint="eastAsia"/>
                <w:sz w:val="18"/>
                <w:szCs w:val="18"/>
                <w:lang w:eastAsia="zh-CN"/>
              </w:rPr>
              <w:t>温州圣博宠物用品有限公司</w:t>
            </w:r>
          </w:p>
        </w:tc>
        <w:tc>
          <w:tcPr>
            <w:tcW w:w="3692" w:type="dxa"/>
            <w:gridSpan w:val="9"/>
            <w:vAlign w:val="center"/>
          </w:tcPr>
          <w:p>
            <w:pPr>
              <w:jc w:val="center"/>
              <w:rPr>
                <w:sz w:val="18"/>
                <w:szCs w:val="18"/>
              </w:rPr>
            </w:pPr>
            <w:r>
              <w:rPr>
                <w:sz w:val="18"/>
                <w:szCs w:val="18"/>
              </w:rPr>
              <w:t>运营单位社会统一信用代码(或组织机构代码)</w:t>
            </w:r>
          </w:p>
        </w:tc>
        <w:tc>
          <w:tcPr>
            <w:tcW w:w="2977" w:type="dxa"/>
            <w:gridSpan w:val="5"/>
            <w:vAlign w:val="center"/>
          </w:tcPr>
          <w:p>
            <w:pPr>
              <w:jc w:val="center"/>
              <w:rPr>
                <w:rFonts w:hint="eastAsia" w:eastAsia="宋体"/>
                <w:sz w:val="18"/>
                <w:szCs w:val="18"/>
                <w:lang w:val="en-US" w:eastAsia="zh-CN"/>
              </w:rPr>
            </w:pPr>
            <w:r>
              <w:rPr>
                <w:rFonts w:hint="eastAsia"/>
                <w:sz w:val="18"/>
                <w:szCs w:val="18"/>
                <w:lang w:val="en-US" w:eastAsia="zh-CN"/>
              </w:rPr>
              <w:t>91330326076209126D</w:t>
            </w:r>
          </w:p>
        </w:tc>
        <w:tc>
          <w:tcPr>
            <w:tcW w:w="1928" w:type="dxa"/>
            <w:gridSpan w:val="4"/>
            <w:vAlign w:val="center"/>
          </w:tcPr>
          <w:p>
            <w:pPr>
              <w:jc w:val="center"/>
              <w:rPr>
                <w:sz w:val="18"/>
                <w:szCs w:val="18"/>
              </w:rPr>
            </w:pPr>
            <w:r>
              <w:rPr>
                <w:sz w:val="18"/>
                <w:szCs w:val="18"/>
              </w:rPr>
              <w:t>验收时间</w:t>
            </w:r>
          </w:p>
        </w:tc>
        <w:tc>
          <w:tcPr>
            <w:tcW w:w="2953" w:type="dxa"/>
            <w:gridSpan w:val="5"/>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3" w:hRule="atLeast"/>
          <w:jc w:val="center"/>
        </w:trPr>
        <w:tc>
          <w:tcPr>
            <w:tcW w:w="634" w:type="dxa"/>
            <w:vMerge w:val="restart"/>
            <w:vAlign w:val="center"/>
          </w:tcPr>
          <w:p>
            <w:pPr>
              <w:jc w:val="center"/>
              <w:rPr>
                <w:sz w:val="18"/>
                <w:szCs w:val="18"/>
              </w:rPr>
            </w:pPr>
            <w:r>
              <w:rPr>
                <w:sz w:val="18"/>
                <w:szCs w:val="18"/>
              </w:rPr>
              <w:t>污染物排放达标与总量控制(</w:t>
            </w:r>
            <w:r>
              <w:rPr>
                <w:spacing w:val="-6"/>
                <w:sz w:val="18"/>
                <w:szCs w:val="18"/>
              </w:rPr>
              <w:t>工业建设项</w:t>
            </w:r>
            <w:r>
              <w:rPr>
                <w:spacing w:val="-12"/>
                <w:sz w:val="18"/>
                <w:szCs w:val="18"/>
              </w:rPr>
              <w:t>目详填</w:t>
            </w:r>
            <w:r>
              <w:rPr>
                <w:sz w:val="18"/>
                <w:szCs w:val="18"/>
              </w:rPr>
              <w:t>)</w:t>
            </w:r>
          </w:p>
        </w:tc>
        <w:tc>
          <w:tcPr>
            <w:tcW w:w="1648" w:type="dxa"/>
            <w:gridSpan w:val="4"/>
            <w:vAlign w:val="center"/>
          </w:tcPr>
          <w:p>
            <w:pPr>
              <w:jc w:val="center"/>
              <w:rPr>
                <w:sz w:val="18"/>
                <w:szCs w:val="18"/>
              </w:rPr>
            </w:pPr>
            <w:r>
              <w:rPr>
                <w:sz w:val="18"/>
                <w:szCs w:val="18"/>
              </w:rPr>
              <w:t>污染物</w:t>
            </w:r>
          </w:p>
        </w:tc>
        <w:tc>
          <w:tcPr>
            <w:tcW w:w="782" w:type="dxa"/>
            <w:gridSpan w:val="2"/>
            <w:vAlign w:val="center"/>
          </w:tcPr>
          <w:p>
            <w:pPr>
              <w:jc w:val="center"/>
              <w:rPr>
                <w:sz w:val="18"/>
                <w:szCs w:val="18"/>
              </w:rPr>
            </w:pPr>
            <w:r>
              <w:rPr>
                <w:sz w:val="18"/>
                <w:szCs w:val="18"/>
              </w:rPr>
              <w:t>原排放量(1)</w:t>
            </w:r>
          </w:p>
        </w:tc>
        <w:tc>
          <w:tcPr>
            <w:tcW w:w="1151" w:type="dxa"/>
            <w:gridSpan w:val="3"/>
            <w:vAlign w:val="center"/>
          </w:tcPr>
          <w:p>
            <w:pPr>
              <w:jc w:val="center"/>
              <w:rPr>
                <w:sz w:val="18"/>
                <w:szCs w:val="18"/>
              </w:rPr>
            </w:pPr>
            <w:r>
              <w:rPr>
                <w:sz w:val="18"/>
                <w:szCs w:val="18"/>
              </w:rPr>
              <w:t>本期生活实际排放浓度(2)</w:t>
            </w:r>
          </w:p>
        </w:tc>
        <w:tc>
          <w:tcPr>
            <w:tcW w:w="1170" w:type="dxa"/>
            <w:gridSpan w:val="2"/>
            <w:vAlign w:val="center"/>
          </w:tcPr>
          <w:p>
            <w:pPr>
              <w:jc w:val="center"/>
              <w:rPr>
                <w:sz w:val="18"/>
                <w:szCs w:val="18"/>
              </w:rPr>
            </w:pPr>
            <w:r>
              <w:rPr>
                <w:sz w:val="18"/>
                <w:szCs w:val="18"/>
              </w:rPr>
              <w:t>本期工程允许排放浓度(3)</w:t>
            </w:r>
          </w:p>
        </w:tc>
        <w:tc>
          <w:tcPr>
            <w:tcW w:w="1020" w:type="dxa"/>
            <w:gridSpan w:val="3"/>
            <w:vAlign w:val="center"/>
          </w:tcPr>
          <w:p>
            <w:pPr>
              <w:jc w:val="center"/>
              <w:rPr>
                <w:sz w:val="18"/>
                <w:szCs w:val="18"/>
              </w:rPr>
            </w:pPr>
            <w:r>
              <w:rPr>
                <w:sz w:val="18"/>
                <w:szCs w:val="18"/>
              </w:rPr>
              <w:t>本期工程产生量(4)</w:t>
            </w:r>
          </w:p>
        </w:tc>
        <w:tc>
          <w:tcPr>
            <w:tcW w:w="1235" w:type="dxa"/>
            <w:gridSpan w:val="2"/>
            <w:vAlign w:val="center"/>
          </w:tcPr>
          <w:p>
            <w:pPr>
              <w:jc w:val="center"/>
              <w:rPr>
                <w:sz w:val="18"/>
                <w:szCs w:val="18"/>
              </w:rPr>
            </w:pPr>
            <w:r>
              <w:rPr>
                <w:sz w:val="18"/>
                <w:szCs w:val="18"/>
              </w:rPr>
              <w:t>本期工程自身削减量(5)</w:t>
            </w:r>
          </w:p>
        </w:tc>
        <w:tc>
          <w:tcPr>
            <w:tcW w:w="1096" w:type="dxa"/>
            <w:gridSpan w:val="3"/>
            <w:vAlign w:val="center"/>
          </w:tcPr>
          <w:p>
            <w:pPr>
              <w:jc w:val="center"/>
              <w:rPr>
                <w:sz w:val="18"/>
                <w:szCs w:val="18"/>
              </w:rPr>
            </w:pPr>
            <w:r>
              <w:rPr>
                <w:sz w:val="18"/>
                <w:szCs w:val="18"/>
              </w:rPr>
              <w:t>本期工程实际排放量(6)</w:t>
            </w:r>
          </w:p>
        </w:tc>
        <w:tc>
          <w:tcPr>
            <w:tcW w:w="1171" w:type="dxa"/>
            <w:gridSpan w:val="2"/>
            <w:vAlign w:val="center"/>
          </w:tcPr>
          <w:p>
            <w:pPr>
              <w:jc w:val="center"/>
              <w:rPr>
                <w:sz w:val="18"/>
                <w:szCs w:val="18"/>
              </w:rPr>
            </w:pPr>
            <w:r>
              <w:rPr>
                <w:sz w:val="18"/>
                <w:szCs w:val="18"/>
              </w:rPr>
              <w:t>本期工程核定排放总量(7)</w:t>
            </w:r>
          </w:p>
        </w:tc>
        <w:tc>
          <w:tcPr>
            <w:tcW w:w="1274" w:type="dxa"/>
            <w:gridSpan w:val="2"/>
            <w:vAlign w:val="center"/>
          </w:tcPr>
          <w:p>
            <w:pPr>
              <w:jc w:val="center"/>
              <w:rPr>
                <w:sz w:val="18"/>
                <w:szCs w:val="18"/>
              </w:rPr>
            </w:pPr>
            <w:r>
              <w:rPr>
                <w:spacing w:val="-6"/>
                <w:sz w:val="18"/>
                <w:szCs w:val="18"/>
              </w:rPr>
              <w:t>本期工程“以新代老”削减量</w:t>
            </w:r>
            <w:r>
              <w:rPr>
                <w:sz w:val="18"/>
                <w:szCs w:val="18"/>
              </w:rPr>
              <w:t>(8)</w:t>
            </w:r>
          </w:p>
        </w:tc>
        <w:tc>
          <w:tcPr>
            <w:tcW w:w="1050" w:type="dxa"/>
            <w:vAlign w:val="center"/>
          </w:tcPr>
          <w:p>
            <w:pPr>
              <w:jc w:val="center"/>
              <w:rPr>
                <w:sz w:val="18"/>
                <w:szCs w:val="18"/>
              </w:rPr>
            </w:pPr>
            <w:r>
              <w:rPr>
                <w:sz w:val="18"/>
                <w:szCs w:val="18"/>
              </w:rPr>
              <w:t>全厂实际排放总量(9)</w:t>
            </w:r>
          </w:p>
        </w:tc>
        <w:tc>
          <w:tcPr>
            <w:tcW w:w="1123" w:type="dxa"/>
            <w:gridSpan w:val="3"/>
            <w:vAlign w:val="center"/>
          </w:tcPr>
          <w:p>
            <w:pPr>
              <w:jc w:val="center"/>
              <w:rPr>
                <w:sz w:val="18"/>
                <w:szCs w:val="18"/>
              </w:rPr>
            </w:pPr>
            <w:r>
              <w:rPr>
                <w:sz w:val="18"/>
                <w:szCs w:val="18"/>
              </w:rPr>
              <w:t>全厂核定排放总量(10)</w:t>
            </w:r>
          </w:p>
        </w:tc>
        <w:tc>
          <w:tcPr>
            <w:tcW w:w="1194" w:type="dxa"/>
            <w:gridSpan w:val="2"/>
            <w:vAlign w:val="center"/>
          </w:tcPr>
          <w:p>
            <w:pPr>
              <w:jc w:val="center"/>
              <w:rPr>
                <w:sz w:val="18"/>
                <w:szCs w:val="18"/>
              </w:rPr>
            </w:pPr>
            <w:r>
              <w:rPr>
                <w:sz w:val="18"/>
                <w:szCs w:val="18"/>
              </w:rPr>
              <w:t>区域平衡替代削减量(11)</w:t>
            </w:r>
          </w:p>
        </w:tc>
        <w:tc>
          <w:tcPr>
            <w:tcW w:w="1052" w:type="dxa"/>
            <w:gridSpan w:val="2"/>
            <w:vAlign w:val="center"/>
          </w:tcPr>
          <w:p>
            <w:pPr>
              <w:jc w:val="center"/>
              <w:rPr>
                <w:sz w:val="18"/>
                <w:szCs w:val="18"/>
              </w:rPr>
            </w:pPr>
            <w:r>
              <w:rPr>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废水</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r>
              <w:rPr>
                <w:sz w:val="18"/>
                <w:szCs w:val="18"/>
              </w:rPr>
              <w:t>——</w:t>
            </w:r>
          </w:p>
        </w:tc>
        <w:tc>
          <w:tcPr>
            <w:tcW w:w="1170" w:type="dxa"/>
            <w:gridSpan w:val="2"/>
            <w:vAlign w:val="center"/>
          </w:tcPr>
          <w:p>
            <w:pPr>
              <w:jc w:val="center"/>
              <w:rPr>
                <w:sz w:val="18"/>
                <w:szCs w:val="18"/>
              </w:rPr>
            </w:pPr>
            <w:r>
              <w:rPr>
                <w:sz w:val="18"/>
                <w:szCs w:val="18"/>
              </w:rPr>
              <w:t>——</w:t>
            </w: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r>
              <w:rPr>
                <w:rFonts w:hint="eastAsia"/>
                <w:sz w:val="18"/>
                <w:szCs w:val="18"/>
                <w:lang w:val="en-US" w:eastAsia="zh-CN"/>
              </w:rPr>
              <w:t>21.6</w:t>
            </w: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37.8</w:t>
            </w: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化学需氧量</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r>
              <w:rPr>
                <w:rFonts w:hint="eastAsia"/>
                <w:sz w:val="18"/>
                <w:szCs w:val="18"/>
                <w:lang w:val="en-US" w:eastAsia="zh-CN"/>
              </w:rPr>
              <w:t>8.8</w:t>
            </w: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37.86</w:t>
            </w: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氨氮</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rFonts w:hint="default" w:eastAsia="宋体"/>
                <w:sz w:val="18"/>
                <w:szCs w:val="18"/>
                <w:lang w:val="en-US" w:eastAsia="zh-CN"/>
              </w:rPr>
            </w:pPr>
            <w:r>
              <w:rPr>
                <w:rFonts w:hint="eastAsia"/>
                <w:sz w:val="18"/>
                <w:szCs w:val="18"/>
                <w:lang w:val="en-US" w:eastAsia="zh-CN"/>
              </w:rPr>
              <w:t>0.44</w:t>
            </w:r>
          </w:p>
        </w:tc>
        <w:tc>
          <w:tcPr>
            <w:tcW w:w="1171" w:type="dxa"/>
            <w:gridSpan w:val="2"/>
            <w:vAlign w:val="center"/>
          </w:tcPr>
          <w:p>
            <w:pPr>
              <w:jc w:val="center"/>
              <w:rPr>
                <w:rFonts w:hint="default" w:eastAsia="宋体"/>
                <w:sz w:val="18"/>
                <w:szCs w:val="18"/>
                <w:lang w:val="en-US" w:eastAsia="zh-CN"/>
              </w:rPr>
            </w:pPr>
            <w:r>
              <w:rPr>
                <w:rFonts w:hint="eastAsia"/>
                <w:sz w:val="18"/>
                <w:szCs w:val="18"/>
                <w:lang w:val="en-US" w:eastAsia="zh-CN"/>
              </w:rPr>
              <w:t>5.68</w:t>
            </w: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石油类</w:t>
            </w:r>
          </w:p>
        </w:tc>
        <w:tc>
          <w:tcPr>
            <w:tcW w:w="782" w:type="dxa"/>
            <w:gridSpan w:val="2"/>
            <w:vAlign w:val="center"/>
          </w:tcPr>
          <w:p>
            <w:pPr>
              <w:jc w:val="center"/>
              <w:rPr>
                <w:sz w:val="18"/>
                <w:szCs w:val="18"/>
              </w:rPr>
            </w:pPr>
          </w:p>
        </w:tc>
        <w:tc>
          <w:tcPr>
            <w:tcW w:w="1151" w:type="dxa"/>
            <w:gridSpan w:val="3"/>
            <w:vAlign w:val="center"/>
          </w:tcPr>
          <w:p>
            <w:pPr>
              <w:jc w:val="center"/>
              <w:rPr>
                <w:color w:val="FF0000"/>
                <w:sz w:val="18"/>
                <w:szCs w:val="18"/>
              </w:rPr>
            </w:pPr>
          </w:p>
        </w:tc>
        <w:tc>
          <w:tcPr>
            <w:tcW w:w="1170" w:type="dxa"/>
            <w:gridSpan w:val="2"/>
            <w:vAlign w:val="center"/>
          </w:tcPr>
          <w:p>
            <w:pPr>
              <w:jc w:val="center"/>
              <w:rPr>
                <w:color w:val="FF0000"/>
                <w:sz w:val="18"/>
                <w:szCs w:val="18"/>
              </w:rPr>
            </w:pPr>
          </w:p>
        </w:tc>
        <w:tc>
          <w:tcPr>
            <w:tcW w:w="1020" w:type="dxa"/>
            <w:gridSpan w:val="3"/>
            <w:vAlign w:val="center"/>
          </w:tcPr>
          <w:p>
            <w:pPr>
              <w:jc w:val="center"/>
              <w:rPr>
                <w:color w:val="FF0000"/>
                <w:sz w:val="18"/>
                <w:szCs w:val="18"/>
              </w:rPr>
            </w:pPr>
          </w:p>
        </w:tc>
        <w:tc>
          <w:tcPr>
            <w:tcW w:w="1235" w:type="dxa"/>
            <w:gridSpan w:val="2"/>
            <w:vAlign w:val="center"/>
          </w:tcPr>
          <w:p>
            <w:pPr>
              <w:jc w:val="center"/>
              <w:rPr>
                <w:color w:val="FF0000"/>
                <w:sz w:val="18"/>
                <w:szCs w:val="18"/>
              </w:rPr>
            </w:pPr>
          </w:p>
        </w:tc>
        <w:tc>
          <w:tcPr>
            <w:tcW w:w="1096" w:type="dxa"/>
            <w:gridSpan w:val="3"/>
            <w:vAlign w:val="center"/>
          </w:tcPr>
          <w:p>
            <w:pPr>
              <w:jc w:val="center"/>
              <w:rPr>
                <w:color w:val="FF0000"/>
                <w:sz w:val="18"/>
                <w:szCs w:val="18"/>
              </w:rPr>
            </w:pPr>
          </w:p>
        </w:tc>
        <w:tc>
          <w:tcPr>
            <w:tcW w:w="1171" w:type="dxa"/>
            <w:gridSpan w:val="2"/>
            <w:vAlign w:val="center"/>
          </w:tcPr>
          <w:p>
            <w:pPr>
              <w:jc w:val="center"/>
              <w:rPr>
                <w:color w:val="FF0000"/>
                <w:sz w:val="18"/>
                <w:szCs w:val="18"/>
              </w:rPr>
            </w:pP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6"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废气</w:t>
            </w:r>
          </w:p>
        </w:tc>
        <w:tc>
          <w:tcPr>
            <w:tcW w:w="782" w:type="dxa"/>
            <w:gridSpan w:val="2"/>
            <w:vAlign w:val="center"/>
          </w:tcPr>
          <w:p>
            <w:pPr>
              <w:jc w:val="center"/>
              <w:rPr>
                <w:sz w:val="18"/>
                <w:szCs w:val="18"/>
              </w:rPr>
            </w:pPr>
          </w:p>
        </w:tc>
        <w:tc>
          <w:tcPr>
            <w:tcW w:w="1151" w:type="dxa"/>
            <w:gridSpan w:val="3"/>
            <w:vAlign w:val="center"/>
          </w:tcPr>
          <w:p>
            <w:pPr>
              <w:jc w:val="center"/>
              <w:rPr>
                <w:color w:val="FF0000"/>
                <w:sz w:val="18"/>
                <w:szCs w:val="18"/>
              </w:rPr>
            </w:pPr>
          </w:p>
        </w:tc>
        <w:tc>
          <w:tcPr>
            <w:tcW w:w="1170" w:type="dxa"/>
            <w:gridSpan w:val="2"/>
            <w:vAlign w:val="center"/>
          </w:tcPr>
          <w:p>
            <w:pPr>
              <w:jc w:val="center"/>
              <w:rPr>
                <w:color w:val="FF0000"/>
                <w:sz w:val="18"/>
                <w:szCs w:val="18"/>
              </w:rPr>
            </w:pPr>
          </w:p>
        </w:tc>
        <w:tc>
          <w:tcPr>
            <w:tcW w:w="1020" w:type="dxa"/>
            <w:gridSpan w:val="3"/>
            <w:vAlign w:val="center"/>
          </w:tcPr>
          <w:p>
            <w:pPr>
              <w:jc w:val="center"/>
              <w:rPr>
                <w:color w:val="FF0000"/>
                <w:sz w:val="18"/>
                <w:szCs w:val="18"/>
              </w:rPr>
            </w:pPr>
          </w:p>
        </w:tc>
        <w:tc>
          <w:tcPr>
            <w:tcW w:w="1235" w:type="dxa"/>
            <w:gridSpan w:val="2"/>
            <w:vAlign w:val="center"/>
          </w:tcPr>
          <w:p>
            <w:pPr>
              <w:jc w:val="center"/>
              <w:rPr>
                <w:color w:val="FF0000"/>
                <w:sz w:val="18"/>
                <w:szCs w:val="18"/>
              </w:rPr>
            </w:pPr>
          </w:p>
        </w:tc>
        <w:tc>
          <w:tcPr>
            <w:tcW w:w="1096" w:type="dxa"/>
            <w:gridSpan w:val="3"/>
            <w:vAlign w:val="center"/>
          </w:tcPr>
          <w:p>
            <w:pPr>
              <w:jc w:val="center"/>
              <w:rPr>
                <w:color w:val="FF0000"/>
                <w:sz w:val="18"/>
                <w:szCs w:val="18"/>
              </w:rPr>
            </w:pPr>
            <w:r>
              <w:rPr>
                <w:color w:val="000000"/>
                <w:sz w:val="18"/>
                <w:szCs w:val="18"/>
              </w:rPr>
              <w:t>——</w:t>
            </w:r>
          </w:p>
        </w:tc>
        <w:tc>
          <w:tcPr>
            <w:tcW w:w="1171" w:type="dxa"/>
            <w:gridSpan w:val="2"/>
            <w:vAlign w:val="center"/>
          </w:tcPr>
          <w:p>
            <w:pPr>
              <w:jc w:val="center"/>
              <w:rPr>
                <w:color w:val="FF0000"/>
                <w:sz w:val="18"/>
                <w:szCs w:val="18"/>
              </w:rPr>
            </w:pPr>
            <w:r>
              <w:rPr>
                <w:color w:val="000000"/>
                <w:sz w:val="18"/>
                <w:szCs w:val="18"/>
              </w:rPr>
              <w:t>——</w:t>
            </w:r>
          </w:p>
        </w:tc>
        <w:tc>
          <w:tcPr>
            <w:tcW w:w="1274" w:type="dxa"/>
            <w:gridSpan w:val="2"/>
            <w:vAlign w:val="center"/>
          </w:tcPr>
          <w:p>
            <w:pPr>
              <w:jc w:val="center"/>
              <w:rPr>
                <w:color w:val="000000"/>
                <w:sz w:val="18"/>
                <w:szCs w:val="18"/>
              </w:rP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二氧化硫</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氮氧化物</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1648" w:type="dxa"/>
            <w:gridSpan w:val="4"/>
            <w:vAlign w:val="center"/>
          </w:tcPr>
          <w:p>
            <w:pPr>
              <w:jc w:val="center"/>
              <w:rPr>
                <w:sz w:val="18"/>
                <w:szCs w:val="18"/>
              </w:rPr>
            </w:pPr>
            <w:r>
              <w:rPr>
                <w:sz w:val="18"/>
                <w:szCs w:val="18"/>
              </w:rPr>
              <w:t>工业固体废物</w:t>
            </w: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rPr>
                <w:sz w:val="18"/>
                <w:szCs w:val="18"/>
              </w:rPr>
            </w:pPr>
          </w:p>
        </w:tc>
        <w:tc>
          <w:tcPr>
            <w:tcW w:w="1050" w:type="dxa"/>
            <w:vAlign w:val="center"/>
          </w:tcPr>
          <w:p>
            <w:pPr>
              <w:jc w:val="center"/>
              <w:rPr>
                <w:color w:val="000000"/>
                <w:sz w:val="18"/>
                <w:szCs w:val="18"/>
              </w:rPr>
            </w:pPr>
          </w:p>
        </w:tc>
        <w:tc>
          <w:tcPr>
            <w:tcW w:w="1123" w:type="dxa"/>
            <w:gridSpan w:val="3"/>
            <w:vAlign w:val="center"/>
          </w:tcPr>
          <w:p>
            <w:pPr>
              <w:jc w:val="center"/>
              <w:rPr>
                <w:color w:val="000000"/>
                <w:sz w:val="18"/>
                <w:szCs w:val="18"/>
              </w:rPr>
            </w:pPr>
          </w:p>
        </w:tc>
        <w:tc>
          <w:tcPr>
            <w:tcW w:w="1194" w:type="dxa"/>
            <w:gridSpan w:val="2"/>
            <w:vAlign w:val="center"/>
          </w:tcPr>
          <w:p>
            <w:pPr>
              <w:jc w:val="center"/>
              <w:rPr>
                <w:color w:val="000000"/>
                <w:sz w:val="18"/>
                <w:szCs w:val="18"/>
              </w:rPr>
            </w:pPr>
          </w:p>
        </w:tc>
        <w:tc>
          <w:tcPr>
            <w:tcW w:w="1052" w:type="dxa"/>
            <w:gridSpan w:val="2"/>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restart"/>
            <w:vAlign w:val="center"/>
          </w:tcPr>
          <w:p>
            <w:pPr>
              <w:jc w:val="center"/>
              <w:rPr>
                <w:sz w:val="18"/>
                <w:szCs w:val="18"/>
              </w:rPr>
            </w:pPr>
            <w:r>
              <w:rPr>
                <w:sz w:val="18"/>
                <w:szCs w:val="18"/>
              </w:rPr>
              <w:t>与项目有关的其他污染物</w:t>
            </w:r>
          </w:p>
        </w:tc>
        <w:tc>
          <w:tcPr>
            <w:tcW w:w="949" w:type="dxa"/>
            <w:gridSpan w:val="2"/>
            <w:vAlign w:val="center"/>
          </w:tcPr>
          <w:p>
            <w:pPr>
              <w:jc w:val="center"/>
              <w:rPr>
                <w:sz w:val="18"/>
                <w:szCs w:val="18"/>
              </w:rPr>
            </w:pP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continue"/>
            <w:vAlign w:val="center"/>
          </w:tcPr>
          <w:p>
            <w:pPr>
              <w:jc w:val="center"/>
              <w:rPr>
                <w:sz w:val="18"/>
                <w:szCs w:val="18"/>
              </w:rPr>
            </w:pPr>
          </w:p>
        </w:tc>
        <w:tc>
          <w:tcPr>
            <w:tcW w:w="949" w:type="dxa"/>
            <w:gridSpan w:val="2"/>
            <w:vAlign w:val="center"/>
          </w:tcPr>
          <w:p>
            <w:pPr>
              <w:jc w:val="center"/>
              <w:rPr>
                <w:sz w:val="18"/>
                <w:szCs w:val="18"/>
              </w:rPr>
            </w:pP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color w:val="000000"/>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4" w:type="dxa"/>
            <w:vMerge w:val="continue"/>
            <w:vAlign w:val="center"/>
          </w:tcPr>
          <w:p>
            <w:pPr>
              <w:jc w:val="center"/>
              <w:rPr>
                <w:sz w:val="18"/>
                <w:szCs w:val="18"/>
              </w:rPr>
            </w:pPr>
          </w:p>
        </w:tc>
        <w:tc>
          <w:tcPr>
            <w:tcW w:w="699" w:type="dxa"/>
            <w:gridSpan w:val="2"/>
            <w:vMerge w:val="continue"/>
            <w:vAlign w:val="center"/>
          </w:tcPr>
          <w:p>
            <w:pPr>
              <w:jc w:val="center"/>
              <w:rPr>
                <w:sz w:val="18"/>
                <w:szCs w:val="18"/>
              </w:rPr>
            </w:pPr>
          </w:p>
        </w:tc>
        <w:tc>
          <w:tcPr>
            <w:tcW w:w="949" w:type="dxa"/>
            <w:gridSpan w:val="2"/>
            <w:vAlign w:val="center"/>
          </w:tcPr>
          <w:p>
            <w:pPr>
              <w:jc w:val="center"/>
              <w:rPr>
                <w:i/>
                <w:sz w:val="18"/>
                <w:szCs w:val="18"/>
              </w:rPr>
            </w:pPr>
          </w:p>
        </w:tc>
        <w:tc>
          <w:tcPr>
            <w:tcW w:w="782" w:type="dxa"/>
            <w:gridSpan w:val="2"/>
            <w:vAlign w:val="center"/>
          </w:tcPr>
          <w:p>
            <w:pPr>
              <w:jc w:val="center"/>
              <w:rPr>
                <w:sz w:val="18"/>
                <w:szCs w:val="18"/>
              </w:rPr>
            </w:pPr>
          </w:p>
        </w:tc>
        <w:tc>
          <w:tcPr>
            <w:tcW w:w="1151" w:type="dxa"/>
            <w:gridSpan w:val="3"/>
            <w:vAlign w:val="center"/>
          </w:tcPr>
          <w:p>
            <w:pPr>
              <w:jc w:val="center"/>
              <w:rPr>
                <w:sz w:val="18"/>
                <w:szCs w:val="18"/>
              </w:rPr>
            </w:pPr>
          </w:p>
        </w:tc>
        <w:tc>
          <w:tcPr>
            <w:tcW w:w="1170" w:type="dxa"/>
            <w:gridSpan w:val="2"/>
            <w:vAlign w:val="center"/>
          </w:tcPr>
          <w:p>
            <w:pPr>
              <w:jc w:val="center"/>
              <w:rPr>
                <w:sz w:val="18"/>
                <w:szCs w:val="18"/>
              </w:rPr>
            </w:pPr>
          </w:p>
        </w:tc>
        <w:tc>
          <w:tcPr>
            <w:tcW w:w="1020" w:type="dxa"/>
            <w:gridSpan w:val="3"/>
            <w:vAlign w:val="center"/>
          </w:tcPr>
          <w:p>
            <w:pPr>
              <w:jc w:val="center"/>
              <w:rPr>
                <w:sz w:val="18"/>
                <w:szCs w:val="18"/>
              </w:rPr>
            </w:pPr>
          </w:p>
        </w:tc>
        <w:tc>
          <w:tcPr>
            <w:tcW w:w="1235" w:type="dxa"/>
            <w:gridSpan w:val="2"/>
            <w:vAlign w:val="center"/>
          </w:tcPr>
          <w:p>
            <w:pPr>
              <w:jc w:val="center"/>
              <w:rPr>
                <w:sz w:val="18"/>
                <w:szCs w:val="18"/>
              </w:rPr>
            </w:pPr>
          </w:p>
        </w:tc>
        <w:tc>
          <w:tcPr>
            <w:tcW w:w="1096" w:type="dxa"/>
            <w:gridSpan w:val="3"/>
            <w:vAlign w:val="center"/>
          </w:tcPr>
          <w:p>
            <w:pPr>
              <w:jc w:val="center"/>
              <w:rPr>
                <w:sz w:val="18"/>
                <w:szCs w:val="18"/>
              </w:rPr>
            </w:pPr>
          </w:p>
        </w:tc>
        <w:tc>
          <w:tcPr>
            <w:tcW w:w="1171" w:type="dxa"/>
            <w:gridSpan w:val="2"/>
            <w:vAlign w:val="center"/>
          </w:tcPr>
          <w:p>
            <w:pPr>
              <w:jc w:val="center"/>
              <w:rPr>
                <w:sz w:val="18"/>
                <w:szCs w:val="18"/>
              </w:rPr>
            </w:pPr>
          </w:p>
        </w:tc>
        <w:tc>
          <w:tcPr>
            <w:tcW w:w="1274" w:type="dxa"/>
            <w:gridSpan w:val="2"/>
            <w:vAlign w:val="center"/>
          </w:tcPr>
          <w:p>
            <w:pPr>
              <w:jc w:val="center"/>
            </w:pPr>
          </w:p>
        </w:tc>
        <w:tc>
          <w:tcPr>
            <w:tcW w:w="1050" w:type="dxa"/>
            <w:vAlign w:val="center"/>
          </w:tcPr>
          <w:p>
            <w:pPr>
              <w:jc w:val="center"/>
            </w:pPr>
          </w:p>
        </w:tc>
        <w:tc>
          <w:tcPr>
            <w:tcW w:w="1123" w:type="dxa"/>
            <w:gridSpan w:val="3"/>
            <w:vAlign w:val="center"/>
          </w:tcPr>
          <w:p>
            <w:pPr>
              <w:jc w:val="center"/>
            </w:pPr>
          </w:p>
        </w:tc>
        <w:tc>
          <w:tcPr>
            <w:tcW w:w="1194" w:type="dxa"/>
            <w:gridSpan w:val="2"/>
            <w:vAlign w:val="center"/>
          </w:tcPr>
          <w:p>
            <w:pPr>
              <w:jc w:val="center"/>
            </w:pPr>
          </w:p>
        </w:tc>
        <w:tc>
          <w:tcPr>
            <w:tcW w:w="1052" w:type="dxa"/>
            <w:gridSpan w:val="2"/>
            <w:vAlign w:val="center"/>
          </w:tcPr>
          <w:p>
            <w:pPr>
              <w:jc w:val="center"/>
              <w:rPr>
                <w:sz w:val="18"/>
                <w:szCs w:val="18"/>
              </w:rPr>
            </w:pPr>
          </w:p>
        </w:tc>
      </w:tr>
    </w:tbl>
    <w:p>
      <w:r>
        <w:rPr>
          <w:sz w:val="18"/>
          <w:szCs w:val="18"/>
        </w:rPr>
        <w:t>注：1</w:t>
      </w:r>
      <w:r>
        <w:rPr>
          <w:spacing w:val="-40"/>
          <w:sz w:val="18"/>
          <w:szCs w:val="18"/>
        </w:rPr>
        <w:t>、</w:t>
      </w:r>
      <w:r>
        <w:rPr>
          <w:sz w:val="18"/>
          <w:szCs w:val="18"/>
        </w:rPr>
        <w:t>排放增减量</w:t>
      </w:r>
      <w:r>
        <w:rPr>
          <w:spacing w:val="-40"/>
          <w:sz w:val="18"/>
          <w:szCs w:val="18"/>
        </w:rPr>
        <w:t>：</w:t>
      </w:r>
      <w:r>
        <w:rPr>
          <w:sz w:val="18"/>
          <w:szCs w:val="18"/>
        </w:rPr>
        <w:t>(+)表示增加</w:t>
      </w:r>
      <w:r>
        <w:rPr>
          <w:spacing w:val="-40"/>
          <w:sz w:val="18"/>
          <w:szCs w:val="18"/>
        </w:rPr>
        <w:t>，</w:t>
      </w:r>
      <w:r>
        <w:rPr>
          <w:sz w:val="18"/>
          <w:szCs w:val="18"/>
        </w:rPr>
        <w:t>(-)表示减少；2</w:t>
      </w:r>
      <w:r>
        <w:rPr>
          <w:spacing w:val="-40"/>
          <w:sz w:val="18"/>
          <w:szCs w:val="18"/>
        </w:rPr>
        <w:t>、</w:t>
      </w:r>
      <w:r>
        <w:rPr>
          <w:sz w:val="18"/>
          <w:szCs w:val="18"/>
        </w:rPr>
        <w:t>(12)=(6)-(8)-(11)</w:t>
      </w:r>
      <w:r>
        <w:rPr>
          <w:spacing w:val="-40"/>
          <w:sz w:val="18"/>
          <w:szCs w:val="18"/>
        </w:rPr>
        <w:t>，</w:t>
      </w:r>
      <w:r>
        <w:rPr>
          <w:sz w:val="18"/>
          <w:szCs w:val="18"/>
        </w:rPr>
        <w:t>(9)=(4)-(5)-(8)-(11)+(1)；3</w:t>
      </w:r>
      <w:r>
        <w:rPr>
          <w:spacing w:val="-40"/>
          <w:sz w:val="18"/>
          <w:szCs w:val="18"/>
        </w:rPr>
        <w:t>、</w:t>
      </w:r>
      <w:r>
        <w:rPr>
          <w:sz w:val="18"/>
          <w:szCs w:val="18"/>
        </w:rPr>
        <w:t>计量单位</w:t>
      </w:r>
      <w:r>
        <w:rPr>
          <w:spacing w:val="-40"/>
          <w:sz w:val="18"/>
          <w:szCs w:val="18"/>
        </w:rPr>
        <w:t>：</w:t>
      </w:r>
      <w:r>
        <w:rPr>
          <w:sz w:val="18"/>
          <w:szCs w:val="18"/>
        </w:rPr>
        <w:t>废水排放量—万吨/年</w:t>
      </w:r>
      <w:r>
        <w:rPr>
          <w:spacing w:val="-40"/>
          <w:sz w:val="18"/>
          <w:szCs w:val="18"/>
        </w:rPr>
        <w:t>；</w:t>
      </w:r>
      <w:r>
        <w:rPr>
          <w:sz w:val="18"/>
          <w:szCs w:val="18"/>
        </w:rPr>
        <w:t>废气排放量—万标立方米/年</w:t>
      </w:r>
      <w:r>
        <w:rPr>
          <w:spacing w:val="-40"/>
          <w:sz w:val="18"/>
          <w:szCs w:val="18"/>
        </w:rPr>
        <w:t>；</w:t>
      </w:r>
      <w:r>
        <w:rPr>
          <w:sz w:val="18"/>
          <w:szCs w:val="18"/>
        </w:rPr>
        <w:t>水污染物排放浓度—毫克/升</w:t>
      </w:r>
      <w:r>
        <w:rPr>
          <w:spacing w:val="-40"/>
          <w:sz w:val="18"/>
          <w:szCs w:val="18"/>
        </w:rPr>
        <w:t>；</w:t>
      </w:r>
      <w:r>
        <w:rPr>
          <w:sz w:val="18"/>
          <w:szCs w:val="18"/>
        </w:rPr>
        <w:t>大气污染物排放浓度—毫克/立方米</w:t>
      </w:r>
      <w:r>
        <w:rPr>
          <w:spacing w:val="-40"/>
          <w:sz w:val="18"/>
          <w:szCs w:val="18"/>
        </w:rPr>
        <w:t>；</w:t>
      </w:r>
      <w:r>
        <w:rPr>
          <w:sz w:val="18"/>
          <w:szCs w:val="18"/>
        </w:rPr>
        <w:t>水污染物排放量—吨/年</w:t>
      </w:r>
      <w:r>
        <w:rPr>
          <w:spacing w:val="-40"/>
          <w:sz w:val="18"/>
          <w:szCs w:val="18"/>
        </w:rPr>
        <w:t>；</w:t>
      </w:r>
      <w:r>
        <w:rPr>
          <w:sz w:val="18"/>
          <w:szCs w:val="18"/>
        </w:rPr>
        <w:t>大气污染物排放量—吨/年</w:t>
      </w:r>
      <w:r>
        <w:t>。</w:t>
      </w:r>
    </w:p>
    <w:sectPr>
      <w:headerReference r:id="rId12" w:type="default"/>
      <w:footerReference r:id="rId13" w:type="default"/>
      <w:pgSz w:w="16840" w:h="11907" w:orient="landscape"/>
      <w:pgMar w:top="1417" w:right="1417" w:bottom="1417" w:left="1020" w:header="850" w:footer="794" w:gutter="283"/>
      <w:cols w:space="0" w:num="1"/>
      <w:rtlGutter w:val="0"/>
      <w:docGrid w:linePitch="28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经典行楷简">
    <w:altName w:val="宋体"/>
    <w:panose1 w:val="00000000000000000000"/>
    <w:charset w:val="86"/>
    <w:family w:val="modern"/>
    <w:pitch w:val="default"/>
    <w:sig w:usb0="00000000" w:usb1="00000000" w:usb2="0000001E"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2"/>
      </w:rPr>
    </w:pPr>
    <w:r>
      <w:fldChar w:fldCharType="begin"/>
    </w:r>
    <w:r>
      <w:rPr>
        <w:rStyle w:val="42"/>
      </w:rPr>
      <w:instrText xml:space="preserve">PAGE  </w:instrText>
    </w:r>
    <w:r>
      <w:fldChar w:fldCharType="separate"/>
    </w:r>
    <w:r>
      <w:rPr>
        <w:rStyle w:val="42"/>
      </w:rPr>
      <w:t>1</w:t>
    </w:r>
    <w:r>
      <w:fldChar w:fldCharType="end"/>
    </w:r>
  </w:p>
  <w:p>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pict>
        <v:shape id="_x0000_s3073" o:spid="_x0000_s3073" o:spt="202" type="#_x0000_t202" style="position:absolute;left:0pt;margin-top:0pt;height:144pt;width:144pt;mso-position-horizontal:right;mso-position-horizontal-relative:margin;mso-wrap-style:none;z-index:251657216;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bviutIAAAAFAQAADwAAAAAAAAABACAAAAAiAAAAZHJzL2Rvd25yZXYueG1sUEsBAhQAFAAA&#10;AAgAh07iQFWi3Hy8AQAAWQMAAA4AAAAAAAAAAQAgAAAAIQEAAGRycy9lMm9Eb2MueG1sUEsFBgAA&#10;AAAGAAYAWQEAAE8FAAAAAA==&#10;">
          <v:path/>
          <v:fill on="f" focussize="0,0"/>
          <v:stroke on="f" weight="0.25pt" joinstyle="miter"/>
          <v:imagedata o:title=""/>
          <o:lock v:ext="edit"/>
          <v:textbox inset="0mm,0mm,0mm,0mm" style="mso-fit-shape-to-text:t;">
            <w:txbxContent>
              <w:p>
                <w:pPr>
                  <w:pStyle w:val="26"/>
                </w:pPr>
                <w:r>
                  <w:fldChar w:fldCharType="begin"/>
                </w:r>
                <w:r>
                  <w:instrText xml:space="preserve"> PAGE  \* MERGEFORMAT </w:instrText>
                </w:r>
                <w:r>
                  <w:fldChar w:fldCharType="separate"/>
                </w:r>
                <w:r>
                  <w:t>26</w:t>
                </w:r>
                <w:r>
                  <w:fldChar w:fldCharType="end"/>
                </w:r>
              </w:p>
            </w:txbxContent>
          </v:textbox>
        </v:shape>
      </w:pict>
    </w:r>
    <w:r>
      <w:rPr>
        <w:rFonts w:hint="eastAsia"/>
      </w:rPr>
      <w:t>温州新鸿检测技术有限公司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right" w:pos="7952"/>
      </w:tabs>
      <w:ind w:right="360"/>
      <w:jc w:val="both"/>
    </w:pPr>
    <w:r>
      <w:pict>
        <v:shape id="文本框 688" o:spid="_x0000_s3074"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W74rrSAAAABQEAAA8AAAAAAAAAAQAgAAAAIgAAAGRycy9kb3ducmV2LnhtbFBLAQIUABQAAAAI&#10;AIdO4kBmxrJ7ugEAAFgDAAAOAAAAAAAAAAEAIAAAACEBAABkcnMvZTJvRG9jLnhtbFBLBQYAAAAA&#10;BgAGAFkBAABNBQAAAAA=&#10;">
          <v:path/>
          <v:fill on="f" focussize="0,0"/>
          <v:stroke on="f" weight="0.25pt" joinstyle="miter"/>
          <v:imagedata o:title=""/>
          <o:lock v:ext="edit"/>
          <v:textbox inset="0mm,0mm,0mm,0mm" style="mso-fit-shape-to-text:t;">
            <w:txbxContent>
              <w:p>
                <w:pPr>
                  <w:pStyle w:val="26"/>
                </w:pPr>
                <w:r>
                  <w:fldChar w:fldCharType="begin"/>
                </w:r>
                <w:r>
                  <w:instrText xml:space="preserve"> PAGE  \* MERGEFORMAT </w:instrText>
                </w:r>
                <w:r>
                  <w:fldChar w:fldCharType="separate"/>
                </w:r>
                <w:r>
                  <w:t>44</w:t>
                </w:r>
                <w:r>
                  <w:fldChar w:fldCharType="end"/>
                </w:r>
              </w:p>
            </w:txbxContent>
          </v:textbox>
        </v:shape>
      </w:pict>
    </w:r>
    <w:r>
      <w:rPr>
        <w:rStyle w:val="42"/>
      </w:rPr>
      <w:tab/>
    </w:r>
    <w:r>
      <w:rPr>
        <w:rStyle w:val="42"/>
      </w:rPr>
      <w:tab/>
    </w:r>
    <w:r>
      <w:rPr>
        <w:rStyle w:val="42"/>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4" w:space="0"/>
      </w:pBdr>
      <w:rPr>
        <w:rFonts w:ascii="宋体" w:hAnsi="宋体"/>
      </w:rPr>
    </w:pPr>
    <w:r>
      <w:rPr>
        <w:rFonts w:hint="eastAsia" w:hAnsi="宋体"/>
        <w:szCs w:val="21"/>
        <w:lang w:eastAsia="zh-CN"/>
      </w:rPr>
      <w:t>温州圣博宠物用品有限公司整合</w:t>
    </w:r>
    <w:r>
      <w:rPr>
        <w:rFonts w:hint="eastAsia" w:hAnsi="宋体"/>
        <w:szCs w:val="21"/>
      </w:rPr>
      <w:t>项目</w:t>
    </w:r>
    <w:r>
      <w:rPr>
        <w:rFonts w:hint="eastAsia" w:ascii="宋体" w:hAnsi="宋体"/>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180" w:firstLineChars="1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r>
      <w:rPr>
        <w:rFonts w:hint="eastAsia" w:eastAsia="黑体"/>
        <w:b/>
        <w:bCs/>
        <w:sz w:val="28"/>
        <w:szCs w:val="28"/>
      </w:rPr>
      <w:t>建设项目竣工环境保护“三同时”验收登记表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F5151"/>
    <w:multiLevelType w:val="multilevel"/>
    <w:tmpl w:val="152F5151"/>
    <w:lvl w:ilvl="0" w:tentative="0">
      <w:start w:val="1"/>
      <w:numFmt w:val="chineseCountingThousand"/>
      <w:pStyle w:val="90"/>
      <w:suff w:val="nothing"/>
      <w:lvlText w:val="第%1章  "/>
      <w:lvlJc w:val="center"/>
      <w:pPr>
        <w:ind w:left="3360" w:firstLine="0"/>
      </w:pPr>
      <w:rPr>
        <w:rFonts w:hint="eastAsia"/>
      </w:rPr>
    </w:lvl>
    <w:lvl w:ilvl="1" w:tentative="0">
      <w:start w:val="1"/>
      <w:numFmt w:val="chineseCountingThousand"/>
      <w:pStyle w:val="79"/>
      <w:lvlText w:val="%2、"/>
      <w:lvlJc w:val="left"/>
      <w:pPr>
        <w:tabs>
          <w:tab w:val="left" w:pos="1035"/>
        </w:tabs>
        <w:ind w:left="315" w:firstLine="0"/>
      </w:pPr>
      <w:rPr>
        <w:rFonts w:hint="eastAsia"/>
      </w:rPr>
    </w:lvl>
    <w:lvl w:ilvl="2" w:tentative="0">
      <w:start w:val="1"/>
      <w:numFmt w:val="decimal"/>
      <w:suff w:val="space"/>
      <w:lvlText w:val="%3、"/>
      <w:lvlJc w:val="left"/>
      <w:pPr>
        <w:ind w:left="435" w:firstLine="227"/>
      </w:pPr>
      <w:rPr>
        <w:rFonts w:hint="eastAsia"/>
      </w:rPr>
    </w:lvl>
    <w:lvl w:ilvl="3" w:tentative="0">
      <w:start w:val="1"/>
      <w:numFmt w:val="decimal"/>
      <w:suff w:val="space"/>
      <w:lvlText w:val="%3.%4"/>
      <w:lvlJc w:val="left"/>
      <w:pPr>
        <w:ind w:left="0" w:firstLine="454"/>
      </w:pPr>
      <w:rPr>
        <w:rFonts w:hint="eastAsia"/>
      </w:rPr>
    </w:lvl>
    <w:lvl w:ilvl="4" w:tentative="0">
      <w:start w:val="1"/>
      <w:numFmt w:val="decimal"/>
      <w:lvlText w:val="(%5)"/>
      <w:lvlJc w:val="left"/>
      <w:pPr>
        <w:tabs>
          <w:tab w:val="left" w:pos="4122"/>
        </w:tabs>
        <w:ind w:left="3402" w:firstLine="0"/>
      </w:pPr>
      <w:rPr>
        <w:rFonts w:hint="eastAsia"/>
      </w:rPr>
    </w:lvl>
    <w:lvl w:ilvl="5" w:tentative="0">
      <w:start w:val="1"/>
      <w:numFmt w:val="lowerLetter"/>
      <w:lvlText w:val="(%6)"/>
      <w:lvlJc w:val="left"/>
      <w:pPr>
        <w:tabs>
          <w:tab w:val="left" w:pos="4972"/>
        </w:tabs>
        <w:ind w:left="4252" w:firstLine="0"/>
      </w:pPr>
      <w:rPr>
        <w:rFonts w:hint="eastAsia"/>
      </w:rPr>
    </w:lvl>
    <w:lvl w:ilvl="6" w:tentative="0">
      <w:start w:val="1"/>
      <w:numFmt w:val="lowerRoman"/>
      <w:lvlText w:val="(%7)"/>
      <w:lvlJc w:val="left"/>
      <w:pPr>
        <w:tabs>
          <w:tab w:val="left" w:pos="6182"/>
        </w:tabs>
        <w:ind w:left="5102" w:firstLine="0"/>
      </w:pPr>
      <w:rPr>
        <w:rFonts w:hint="eastAsia"/>
      </w:rPr>
    </w:lvl>
    <w:lvl w:ilvl="7" w:tentative="0">
      <w:start w:val="1"/>
      <w:numFmt w:val="lowerLetter"/>
      <w:lvlText w:val="(%8)"/>
      <w:lvlJc w:val="left"/>
      <w:pPr>
        <w:tabs>
          <w:tab w:val="left" w:pos="6673"/>
        </w:tabs>
        <w:ind w:left="5953" w:firstLine="0"/>
      </w:pPr>
      <w:rPr>
        <w:rFonts w:hint="eastAsia"/>
      </w:rPr>
    </w:lvl>
    <w:lvl w:ilvl="8" w:tentative="0">
      <w:start w:val="1"/>
      <w:numFmt w:val="decimal"/>
      <w:lvlText w:val="%9."/>
      <w:lvlJc w:val="left"/>
      <w:pPr>
        <w:tabs>
          <w:tab w:val="left" w:pos="814"/>
        </w:tabs>
        <w:ind w:left="0" w:firstLine="454"/>
      </w:pPr>
      <w:rPr>
        <w:rFonts w:hint="eastAsia"/>
      </w:rPr>
    </w:lvl>
  </w:abstractNum>
  <w:abstractNum w:abstractNumId="1">
    <w:nsid w:val="1C6A95C3"/>
    <w:multiLevelType w:val="singleLevel"/>
    <w:tmpl w:val="1C6A95C3"/>
    <w:lvl w:ilvl="0" w:tentative="0">
      <w:start w:val="1"/>
      <w:numFmt w:val="decimal"/>
      <w:suff w:val="nothing"/>
      <w:lvlText w:val="%1、"/>
      <w:lvlJc w:val="left"/>
      <w:pPr>
        <w:ind w:left="560" w:leftChars="0" w:firstLine="0" w:firstLineChars="0"/>
      </w:pPr>
    </w:lvl>
  </w:abstractNum>
  <w:abstractNum w:abstractNumId="2">
    <w:nsid w:val="34A3BC37"/>
    <w:multiLevelType w:val="singleLevel"/>
    <w:tmpl w:val="34A3BC37"/>
    <w:lvl w:ilvl="0" w:tentative="0">
      <w:start w:val="1"/>
      <w:numFmt w:val="chineseCounting"/>
      <w:suff w:val="nothing"/>
      <w:lvlText w:val="%1、"/>
      <w:lvlJc w:val="left"/>
      <w:rPr>
        <w:rFonts w:hint="eastAsia"/>
      </w:rPr>
    </w:lvl>
  </w:abstractNum>
  <w:abstractNum w:abstractNumId="3">
    <w:nsid w:val="59DDB2CF"/>
    <w:multiLevelType w:val="singleLevel"/>
    <w:tmpl w:val="59DDB2CF"/>
    <w:lvl w:ilvl="0" w:tentative="0">
      <w:start w:val="2"/>
      <w:numFmt w:val="chineseCounting"/>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2"/>
  <w:drawingGridVerticalSpacing w:val="2"/>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EED"/>
    <w:rsid w:val="00001EF2"/>
    <w:rsid w:val="00005333"/>
    <w:rsid w:val="0000657F"/>
    <w:rsid w:val="00007464"/>
    <w:rsid w:val="000111B2"/>
    <w:rsid w:val="00011A38"/>
    <w:rsid w:val="00012178"/>
    <w:rsid w:val="00012DB2"/>
    <w:rsid w:val="000133A5"/>
    <w:rsid w:val="00014C0C"/>
    <w:rsid w:val="00016006"/>
    <w:rsid w:val="00016975"/>
    <w:rsid w:val="00017AD7"/>
    <w:rsid w:val="0002150A"/>
    <w:rsid w:val="00021A0A"/>
    <w:rsid w:val="000235B6"/>
    <w:rsid w:val="00023B2B"/>
    <w:rsid w:val="0002487F"/>
    <w:rsid w:val="00025CEF"/>
    <w:rsid w:val="00030AA1"/>
    <w:rsid w:val="00031211"/>
    <w:rsid w:val="0003170A"/>
    <w:rsid w:val="00031CB2"/>
    <w:rsid w:val="00031F40"/>
    <w:rsid w:val="00033D34"/>
    <w:rsid w:val="00034E39"/>
    <w:rsid w:val="00035F81"/>
    <w:rsid w:val="000376CB"/>
    <w:rsid w:val="0004040C"/>
    <w:rsid w:val="00040FF7"/>
    <w:rsid w:val="00041DC4"/>
    <w:rsid w:val="00042725"/>
    <w:rsid w:val="00043012"/>
    <w:rsid w:val="00043AEC"/>
    <w:rsid w:val="00044F13"/>
    <w:rsid w:val="00046F96"/>
    <w:rsid w:val="00047FDE"/>
    <w:rsid w:val="000521E4"/>
    <w:rsid w:val="000531AA"/>
    <w:rsid w:val="00054FDE"/>
    <w:rsid w:val="00056931"/>
    <w:rsid w:val="00057A2D"/>
    <w:rsid w:val="00057B21"/>
    <w:rsid w:val="00057D96"/>
    <w:rsid w:val="00060233"/>
    <w:rsid w:val="00061BB4"/>
    <w:rsid w:val="00063971"/>
    <w:rsid w:val="000644E8"/>
    <w:rsid w:val="00064D77"/>
    <w:rsid w:val="00066726"/>
    <w:rsid w:val="00067269"/>
    <w:rsid w:val="00071990"/>
    <w:rsid w:val="00072CA9"/>
    <w:rsid w:val="00073379"/>
    <w:rsid w:val="000737A1"/>
    <w:rsid w:val="000753ED"/>
    <w:rsid w:val="0007583E"/>
    <w:rsid w:val="00075DF4"/>
    <w:rsid w:val="000767E7"/>
    <w:rsid w:val="000800B6"/>
    <w:rsid w:val="00080B0E"/>
    <w:rsid w:val="000810CE"/>
    <w:rsid w:val="000815B4"/>
    <w:rsid w:val="000826F4"/>
    <w:rsid w:val="00082D34"/>
    <w:rsid w:val="00082FDB"/>
    <w:rsid w:val="00085568"/>
    <w:rsid w:val="00085E17"/>
    <w:rsid w:val="0008761B"/>
    <w:rsid w:val="00087A0C"/>
    <w:rsid w:val="00087BC4"/>
    <w:rsid w:val="00090C66"/>
    <w:rsid w:val="00090E1D"/>
    <w:rsid w:val="00091334"/>
    <w:rsid w:val="00091ACE"/>
    <w:rsid w:val="00091E88"/>
    <w:rsid w:val="000921D6"/>
    <w:rsid w:val="00093745"/>
    <w:rsid w:val="00094963"/>
    <w:rsid w:val="00094FF7"/>
    <w:rsid w:val="000950CB"/>
    <w:rsid w:val="00095DEB"/>
    <w:rsid w:val="00096619"/>
    <w:rsid w:val="00097DDE"/>
    <w:rsid w:val="000A27B7"/>
    <w:rsid w:val="000A3AA7"/>
    <w:rsid w:val="000A3E77"/>
    <w:rsid w:val="000A40C5"/>
    <w:rsid w:val="000A4E15"/>
    <w:rsid w:val="000A6B07"/>
    <w:rsid w:val="000A707B"/>
    <w:rsid w:val="000A7E6C"/>
    <w:rsid w:val="000B05A4"/>
    <w:rsid w:val="000B1341"/>
    <w:rsid w:val="000B211C"/>
    <w:rsid w:val="000B2A9F"/>
    <w:rsid w:val="000B3491"/>
    <w:rsid w:val="000B40A6"/>
    <w:rsid w:val="000B5131"/>
    <w:rsid w:val="000B6599"/>
    <w:rsid w:val="000C053B"/>
    <w:rsid w:val="000C0B73"/>
    <w:rsid w:val="000C1447"/>
    <w:rsid w:val="000C3519"/>
    <w:rsid w:val="000C3E7C"/>
    <w:rsid w:val="000C40A1"/>
    <w:rsid w:val="000C5238"/>
    <w:rsid w:val="000C5EA0"/>
    <w:rsid w:val="000C723E"/>
    <w:rsid w:val="000C7ED6"/>
    <w:rsid w:val="000C7F3C"/>
    <w:rsid w:val="000D0804"/>
    <w:rsid w:val="000D4955"/>
    <w:rsid w:val="000D4CB9"/>
    <w:rsid w:val="000D5113"/>
    <w:rsid w:val="000D5628"/>
    <w:rsid w:val="000D59B7"/>
    <w:rsid w:val="000D69E9"/>
    <w:rsid w:val="000D744E"/>
    <w:rsid w:val="000E24A9"/>
    <w:rsid w:val="000E28AD"/>
    <w:rsid w:val="000E3E50"/>
    <w:rsid w:val="000E4301"/>
    <w:rsid w:val="000E4370"/>
    <w:rsid w:val="000E43F7"/>
    <w:rsid w:val="000E47F1"/>
    <w:rsid w:val="000E5ACE"/>
    <w:rsid w:val="000E6A75"/>
    <w:rsid w:val="000E7364"/>
    <w:rsid w:val="000E75C5"/>
    <w:rsid w:val="000E7DD8"/>
    <w:rsid w:val="000F189D"/>
    <w:rsid w:val="000F328A"/>
    <w:rsid w:val="000F342A"/>
    <w:rsid w:val="000F483A"/>
    <w:rsid w:val="000F671F"/>
    <w:rsid w:val="000F7F77"/>
    <w:rsid w:val="001012A7"/>
    <w:rsid w:val="001017A7"/>
    <w:rsid w:val="00101B66"/>
    <w:rsid w:val="00102B9C"/>
    <w:rsid w:val="00103E82"/>
    <w:rsid w:val="00104A41"/>
    <w:rsid w:val="001068D6"/>
    <w:rsid w:val="001071B0"/>
    <w:rsid w:val="00110663"/>
    <w:rsid w:val="00110B1E"/>
    <w:rsid w:val="0011294E"/>
    <w:rsid w:val="00112D27"/>
    <w:rsid w:val="001134D9"/>
    <w:rsid w:val="0011575B"/>
    <w:rsid w:val="00116420"/>
    <w:rsid w:val="0011665C"/>
    <w:rsid w:val="00117116"/>
    <w:rsid w:val="00117C2B"/>
    <w:rsid w:val="0012015A"/>
    <w:rsid w:val="0012019C"/>
    <w:rsid w:val="001231A6"/>
    <w:rsid w:val="0012465C"/>
    <w:rsid w:val="0012519A"/>
    <w:rsid w:val="0012567B"/>
    <w:rsid w:val="00125B9F"/>
    <w:rsid w:val="00126154"/>
    <w:rsid w:val="0012702C"/>
    <w:rsid w:val="00127907"/>
    <w:rsid w:val="00130D4A"/>
    <w:rsid w:val="00134052"/>
    <w:rsid w:val="001350CA"/>
    <w:rsid w:val="00135B2E"/>
    <w:rsid w:val="001365D1"/>
    <w:rsid w:val="00137195"/>
    <w:rsid w:val="0013769C"/>
    <w:rsid w:val="00140C46"/>
    <w:rsid w:val="001411E7"/>
    <w:rsid w:val="00141E87"/>
    <w:rsid w:val="00143A9D"/>
    <w:rsid w:val="00144854"/>
    <w:rsid w:val="001451BD"/>
    <w:rsid w:val="0014637D"/>
    <w:rsid w:val="00146AAE"/>
    <w:rsid w:val="00147421"/>
    <w:rsid w:val="00147E88"/>
    <w:rsid w:val="00150C44"/>
    <w:rsid w:val="00151BBF"/>
    <w:rsid w:val="00151E3D"/>
    <w:rsid w:val="00153745"/>
    <w:rsid w:val="00153C88"/>
    <w:rsid w:val="00154554"/>
    <w:rsid w:val="001545BA"/>
    <w:rsid w:val="00155907"/>
    <w:rsid w:val="00157ED7"/>
    <w:rsid w:val="00162613"/>
    <w:rsid w:val="001627FC"/>
    <w:rsid w:val="00163C2E"/>
    <w:rsid w:val="00163E6C"/>
    <w:rsid w:val="00164681"/>
    <w:rsid w:val="0016489B"/>
    <w:rsid w:val="00164AEF"/>
    <w:rsid w:val="00165AD1"/>
    <w:rsid w:val="0016733A"/>
    <w:rsid w:val="00172074"/>
    <w:rsid w:val="00172A27"/>
    <w:rsid w:val="00173ACD"/>
    <w:rsid w:val="001742DE"/>
    <w:rsid w:val="00174B41"/>
    <w:rsid w:val="00175188"/>
    <w:rsid w:val="00175CB7"/>
    <w:rsid w:val="00176656"/>
    <w:rsid w:val="00176FC3"/>
    <w:rsid w:val="001800E5"/>
    <w:rsid w:val="00183DF0"/>
    <w:rsid w:val="00185641"/>
    <w:rsid w:val="0018766E"/>
    <w:rsid w:val="00187A30"/>
    <w:rsid w:val="00187EFC"/>
    <w:rsid w:val="00190108"/>
    <w:rsid w:val="001903B1"/>
    <w:rsid w:val="00191AA8"/>
    <w:rsid w:val="00191EDC"/>
    <w:rsid w:val="0019377D"/>
    <w:rsid w:val="0019499A"/>
    <w:rsid w:val="00195B13"/>
    <w:rsid w:val="001962F3"/>
    <w:rsid w:val="001A04A6"/>
    <w:rsid w:val="001A0544"/>
    <w:rsid w:val="001A0EA2"/>
    <w:rsid w:val="001A47A0"/>
    <w:rsid w:val="001A5415"/>
    <w:rsid w:val="001A6F2A"/>
    <w:rsid w:val="001B06DC"/>
    <w:rsid w:val="001B08EB"/>
    <w:rsid w:val="001B0E5F"/>
    <w:rsid w:val="001B3F43"/>
    <w:rsid w:val="001B4AAF"/>
    <w:rsid w:val="001B5733"/>
    <w:rsid w:val="001B5946"/>
    <w:rsid w:val="001B72E4"/>
    <w:rsid w:val="001B759B"/>
    <w:rsid w:val="001B7819"/>
    <w:rsid w:val="001B79BB"/>
    <w:rsid w:val="001C0412"/>
    <w:rsid w:val="001C083A"/>
    <w:rsid w:val="001C313E"/>
    <w:rsid w:val="001C442C"/>
    <w:rsid w:val="001C5073"/>
    <w:rsid w:val="001D0BCC"/>
    <w:rsid w:val="001D12D9"/>
    <w:rsid w:val="001D2515"/>
    <w:rsid w:val="001D2723"/>
    <w:rsid w:val="001D3626"/>
    <w:rsid w:val="001D37E8"/>
    <w:rsid w:val="001D6B40"/>
    <w:rsid w:val="001E209A"/>
    <w:rsid w:val="001E2110"/>
    <w:rsid w:val="001E23D7"/>
    <w:rsid w:val="001E4F1F"/>
    <w:rsid w:val="001E5323"/>
    <w:rsid w:val="001E5C8A"/>
    <w:rsid w:val="001E60F4"/>
    <w:rsid w:val="001F1096"/>
    <w:rsid w:val="001F10AC"/>
    <w:rsid w:val="001F14A7"/>
    <w:rsid w:val="001F2E76"/>
    <w:rsid w:val="001F3258"/>
    <w:rsid w:val="001F4484"/>
    <w:rsid w:val="001F44B9"/>
    <w:rsid w:val="001F5455"/>
    <w:rsid w:val="001F5C07"/>
    <w:rsid w:val="001F6F0B"/>
    <w:rsid w:val="00201B81"/>
    <w:rsid w:val="00203457"/>
    <w:rsid w:val="0020433F"/>
    <w:rsid w:val="0020448E"/>
    <w:rsid w:val="00204AEE"/>
    <w:rsid w:val="00205EC0"/>
    <w:rsid w:val="00205F30"/>
    <w:rsid w:val="002060D7"/>
    <w:rsid w:val="0020614D"/>
    <w:rsid w:val="002071CC"/>
    <w:rsid w:val="00210AC9"/>
    <w:rsid w:val="00211400"/>
    <w:rsid w:val="00211816"/>
    <w:rsid w:val="00213619"/>
    <w:rsid w:val="00213FEA"/>
    <w:rsid w:val="00215221"/>
    <w:rsid w:val="00215CAF"/>
    <w:rsid w:val="00217096"/>
    <w:rsid w:val="00217945"/>
    <w:rsid w:val="00217B42"/>
    <w:rsid w:val="00217F6E"/>
    <w:rsid w:val="002207A6"/>
    <w:rsid w:val="002215E2"/>
    <w:rsid w:val="00221E1E"/>
    <w:rsid w:val="00222A72"/>
    <w:rsid w:val="00222CA0"/>
    <w:rsid w:val="00223C00"/>
    <w:rsid w:val="00224A6D"/>
    <w:rsid w:val="0022569C"/>
    <w:rsid w:val="00226BD1"/>
    <w:rsid w:val="00226FAC"/>
    <w:rsid w:val="00227372"/>
    <w:rsid w:val="00232B65"/>
    <w:rsid w:val="00233DD8"/>
    <w:rsid w:val="00234622"/>
    <w:rsid w:val="00240A02"/>
    <w:rsid w:val="002410C5"/>
    <w:rsid w:val="002432FF"/>
    <w:rsid w:val="00244B87"/>
    <w:rsid w:val="002469EF"/>
    <w:rsid w:val="00246A80"/>
    <w:rsid w:val="00247C8C"/>
    <w:rsid w:val="00247CDA"/>
    <w:rsid w:val="002502D6"/>
    <w:rsid w:val="00251A40"/>
    <w:rsid w:val="00253995"/>
    <w:rsid w:val="00253A06"/>
    <w:rsid w:val="00254CF5"/>
    <w:rsid w:val="002551BB"/>
    <w:rsid w:val="002555A0"/>
    <w:rsid w:val="00256E98"/>
    <w:rsid w:val="0026180C"/>
    <w:rsid w:val="00263996"/>
    <w:rsid w:val="00263AE8"/>
    <w:rsid w:val="0026405E"/>
    <w:rsid w:val="00264F73"/>
    <w:rsid w:val="00265D4A"/>
    <w:rsid w:val="00266084"/>
    <w:rsid w:val="002668A6"/>
    <w:rsid w:val="00272877"/>
    <w:rsid w:val="0027301B"/>
    <w:rsid w:val="00275DA2"/>
    <w:rsid w:val="00276087"/>
    <w:rsid w:val="0027643D"/>
    <w:rsid w:val="00276B84"/>
    <w:rsid w:val="0028102B"/>
    <w:rsid w:val="00283FB1"/>
    <w:rsid w:val="002844DC"/>
    <w:rsid w:val="0029164A"/>
    <w:rsid w:val="00293484"/>
    <w:rsid w:val="002945EF"/>
    <w:rsid w:val="00295D04"/>
    <w:rsid w:val="00296227"/>
    <w:rsid w:val="0029731E"/>
    <w:rsid w:val="00297D3D"/>
    <w:rsid w:val="002A04AA"/>
    <w:rsid w:val="002A0885"/>
    <w:rsid w:val="002A0A4E"/>
    <w:rsid w:val="002A122F"/>
    <w:rsid w:val="002A1D48"/>
    <w:rsid w:val="002A480E"/>
    <w:rsid w:val="002A5009"/>
    <w:rsid w:val="002B07D0"/>
    <w:rsid w:val="002B121B"/>
    <w:rsid w:val="002B1889"/>
    <w:rsid w:val="002B2F31"/>
    <w:rsid w:val="002B347E"/>
    <w:rsid w:val="002B3558"/>
    <w:rsid w:val="002B3E76"/>
    <w:rsid w:val="002B5A4D"/>
    <w:rsid w:val="002B60AB"/>
    <w:rsid w:val="002C0CD7"/>
    <w:rsid w:val="002C1FC4"/>
    <w:rsid w:val="002C24D1"/>
    <w:rsid w:val="002C3CFE"/>
    <w:rsid w:val="002C4D67"/>
    <w:rsid w:val="002C60EB"/>
    <w:rsid w:val="002C6E42"/>
    <w:rsid w:val="002C7838"/>
    <w:rsid w:val="002D038E"/>
    <w:rsid w:val="002D0683"/>
    <w:rsid w:val="002D2D16"/>
    <w:rsid w:val="002D3460"/>
    <w:rsid w:val="002D47AB"/>
    <w:rsid w:val="002D6DFB"/>
    <w:rsid w:val="002D6F8D"/>
    <w:rsid w:val="002E0197"/>
    <w:rsid w:val="002E0512"/>
    <w:rsid w:val="002E1177"/>
    <w:rsid w:val="002E17CE"/>
    <w:rsid w:val="002E3512"/>
    <w:rsid w:val="002E3626"/>
    <w:rsid w:val="002E425F"/>
    <w:rsid w:val="002E56B7"/>
    <w:rsid w:val="002E5828"/>
    <w:rsid w:val="002F05C0"/>
    <w:rsid w:val="002F4D2B"/>
    <w:rsid w:val="002F5DDB"/>
    <w:rsid w:val="002F6022"/>
    <w:rsid w:val="002F605A"/>
    <w:rsid w:val="002F68B0"/>
    <w:rsid w:val="003004E1"/>
    <w:rsid w:val="00303E79"/>
    <w:rsid w:val="00303F34"/>
    <w:rsid w:val="00304F34"/>
    <w:rsid w:val="00307975"/>
    <w:rsid w:val="0031067A"/>
    <w:rsid w:val="003117FC"/>
    <w:rsid w:val="00311E56"/>
    <w:rsid w:val="00316E85"/>
    <w:rsid w:val="00320815"/>
    <w:rsid w:val="00320E33"/>
    <w:rsid w:val="00321221"/>
    <w:rsid w:val="00321E79"/>
    <w:rsid w:val="003225C8"/>
    <w:rsid w:val="00323175"/>
    <w:rsid w:val="00324905"/>
    <w:rsid w:val="00324B9E"/>
    <w:rsid w:val="00324D0B"/>
    <w:rsid w:val="00325847"/>
    <w:rsid w:val="00325B02"/>
    <w:rsid w:val="003266A8"/>
    <w:rsid w:val="00327AA2"/>
    <w:rsid w:val="003301D7"/>
    <w:rsid w:val="00330CFD"/>
    <w:rsid w:val="00330E33"/>
    <w:rsid w:val="00330EF6"/>
    <w:rsid w:val="00331568"/>
    <w:rsid w:val="00331A7B"/>
    <w:rsid w:val="00332006"/>
    <w:rsid w:val="003320D4"/>
    <w:rsid w:val="0033281E"/>
    <w:rsid w:val="00333F55"/>
    <w:rsid w:val="00337CDC"/>
    <w:rsid w:val="00340457"/>
    <w:rsid w:val="00343152"/>
    <w:rsid w:val="00344518"/>
    <w:rsid w:val="003449A7"/>
    <w:rsid w:val="00346FE7"/>
    <w:rsid w:val="00347BA0"/>
    <w:rsid w:val="003508FC"/>
    <w:rsid w:val="00350EEC"/>
    <w:rsid w:val="00351E3E"/>
    <w:rsid w:val="00352524"/>
    <w:rsid w:val="003538E3"/>
    <w:rsid w:val="00354786"/>
    <w:rsid w:val="00354F7A"/>
    <w:rsid w:val="0035569E"/>
    <w:rsid w:val="003564DB"/>
    <w:rsid w:val="00363609"/>
    <w:rsid w:val="00365CD8"/>
    <w:rsid w:val="00365F4D"/>
    <w:rsid w:val="00366B9F"/>
    <w:rsid w:val="003716A0"/>
    <w:rsid w:val="00372EB4"/>
    <w:rsid w:val="00373077"/>
    <w:rsid w:val="00374FD1"/>
    <w:rsid w:val="00377C7A"/>
    <w:rsid w:val="00380FA0"/>
    <w:rsid w:val="00381E8D"/>
    <w:rsid w:val="00382C3B"/>
    <w:rsid w:val="00383E7C"/>
    <w:rsid w:val="00384699"/>
    <w:rsid w:val="00384D52"/>
    <w:rsid w:val="003852E6"/>
    <w:rsid w:val="00385516"/>
    <w:rsid w:val="00385658"/>
    <w:rsid w:val="00386FCF"/>
    <w:rsid w:val="003877D6"/>
    <w:rsid w:val="00387B20"/>
    <w:rsid w:val="00390225"/>
    <w:rsid w:val="00390530"/>
    <w:rsid w:val="00390B7D"/>
    <w:rsid w:val="00390E98"/>
    <w:rsid w:val="00391615"/>
    <w:rsid w:val="0039345F"/>
    <w:rsid w:val="00397631"/>
    <w:rsid w:val="003A0FC6"/>
    <w:rsid w:val="003A0FF0"/>
    <w:rsid w:val="003A1682"/>
    <w:rsid w:val="003A30BB"/>
    <w:rsid w:val="003A354F"/>
    <w:rsid w:val="003A4070"/>
    <w:rsid w:val="003A47D4"/>
    <w:rsid w:val="003A6696"/>
    <w:rsid w:val="003A6CA6"/>
    <w:rsid w:val="003A6F1F"/>
    <w:rsid w:val="003A77B8"/>
    <w:rsid w:val="003A7EC2"/>
    <w:rsid w:val="003B093D"/>
    <w:rsid w:val="003B0E5F"/>
    <w:rsid w:val="003B1D25"/>
    <w:rsid w:val="003B4CFB"/>
    <w:rsid w:val="003B5D37"/>
    <w:rsid w:val="003B6058"/>
    <w:rsid w:val="003B6543"/>
    <w:rsid w:val="003B7341"/>
    <w:rsid w:val="003B78AF"/>
    <w:rsid w:val="003C0705"/>
    <w:rsid w:val="003C1CD3"/>
    <w:rsid w:val="003C3602"/>
    <w:rsid w:val="003C3881"/>
    <w:rsid w:val="003C3ED6"/>
    <w:rsid w:val="003C42CB"/>
    <w:rsid w:val="003C46CA"/>
    <w:rsid w:val="003C5A82"/>
    <w:rsid w:val="003C5F5B"/>
    <w:rsid w:val="003C724F"/>
    <w:rsid w:val="003C73FD"/>
    <w:rsid w:val="003D0E34"/>
    <w:rsid w:val="003D3745"/>
    <w:rsid w:val="003D44A4"/>
    <w:rsid w:val="003D60F5"/>
    <w:rsid w:val="003D622D"/>
    <w:rsid w:val="003D6658"/>
    <w:rsid w:val="003D7219"/>
    <w:rsid w:val="003D77DB"/>
    <w:rsid w:val="003E239C"/>
    <w:rsid w:val="003E2732"/>
    <w:rsid w:val="003E2F03"/>
    <w:rsid w:val="003E355A"/>
    <w:rsid w:val="003E3A2D"/>
    <w:rsid w:val="003E4E79"/>
    <w:rsid w:val="003E5021"/>
    <w:rsid w:val="003E781E"/>
    <w:rsid w:val="003E7BA6"/>
    <w:rsid w:val="003F17DB"/>
    <w:rsid w:val="003F196B"/>
    <w:rsid w:val="003F1B60"/>
    <w:rsid w:val="003F26F4"/>
    <w:rsid w:val="003F2F41"/>
    <w:rsid w:val="003F3EC4"/>
    <w:rsid w:val="003F4CDE"/>
    <w:rsid w:val="003F6A55"/>
    <w:rsid w:val="003F77CB"/>
    <w:rsid w:val="00400588"/>
    <w:rsid w:val="00400D82"/>
    <w:rsid w:val="004023EE"/>
    <w:rsid w:val="00402CBD"/>
    <w:rsid w:val="004032B8"/>
    <w:rsid w:val="0040389F"/>
    <w:rsid w:val="004038C7"/>
    <w:rsid w:val="0040422D"/>
    <w:rsid w:val="00404450"/>
    <w:rsid w:val="0040715E"/>
    <w:rsid w:val="00410F28"/>
    <w:rsid w:val="00412A48"/>
    <w:rsid w:val="0041403B"/>
    <w:rsid w:val="00415A66"/>
    <w:rsid w:val="004165C7"/>
    <w:rsid w:val="0041756A"/>
    <w:rsid w:val="00417B2E"/>
    <w:rsid w:val="00420499"/>
    <w:rsid w:val="004207AD"/>
    <w:rsid w:val="00421FF2"/>
    <w:rsid w:val="004222E5"/>
    <w:rsid w:val="0042235C"/>
    <w:rsid w:val="00424959"/>
    <w:rsid w:val="00424C89"/>
    <w:rsid w:val="004256E3"/>
    <w:rsid w:val="00426499"/>
    <w:rsid w:val="0042693C"/>
    <w:rsid w:val="00426D69"/>
    <w:rsid w:val="0042724E"/>
    <w:rsid w:val="00427C9E"/>
    <w:rsid w:val="00427FFC"/>
    <w:rsid w:val="004326CF"/>
    <w:rsid w:val="00434192"/>
    <w:rsid w:val="004348AC"/>
    <w:rsid w:val="0043505D"/>
    <w:rsid w:val="004443CD"/>
    <w:rsid w:val="004452A8"/>
    <w:rsid w:val="004452B2"/>
    <w:rsid w:val="00445BF7"/>
    <w:rsid w:val="004461FB"/>
    <w:rsid w:val="004479AC"/>
    <w:rsid w:val="00450BDA"/>
    <w:rsid w:val="00454933"/>
    <w:rsid w:val="004556AB"/>
    <w:rsid w:val="004573D1"/>
    <w:rsid w:val="00457C65"/>
    <w:rsid w:val="00461180"/>
    <w:rsid w:val="004618A7"/>
    <w:rsid w:val="00464DAA"/>
    <w:rsid w:val="00466F65"/>
    <w:rsid w:val="00467A9E"/>
    <w:rsid w:val="00470282"/>
    <w:rsid w:val="004709AE"/>
    <w:rsid w:val="00470B51"/>
    <w:rsid w:val="00471928"/>
    <w:rsid w:val="00474476"/>
    <w:rsid w:val="00474CC7"/>
    <w:rsid w:val="00474E15"/>
    <w:rsid w:val="00475863"/>
    <w:rsid w:val="00475D86"/>
    <w:rsid w:val="004778CE"/>
    <w:rsid w:val="00477AA4"/>
    <w:rsid w:val="00477DDF"/>
    <w:rsid w:val="00481B6B"/>
    <w:rsid w:val="0048266B"/>
    <w:rsid w:val="004828F5"/>
    <w:rsid w:val="00482EA4"/>
    <w:rsid w:val="004834D4"/>
    <w:rsid w:val="004842DB"/>
    <w:rsid w:val="0048569A"/>
    <w:rsid w:val="00486A71"/>
    <w:rsid w:val="00486AA8"/>
    <w:rsid w:val="00487443"/>
    <w:rsid w:val="00490950"/>
    <w:rsid w:val="0049264C"/>
    <w:rsid w:val="00492FA7"/>
    <w:rsid w:val="004949A8"/>
    <w:rsid w:val="00494D11"/>
    <w:rsid w:val="004958F7"/>
    <w:rsid w:val="004A001D"/>
    <w:rsid w:val="004A0944"/>
    <w:rsid w:val="004A1752"/>
    <w:rsid w:val="004A35D0"/>
    <w:rsid w:val="004A436C"/>
    <w:rsid w:val="004A5ED3"/>
    <w:rsid w:val="004A61CE"/>
    <w:rsid w:val="004A6394"/>
    <w:rsid w:val="004A68BC"/>
    <w:rsid w:val="004A7B64"/>
    <w:rsid w:val="004B0244"/>
    <w:rsid w:val="004B0773"/>
    <w:rsid w:val="004B0F8C"/>
    <w:rsid w:val="004B145E"/>
    <w:rsid w:val="004B3CC3"/>
    <w:rsid w:val="004B407C"/>
    <w:rsid w:val="004B447E"/>
    <w:rsid w:val="004B4CDA"/>
    <w:rsid w:val="004B6773"/>
    <w:rsid w:val="004B7C8B"/>
    <w:rsid w:val="004C0CE8"/>
    <w:rsid w:val="004C1D13"/>
    <w:rsid w:val="004C217A"/>
    <w:rsid w:val="004C398D"/>
    <w:rsid w:val="004C4C52"/>
    <w:rsid w:val="004C50CE"/>
    <w:rsid w:val="004C68DB"/>
    <w:rsid w:val="004C780C"/>
    <w:rsid w:val="004D00BA"/>
    <w:rsid w:val="004D1F7B"/>
    <w:rsid w:val="004D39F7"/>
    <w:rsid w:val="004D3BEB"/>
    <w:rsid w:val="004D61BF"/>
    <w:rsid w:val="004E01E6"/>
    <w:rsid w:val="004E0412"/>
    <w:rsid w:val="004E04A5"/>
    <w:rsid w:val="004E0E50"/>
    <w:rsid w:val="004E76AF"/>
    <w:rsid w:val="004F0030"/>
    <w:rsid w:val="004F2A2E"/>
    <w:rsid w:val="004F338E"/>
    <w:rsid w:val="004F349A"/>
    <w:rsid w:val="004F350F"/>
    <w:rsid w:val="004F4617"/>
    <w:rsid w:val="004F47F8"/>
    <w:rsid w:val="004F62D9"/>
    <w:rsid w:val="004F7C5B"/>
    <w:rsid w:val="004F7EC3"/>
    <w:rsid w:val="004F7F6A"/>
    <w:rsid w:val="00500C9C"/>
    <w:rsid w:val="0050127D"/>
    <w:rsid w:val="005012EF"/>
    <w:rsid w:val="00501854"/>
    <w:rsid w:val="00501BF3"/>
    <w:rsid w:val="00502A8C"/>
    <w:rsid w:val="005038C2"/>
    <w:rsid w:val="0050476F"/>
    <w:rsid w:val="00505FCA"/>
    <w:rsid w:val="00506CCE"/>
    <w:rsid w:val="00507254"/>
    <w:rsid w:val="0050770B"/>
    <w:rsid w:val="00510D26"/>
    <w:rsid w:val="005118C5"/>
    <w:rsid w:val="00513949"/>
    <w:rsid w:val="005154F9"/>
    <w:rsid w:val="0051728B"/>
    <w:rsid w:val="00517756"/>
    <w:rsid w:val="0052040B"/>
    <w:rsid w:val="005218DC"/>
    <w:rsid w:val="005219BC"/>
    <w:rsid w:val="00521CB0"/>
    <w:rsid w:val="00522C3B"/>
    <w:rsid w:val="00522E71"/>
    <w:rsid w:val="00522EAA"/>
    <w:rsid w:val="00523139"/>
    <w:rsid w:val="00523C20"/>
    <w:rsid w:val="005261AA"/>
    <w:rsid w:val="0052720C"/>
    <w:rsid w:val="0053087A"/>
    <w:rsid w:val="00531202"/>
    <w:rsid w:val="0053130C"/>
    <w:rsid w:val="005315C5"/>
    <w:rsid w:val="0053206E"/>
    <w:rsid w:val="0053270E"/>
    <w:rsid w:val="005341E6"/>
    <w:rsid w:val="00534B9F"/>
    <w:rsid w:val="0053510B"/>
    <w:rsid w:val="00535AD2"/>
    <w:rsid w:val="0053743D"/>
    <w:rsid w:val="00540DDF"/>
    <w:rsid w:val="00545244"/>
    <w:rsid w:val="00550CFC"/>
    <w:rsid w:val="00551A5E"/>
    <w:rsid w:val="00560007"/>
    <w:rsid w:val="00561B71"/>
    <w:rsid w:val="00563163"/>
    <w:rsid w:val="0056392A"/>
    <w:rsid w:val="00563C7F"/>
    <w:rsid w:val="00563D81"/>
    <w:rsid w:val="0056426A"/>
    <w:rsid w:val="00566069"/>
    <w:rsid w:val="005663AC"/>
    <w:rsid w:val="00566D90"/>
    <w:rsid w:val="005679F4"/>
    <w:rsid w:val="005707BB"/>
    <w:rsid w:val="00571DB1"/>
    <w:rsid w:val="005725B2"/>
    <w:rsid w:val="00572618"/>
    <w:rsid w:val="00572AEB"/>
    <w:rsid w:val="00572F4E"/>
    <w:rsid w:val="005731B4"/>
    <w:rsid w:val="00573D82"/>
    <w:rsid w:val="005743B7"/>
    <w:rsid w:val="00574488"/>
    <w:rsid w:val="00576173"/>
    <w:rsid w:val="00576970"/>
    <w:rsid w:val="005811C4"/>
    <w:rsid w:val="00581549"/>
    <w:rsid w:val="005839B1"/>
    <w:rsid w:val="00584BD3"/>
    <w:rsid w:val="00590D9C"/>
    <w:rsid w:val="00590FA7"/>
    <w:rsid w:val="005910C3"/>
    <w:rsid w:val="0059167E"/>
    <w:rsid w:val="00596157"/>
    <w:rsid w:val="005A0135"/>
    <w:rsid w:val="005A28A3"/>
    <w:rsid w:val="005A2F4B"/>
    <w:rsid w:val="005A35BC"/>
    <w:rsid w:val="005A4AF5"/>
    <w:rsid w:val="005A5322"/>
    <w:rsid w:val="005A559B"/>
    <w:rsid w:val="005A76DD"/>
    <w:rsid w:val="005B05B2"/>
    <w:rsid w:val="005B0BF6"/>
    <w:rsid w:val="005B12F2"/>
    <w:rsid w:val="005B2BA6"/>
    <w:rsid w:val="005B31D6"/>
    <w:rsid w:val="005B33A2"/>
    <w:rsid w:val="005B3F86"/>
    <w:rsid w:val="005B47BE"/>
    <w:rsid w:val="005B5EE0"/>
    <w:rsid w:val="005B5FD4"/>
    <w:rsid w:val="005B6655"/>
    <w:rsid w:val="005B66FF"/>
    <w:rsid w:val="005C115B"/>
    <w:rsid w:val="005C2C9F"/>
    <w:rsid w:val="005C45B2"/>
    <w:rsid w:val="005C770E"/>
    <w:rsid w:val="005D3EFB"/>
    <w:rsid w:val="005D73B5"/>
    <w:rsid w:val="005D7ADE"/>
    <w:rsid w:val="005E1620"/>
    <w:rsid w:val="005E2351"/>
    <w:rsid w:val="005E3395"/>
    <w:rsid w:val="005E509D"/>
    <w:rsid w:val="005E5A0E"/>
    <w:rsid w:val="005E6743"/>
    <w:rsid w:val="005E69AA"/>
    <w:rsid w:val="005F0031"/>
    <w:rsid w:val="005F0CF4"/>
    <w:rsid w:val="005F14D8"/>
    <w:rsid w:val="005F3613"/>
    <w:rsid w:val="005F5BB2"/>
    <w:rsid w:val="005F6755"/>
    <w:rsid w:val="006009D4"/>
    <w:rsid w:val="00600F30"/>
    <w:rsid w:val="00601D58"/>
    <w:rsid w:val="00602E41"/>
    <w:rsid w:val="00604066"/>
    <w:rsid w:val="00606A43"/>
    <w:rsid w:val="006102B2"/>
    <w:rsid w:val="0061109D"/>
    <w:rsid w:val="006114CE"/>
    <w:rsid w:val="00611D49"/>
    <w:rsid w:val="006125B0"/>
    <w:rsid w:val="006142E6"/>
    <w:rsid w:val="0061464A"/>
    <w:rsid w:val="0061640B"/>
    <w:rsid w:val="00616943"/>
    <w:rsid w:val="0061758B"/>
    <w:rsid w:val="00617D0F"/>
    <w:rsid w:val="006206EE"/>
    <w:rsid w:val="00620792"/>
    <w:rsid w:val="00620B49"/>
    <w:rsid w:val="00622221"/>
    <w:rsid w:val="0062243E"/>
    <w:rsid w:val="00622B51"/>
    <w:rsid w:val="006238B4"/>
    <w:rsid w:val="00623B8C"/>
    <w:rsid w:val="00623C20"/>
    <w:rsid w:val="00625DEB"/>
    <w:rsid w:val="0062788D"/>
    <w:rsid w:val="006308A9"/>
    <w:rsid w:val="00631402"/>
    <w:rsid w:val="00631B57"/>
    <w:rsid w:val="00631C8F"/>
    <w:rsid w:val="00632A5B"/>
    <w:rsid w:val="00634543"/>
    <w:rsid w:val="006354D7"/>
    <w:rsid w:val="006404FB"/>
    <w:rsid w:val="00640C64"/>
    <w:rsid w:val="00640EC9"/>
    <w:rsid w:val="0064256F"/>
    <w:rsid w:val="00642781"/>
    <w:rsid w:val="00643851"/>
    <w:rsid w:val="00643EB1"/>
    <w:rsid w:val="00644AEE"/>
    <w:rsid w:val="00646340"/>
    <w:rsid w:val="006477DA"/>
    <w:rsid w:val="00650555"/>
    <w:rsid w:val="006513AA"/>
    <w:rsid w:val="00651A46"/>
    <w:rsid w:val="006522CC"/>
    <w:rsid w:val="006535EB"/>
    <w:rsid w:val="00654774"/>
    <w:rsid w:val="00654B99"/>
    <w:rsid w:val="00656515"/>
    <w:rsid w:val="00656A5D"/>
    <w:rsid w:val="00656F25"/>
    <w:rsid w:val="006576D1"/>
    <w:rsid w:val="006601B9"/>
    <w:rsid w:val="00660A0B"/>
    <w:rsid w:val="00660C6D"/>
    <w:rsid w:val="00661833"/>
    <w:rsid w:val="00663606"/>
    <w:rsid w:val="0066368B"/>
    <w:rsid w:val="00666784"/>
    <w:rsid w:val="00667583"/>
    <w:rsid w:val="00667646"/>
    <w:rsid w:val="00667887"/>
    <w:rsid w:val="006705FB"/>
    <w:rsid w:val="00671943"/>
    <w:rsid w:val="00675381"/>
    <w:rsid w:val="006758AA"/>
    <w:rsid w:val="006761FC"/>
    <w:rsid w:val="00681008"/>
    <w:rsid w:val="00681E1B"/>
    <w:rsid w:val="00682654"/>
    <w:rsid w:val="00683C9A"/>
    <w:rsid w:val="00683FA6"/>
    <w:rsid w:val="00684E86"/>
    <w:rsid w:val="00685115"/>
    <w:rsid w:val="00685CC9"/>
    <w:rsid w:val="00685FE2"/>
    <w:rsid w:val="0068653A"/>
    <w:rsid w:val="0068717C"/>
    <w:rsid w:val="00690A8F"/>
    <w:rsid w:val="00690F46"/>
    <w:rsid w:val="0069258E"/>
    <w:rsid w:val="00693FF8"/>
    <w:rsid w:val="00694983"/>
    <w:rsid w:val="00697F93"/>
    <w:rsid w:val="006A08F3"/>
    <w:rsid w:val="006A5217"/>
    <w:rsid w:val="006A59E1"/>
    <w:rsid w:val="006A775D"/>
    <w:rsid w:val="006B1581"/>
    <w:rsid w:val="006B461D"/>
    <w:rsid w:val="006B53E2"/>
    <w:rsid w:val="006B5971"/>
    <w:rsid w:val="006B605E"/>
    <w:rsid w:val="006B6173"/>
    <w:rsid w:val="006B628D"/>
    <w:rsid w:val="006C07BF"/>
    <w:rsid w:val="006C1355"/>
    <w:rsid w:val="006C1E8C"/>
    <w:rsid w:val="006C2D68"/>
    <w:rsid w:val="006C3B21"/>
    <w:rsid w:val="006C4013"/>
    <w:rsid w:val="006C4F6B"/>
    <w:rsid w:val="006C536E"/>
    <w:rsid w:val="006C5E13"/>
    <w:rsid w:val="006C72D6"/>
    <w:rsid w:val="006D21A9"/>
    <w:rsid w:val="006D2B28"/>
    <w:rsid w:val="006D3C74"/>
    <w:rsid w:val="006D4CFE"/>
    <w:rsid w:val="006D540B"/>
    <w:rsid w:val="006E5C8C"/>
    <w:rsid w:val="006E688F"/>
    <w:rsid w:val="006E71EA"/>
    <w:rsid w:val="006E7DDE"/>
    <w:rsid w:val="006F00BE"/>
    <w:rsid w:val="006F040C"/>
    <w:rsid w:val="006F077E"/>
    <w:rsid w:val="006F1146"/>
    <w:rsid w:val="006F15AC"/>
    <w:rsid w:val="006F168D"/>
    <w:rsid w:val="006F40E0"/>
    <w:rsid w:val="006F55C8"/>
    <w:rsid w:val="00703260"/>
    <w:rsid w:val="00703646"/>
    <w:rsid w:val="007038A2"/>
    <w:rsid w:val="00704EC9"/>
    <w:rsid w:val="00706659"/>
    <w:rsid w:val="00707955"/>
    <w:rsid w:val="00707D73"/>
    <w:rsid w:val="007119A9"/>
    <w:rsid w:val="007140BA"/>
    <w:rsid w:val="00715885"/>
    <w:rsid w:val="00715BEE"/>
    <w:rsid w:val="007165FF"/>
    <w:rsid w:val="0071771B"/>
    <w:rsid w:val="00717A93"/>
    <w:rsid w:val="00717CC5"/>
    <w:rsid w:val="00722659"/>
    <w:rsid w:val="00723E95"/>
    <w:rsid w:val="00723FB8"/>
    <w:rsid w:val="00724167"/>
    <w:rsid w:val="00724D16"/>
    <w:rsid w:val="00726F0C"/>
    <w:rsid w:val="00727957"/>
    <w:rsid w:val="00727A3F"/>
    <w:rsid w:val="007302A2"/>
    <w:rsid w:val="00730390"/>
    <w:rsid w:val="007316DD"/>
    <w:rsid w:val="00731FCD"/>
    <w:rsid w:val="00732133"/>
    <w:rsid w:val="00732221"/>
    <w:rsid w:val="00732478"/>
    <w:rsid w:val="007327DA"/>
    <w:rsid w:val="00732E5E"/>
    <w:rsid w:val="00734611"/>
    <w:rsid w:val="00735170"/>
    <w:rsid w:val="00735A95"/>
    <w:rsid w:val="007363E5"/>
    <w:rsid w:val="0073679B"/>
    <w:rsid w:val="00737CD6"/>
    <w:rsid w:val="00742E03"/>
    <w:rsid w:val="0074540D"/>
    <w:rsid w:val="00745A9E"/>
    <w:rsid w:val="00746656"/>
    <w:rsid w:val="00747085"/>
    <w:rsid w:val="00747411"/>
    <w:rsid w:val="0075122C"/>
    <w:rsid w:val="00752074"/>
    <w:rsid w:val="00752AFF"/>
    <w:rsid w:val="00752DAC"/>
    <w:rsid w:val="007530FB"/>
    <w:rsid w:val="007531B7"/>
    <w:rsid w:val="00754CFC"/>
    <w:rsid w:val="00755958"/>
    <w:rsid w:val="007562E9"/>
    <w:rsid w:val="007563C1"/>
    <w:rsid w:val="00756AE3"/>
    <w:rsid w:val="00756F11"/>
    <w:rsid w:val="0076354C"/>
    <w:rsid w:val="00765AF9"/>
    <w:rsid w:val="00766FDD"/>
    <w:rsid w:val="007671E3"/>
    <w:rsid w:val="007674F3"/>
    <w:rsid w:val="00770AF9"/>
    <w:rsid w:val="0077177F"/>
    <w:rsid w:val="007721A6"/>
    <w:rsid w:val="00774A9A"/>
    <w:rsid w:val="00774CF4"/>
    <w:rsid w:val="00776201"/>
    <w:rsid w:val="007806E4"/>
    <w:rsid w:val="007825AC"/>
    <w:rsid w:val="0078386C"/>
    <w:rsid w:val="007843CF"/>
    <w:rsid w:val="007843E6"/>
    <w:rsid w:val="00784FAD"/>
    <w:rsid w:val="0078571B"/>
    <w:rsid w:val="00786A37"/>
    <w:rsid w:val="00787619"/>
    <w:rsid w:val="00787EF4"/>
    <w:rsid w:val="00790621"/>
    <w:rsid w:val="00793E0A"/>
    <w:rsid w:val="00794A0C"/>
    <w:rsid w:val="0079583F"/>
    <w:rsid w:val="00795DB3"/>
    <w:rsid w:val="00796A49"/>
    <w:rsid w:val="0079730E"/>
    <w:rsid w:val="007974EC"/>
    <w:rsid w:val="00797504"/>
    <w:rsid w:val="00797ACF"/>
    <w:rsid w:val="007A2429"/>
    <w:rsid w:val="007A3D22"/>
    <w:rsid w:val="007A6F2A"/>
    <w:rsid w:val="007A78D1"/>
    <w:rsid w:val="007B14A8"/>
    <w:rsid w:val="007B1FDC"/>
    <w:rsid w:val="007B3EA6"/>
    <w:rsid w:val="007B4B2B"/>
    <w:rsid w:val="007B57BE"/>
    <w:rsid w:val="007B7E76"/>
    <w:rsid w:val="007C1232"/>
    <w:rsid w:val="007C3290"/>
    <w:rsid w:val="007C38D9"/>
    <w:rsid w:val="007C4632"/>
    <w:rsid w:val="007C55C0"/>
    <w:rsid w:val="007C6ECD"/>
    <w:rsid w:val="007D0C23"/>
    <w:rsid w:val="007D1A24"/>
    <w:rsid w:val="007D669C"/>
    <w:rsid w:val="007D6BA3"/>
    <w:rsid w:val="007D794A"/>
    <w:rsid w:val="007E0EA0"/>
    <w:rsid w:val="007E1DB3"/>
    <w:rsid w:val="007E1EDE"/>
    <w:rsid w:val="007E3A9E"/>
    <w:rsid w:val="007E6731"/>
    <w:rsid w:val="007E72E9"/>
    <w:rsid w:val="007E7E77"/>
    <w:rsid w:val="007F5492"/>
    <w:rsid w:val="007F62D4"/>
    <w:rsid w:val="007F704B"/>
    <w:rsid w:val="007F7460"/>
    <w:rsid w:val="00800A3C"/>
    <w:rsid w:val="00800EFE"/>
    <w:rsid w:val="00802718"/>
    <w:rsid w:val="00802F71"/>
    <w:rsid w:val="0080495C"/>
    <w:rsid w:val="00804A57"/>
    <w:rsid w:val="00805EDA"/>
    <w:rsid w:val="00806245"/>
    <w:rsid w:val="00807645"/>
    <w:rsid w:val="00810681"/>
    <w:rsid w:val="00810D0C"/>
    <w:rsid w:val="0081143E"/>
    <w:rsid w:val="00811E31"/>
    <w:rsid w:val="00812187"/>
    <w:rsid w:val="0081299F"/>
    <w:rsid w:val="0081329E"/>
    <w:rsid w:val="00813760"/>
    <w:rsid w:val="0081484A"/>
    <w:rsid w:val="00817D4A"/>
    <w:rsid w:val="0082585B"/>
    <w:rsid w:val="00826A15"/>
    <w:rsid w:val="008313CC"/>
    <w:rsid w:val="00831F62"/>
    <w:rsid w:val="00837466"/>
    <w:rsid w:val="008405B1"/>
    <w:rsid w:val="00840802"/>
    <w:rsid w:val="00840808"/>
    <w:rsid w:val="0084152C"/>
    <w:rsid w:val="00841C73"/>
    <w:rsid w:val="00841DF3"/>
    <w:rsid w:val="00841FDA"/>
    <w:rsid w:val="00842510"/>
    <w:rsid w:val="0084350C"/>
    <w:rsid w:val="00843CD7"/>
    <w:rsid w:val="00847CD2"/>
    <w:rsid w:val="00851C44"/>
    <w:rsid w:val="00852072"/>
    <w:rsid w:val="008529FE"/>
    <w:rsid w:val="00853E46"/>
    <w:rsid w:val="00854098"/>
    <w:rsid w:val="008561B8"/>
    <w:rsid w:val="008563FF"/>
    <w:rsid w:val="0086073A"/>
    <w:rsid w:val="00861BA7"/>
    <w:rsid w:val="00862FB7"/>
    <w:rsid w:val="00863DEC"/>
    <w:rsid w:val="0086518B"/>
    <w:rsid w:val="00870EDD"/>
    <w:rsid w:val="00871670"/>
    <w:rsid w:val="00871BA9"/>
    <w:rsid w:val="00871DD8"/>
    <w:rsid w:val="00871FB7"/>
    <w:rsid w:val="00872C50"/>
    <w:rsid w:val="00873F0D"/>
    <w:rsid w:val="00874189"/>
    <w:rsid w:val="00874193"/>
    <w:rsid w:val="008747BF"/>
    <w:rsid w:val="00874B47"/>
    <w:rsid w:val="00875637"/>
    <w:rsid w:val="00881578"/>
    <w:rsid w:val="0088322E"/>
    <w:rsid w:val="008832C8"/>
    <w:rsid w:val="00883B19"/>
    <w:rsid w:val="00887269"/>
    <w:rsid w:val="00887561"/>
    <w:rsid w:val="00891FA5"/>
    <w:rsid w:val="008949C6"/>
    <w:rsid w:val="008953A6"/>
    <w:rsid w:val="008960AD"/>
    <w:rsid w:val="00896686"/>
    <w:rsid w:val="008966B1"/>
    <w:rsid w:val="008969D0"/>
    <w:rsid w:val="008A0903"/>
    <w:rsid w:val="008A45C1"/>
    <w:rsid w:val="008A4D0C"/>
    <w:rsid w:val="008B018A"/>
    <w:rsid w:val="008B03A2"/>
    <w:rsid w:val="008B0C08"/>
    <w:rsid w:val="008B3378"/>
    <w:rsid w:val="008B4142"/>
    <w:rsid w:val="008B5D37"/>
    <w:rsid w:val="008B604C"/>
    <w:rsid w:val="008B60F6"/>
    <w:rsid w:val="008B6125"/>
    <w:rsid w:val="008B6375"/>
    <w:rsid w:val="008B6534"/>
    <w:rsid w:val="008C1AFE"/>
    <w:rsid w:val="008C209A"/>
    <w:rsid w:val="008C20E5"/>
    <w:rsid w:val="008C24BD"/>
    <w:rsid w:val="008C2A70"/>
    <w:rsid w:val="008C4597"/>
    <w:rsid w:val="008C4CCE"/>
    <w:rsid w:val="008C5685"/>
    <w:rsid w:val="008C5E18"/>
    <w:rsid w:val="008C6345"/>
    <w:rsid w:val="008C6348"/>
    <w:rsid w:val="008C75C2"/>
    <w:rsid w:val="008C79A7"/>
    <w:rsid w:val="008D43D7"/>
    <w:rsid w:val="008D504C"/>
    <w:rsid w:val="008D6A7C"/>
    <w:rsid w:val="008D6EBC"/>
    <w:rsid w:val="008D7767"/>
    <w:rsid w:val="008D79D6"/>
    <w:rsid w:val="008D7FF5"/>
    <w:rsid w:val="008E12C2"/>
    <w:rsid w:val="008E3983"/>
    <w:rsid w:val="008E3D70"/>
    <w:rsid w:val="008E4262"/>
    <w:rsid w:val="008E54BC"/>
    <w:rsid w:val="008E63F7"/>
    <w:rsid w:val="008E6BDB"/>
    <w:rsid w:val="008E7832"/>
    <w:rsid w:val="008F0D4C"/>
    <w:rsid w:val="008F2A19"/>
    <w:rsid w:val="008F35E9"/>
    <w:rsid w:val="008F3777"/>
    <w:rsid w:val="008F5D7E"/>
    <w:rsid w:val="008F6908"/>
    <w:rsid w:val="00904BBF"/>
    <w:rsid w:val="009054CF"/>
    <w:rsid w:val="0091092C"/>
    <w:rsid w:val="009112F9"/>
    <w:rsid w:val="009126AB"/>
    <w:rsid w:val="009127C6"/>
    <w:rsid w:val="00912A32"/>
    <w:rsid w:val="009154C2"/>
    <w:rsid w:val="0091676B"/>
    <w:rsid w:val="00917186"/>
    <w:rsid w:val="00917561"/>
    <w:rsid w:val="00920A4E"/>
    <w:rsid w:val="00920EA2"/>
    <w:rsid w:val="009218BE"/>
    <w:rsid w:val="00921DEF"/>
    <w:rsid w:val="0092229A"/>
    <w:rsid w:val="0092314A"/>
    <w:rsid w:val="00924805"/>
    <w:rsid w:val="00924DB0"/>
    <w:rsid w:val="009264F8"/>
    <w:rsid w:val="009265B5"/>
    <w:rsid w:val="00926A1F"/>
    <w:rsid w:val="00927225"/>
    <w:rsid w:val="00930FED"/>
    <w:rsid w:val="00932384"/>
    <w:rsid w:val="00932AD5"/>
    <w:rsid w:val="00933EF9"/>
    <w:rsid w:val="00934FFF"/>
    <w:rsid w:val="0093703F"/>
    <w:rsid w:val="00937752"/>
    <w:rsid w:val="009377A2"/>
    <w:rsid w:val="00937D00"/>
    <w:rsid w:val="00941FD8"/>
    <w:rsid w:val="00944B71"/>
    <w:rsid w:val="00945209"/>
    <w:rsid w:val="00946C1A"/>
    <w:rsid w:val="00946F45"/>
    <w:rsid w:val="0094718D"/>
    <w:rsid w:val="0094737E"/>
    <w:rsid w:val="009504A4"/>
    <w:rsid w:val="00950B0F"/>
    <w:rsid w:val="0095156C"/>
    <w:rsid w:val="009525F5"/>
    <w:rsid w:val="009528AA"/>
    <w:rsid w:val="00952EE4"/>
    <w:rsid w:val="00953B05"/>
    <w:rsid w:val="009564C8"/>
    <w:rsid w:val="009566BD"/>
    <w:rsid w:val="00956AA8"/>
    <w:rsid w:val="00956E17"/>
    <w:rsid w:val="00957601"/>
    <w:rsid w:val="00957FF3"/>
    <w:rsid w:val="0096112B"/>
    <w:rsid w:val="00962B83"/>
    <w:rsid w:val="009646E4"/>
    <w:rsid w:val="0096615F"/>
    <w:rsid w:val="00966A79"/>
    <w:rsid w:val="00967AAF"/>
    <w:rsid w:val="00967FC3"/>
    <w:rsid w:val="009700F2"/>
    <w:rsid w:val="00971035"/>
    <w:rsid w:val="00974189"/>
    <w:rsid w:val="00974DF0"/>
    <w:rsid w:val="00975CDD"/>
    <w:rsid w:val="00976431"/>
    <w:rsid w:val="00977DAF"/>
    <w:rsid w:val="00977DF6"/>
    <w:rsid w:val="009808CC"/>
    <w:rsid w:val="009816EC"/>
    <w:rsid w:val="00983302"/>
    <w:rsid w:val="00984C7F"/>
    <w:rsid w:val="009857FA"/>
    <w:rsid w:val="00986908"/>
    <w:rsid w:val="00987449"/>
    <w:rsid w:val="00990221"/>
    <w:rsid w:val="00990250"/>
    <w:rsid w:val="009907ED"/>
    <w:rsid w:val="00990AF2"/>
    <w:rsid w:val="00995193"/>
    <w:rsid w:val="009951B5"/>
    <w:rsid w:val="00996CA3"/>
    <w:rsid w:val="00996E1D"/>
    <w:rsid w:val="009A030B"/>
    <w:rsid w:val="009A1415"/>
    <w:rsid w:val="009A5342"/>
    <w:rsid w:val="009A5D9D"/>
    <w:rsid w:val="009A6776"/>
    <w:rsid w:val="009B06B4"/>
    <w:rsid w:val="009B1F8D"/>
    <w:rsid w:val="009B2039"/>
    <w:rsid w:val="009B42E5"/>
    <w:rsid w:val="009B510E"/>
    <w:rsid w:val="009B61A5"/>
    <w:rsid w:val="009B6BE5"/>
    <w:rsid w:val="009B6D1D"/>
    <w:rsid w:val="009B7853"/>
    <w:rsid w:val="009B7B1B"/>
    <w:rsid w:val="009B7D41"/>
    <w:rsid w:val="009C1169"/>
    <w:rsid w:val="009C187F"/>
    <w:rsid w:val="009C1E41"/>
    <w:rsid w:val="009C361A"/>
    <w:rsid w:val="009C5B1C"/>
    <w:rsid w:val="009C7099"/>
    <w:rsid w:val="009D0FBE"/>
    <w:rsid w:val="009D24B3"/>
    <w:rsid w:val="009D2D30"/>
    <w:rsid w:val="009D300C"/>
    <w:rsid w:val="009D44F1"/>
    <w:rsid w:val="009D514B"/>
    <w:rsid w:val="009D5591"/>
    <w:rsid w:val="009D5656"/>
    <w:rsid w:val="009E0D81"/>
    <w:rsid w:val="009E11E4"/>
    <w:rsid w:val="009E3889"/>
    <w:rsid w:val="009E4B53"/>
    <w:rsid w:val="009E6751"/>
    <w:rsid w:val="009E730A"/>
    <w:rsid w:val="009E7DEB"/>
    <w:rsid w:val="009F1A4B"/>
    <w:rsid w:val="009F2D74"/>
    <w:rsid w:val="009F397A"/>
    <w:rsid w:val="009F4518"/>
    <w:rsid w:val="009F4B23"/>
    <w:rsid w:val="009F4FDE"/>
    <w:rsid w:val="009F580B"/>
    <w:rsid w:val="009F6CC3"/>
    <w:rsid w:val="00A0183E"/>
    <w:rsid w:val="00A05011"/>
    <w:rsid w:val="00A055A7"/>
    <w:rsid w:val="00A124E0"/>
    <w:rsid w:val="00A12CB5"/>
    <w:rsid w:val="00A1307D"/>
    <w:rsid w:val="00A146A7"/>
    <w:rsid w:val="00A14CBC"/>
    <w:rsid w:val="00A157F3"/>
    <w:rsid w:val="00A178E0"/>
    <w:rsid w:val="00A241AF"/>
    <w:rsid w:val="00A24223"/>
    <w:rsid w:val="00A24971"/>
    <w:rsid w:val="00A264ED"/>
    <w:rsid w:val="00A2759C"/>
    <w:rsid w:val="00A27A45"/>
    <w:rsid w:val="00A3298B"/>
    <w:rsid w:val="00A33D0A"/>
    <w:rsid w:val="00A340DE"/>
    <w:rsid w:val="00A348D0"/>
    <w:rsid w:val="00A35200"/>
    <w:rsid w:val="00A37851"/>
    <w:rsid w:val="00A4041A"/>
    <w:rsid w:val="00A40F9A"/>
    <w:rsid w:val="00A419DF"/>
    <w:rsid w:val="00A41F7E"/>
    <w:rsid w:val="00A42745"/>
    <w:rsid w:val="00A45D97"/>
    <w:rsid w:val="00A45E92"/>
    <w:rsid w:val="00A462B5"/>
    <w:rsid w:val="00A46862"/>
    <w:rsid w:val="00A46932"/>
    <w:rsid w:val="00A50579"/>
    <w:rsid w:val="00A506A2"/>
    <w:rsid w:val="00A506DE"/>
    <w:rsid w:val="00A50F63"/>
    <w:rsid w:val="00A50F8E"/>
    <w:rsid w:val="00A51701"/>
    <w:rsid w:val="00A52969"/>
    <w:rsid w:val="00A52ED7"/>
    <w:rsid w:val="00A54D1F"/>
    <w:rsid w:val="00A5540B"/>
    <w:rsid w:val="00A56EDC"/>
    <w:rsid w:val="00A6055E"/>
    <w:rsid w:val="00A61852"/>
    <w:rsid w:val="00A6187D"/>
    <w:rsid w:val="00A63783"/>
    <w:rsid w:val="00A63D14"/>
    <w:rsid w:val="00A63FF5"/>
    <w:rsid w:val="00A64A74"/>
    <w:rsid w:val="00A64AF7"/>
    <w:rsid w:val="00A64BEE"/>
    <w:rsid w:val="00A661E3"/>
    <w:rsid w:val="00A66208"/>
    <w:rsid w:val="00A668CB"/>
    <w:rsid w:val="00A67B65"/>
    <w:rsid w:val="00A67DF5"/>
    <w:rsid w:val="00A706B6"/>
    <w:rsid w:val="00A7195B"/>
    <w:rsid w:val="00A74B7C"/>
    <w:rsid w:val="00A77279"/>
    <w:rsid w:val="00A772F2"/>
    <w:rsid w:val="00A800F7"/>
    <w:rsid w:val="00A82785"/>
    <w:rsid w:val="00A82F0D"/>
    <w:rsid w:val="00A83195"/>
    <w:rsid w:val="00A841CE"/>
    <w:rsid w:val="00A841D7"/>
    <w:rsid w:val="00A84F45"/>
    <w:rsid w:val="00A8526F"/>
    <w:rsid w:val="00A86643"/>
    <w:rsid w:val="00A921B6"/>
    <w:rsid w:val="00A92890"/>
    <w:rsid w:val="00A940D0"/>
    <w:rsid w:val="00A9679E"/>
    <w:rsid w:val="00A974FC"/>
    <w:rsid w:val="00A97A92"/>
    <w:rsid w:val="00AA01F0"/>
    <w:rsid w:val="00AA131B"/>
    <w:rsid w:val="00AA302E"/>
    <w:rsid w:val="00AA439E"/>
    <w:rsid w:val="00AA48F6"/>
    <w:rsid w:val="00AA4A26"/>
    <w:rsid w:val="00AA4FF8"/>
    <w:rsid w:val="00AA513B"/>
    <w:rsid w:val="00AA6A13"/>
    <w:rsid w:val="00AB0302"/>
    <w:rsid w:val="00AB0FC3"/>
    <w:rsid w:val="00AB11CA"/>
    <w:rsid w:val="00AB29C6"/>
    <w:rsid w:val="00AB37C6"/>
    <w:rsid w:val="00AB4C0D"/>
    <w:rsid w:val="00AB522A"/>
    <w:rsid w:val="00AB5F3E"/>
    <w:rsid w:val="00AB6B13"/>
    <w:rsid w:val="00AC084E"/>
    <w:rsid w:val="00AC2EDE"/>
    <w:rsid w:val="00AC4FA4"/>
    <w:rsid w:val="00AC541D"/>
    <w:rsid w:val="00AC6850"/>
    <w:rsid w:val="00AD0172"/>
    <w:rsid w:val="00AD0817"/>
    <w:rsid w:val="00AD1B2A"/>
    <w:rsid w:val="00AD1E3D"/>
    <w:rsid w:val="00AD2187"/>
    <w:rsid w:val="00AD24B4"/>
    <w:rsid w:val="00AD2E85"/>
    <w:rsid w:val="00AD3657"/>
    <w:rsid w:val="00AD3811"/>
    <w:rsid w:val="00AD39B3"/>
    <w:rsid w:val="00AD401E"/>
    <w:rsid w:val="00AD42ED"/>
    <w:rsid w:val="00AD4885"/>
    <w:rsid w:val="00AD5FE2"/>
    <w:rsid w:val="00AD61AF"/>
    <w:rsid w:val="00AD73D2"/>
    <w:rsid w:val="00AE01AD"/>
    <w:rsid w:val="00AE185A"/>
    <w:rsid w:val="00AE2690"/>
    <w:rsid w:val="00AE33E4"/>
    <w:rsid w:val="00AE4225"/>
    <w:rsid w:val="00AE49B7"/>
    <w:rsid w:val="00AE546C"/>
    <w:rsid w:val="00AE7629"/>
    <w:rsid w:val="00AE77E1"/>
    <w:rsid w:val="00AE7A6C"/>
    <w:rsid w:val="00AF1358"/>
    <w:rsid w:val="00AF1BAB"/>
    <w:rsid w:val="00AF21DA"/>
    <w:rsid w:val="00AF3115"/>
    <w:rsid w:val="00AF3A50"/>
    <w:rsid w:val="00AF430C"/>
    <w:rsid w:val="00AF4619"/>
    <w:rsid w:val="00AF4712"/>
    <w:rsid w:val="00AF4F93"/>
    <w:rsid w:val="00AF570A"/>
    <w:rsid w:val="00AF5CA4"/>
    <w:rsid w:val="00AF6B6F"/>
    <w:rsid w:val="00AF7414"/>
    <w:rsid w:val="00AF7999"/>
    <w:rsid w:val="00B01312"/>
    <w:rsid w:val="00B01F83"/>
    <w:rsid w:val="00B027DE"/>
    <w:rsid w:val="00B0383E"/>
    <w:rsid w:val="00B03844"/>
    <w:rsid w:val="00B04C49"/>
    <w:rsid w:val="00B05542"/>
    <w:rsid w:val="00B06DA9"/>
    <w:rsid w:val="00B073E3"/>
    <w:rsid w:val="00B07AC1"/>
    <w:rsid w:val="00B1085E"/>
    <w:rsid w:val="00B11A73"/>
    <w:rsid w:val="00B13202"/>
    <w:rsid w:val="00B13723"/>
    <w:rsid w:val="00B14566"/>
    <w:rsid w:val="00B15A66"/>
    <w:rsid w:val="00B171F8"/>
    <w:rsid w:val="00B1747E"/>
    <w:rsid w:val="00B21B28"/>
    <w:rsid w:val="00B2243D"/>
    <w:rsid w:val="00B25421"/>
    <w:rsid w:val="00B271A9"/>
    <w:rsid w:val="00B3022B"/>
    <w:rsid w:val="00B31B25"/>
    <w:rsid w:val="00B32149"/>
    <w:rsid w:val="00B321B6"/>
    <w:rsid w:val="00B326DE"/>
    <w:rsid w:val="00B33C6F"/>
    <w:rsid w:val="00B36311"/>
    <w:rsid w:val="00B37CBE"/>
    <w:rsid w:val="00B40614"/>
    <w:rsid w:val="00B429FE"/>
    <w:rsid w:val="00B434B5"/>
    <w:rsid w:val="00B43DAA"/>
    <w:rsid w:val="00B43FED"/>
    <w:rsid w:val="00B44E0E"/>
    <w:rsid w:val="00B45195"/>
    <w:rsid w:val="00B451E6"/>
    <w:rsid w:val="00B454C4"/>
    <w:rsid w:val="00B45C0A"/>
    <w:rsid w:val="00B46904"/>
    <w:rsid w:val="00B46EAC"/>
    <w:rsid w:val="00B46F77"/>
    <w:rsid w:val="00B473EC"/>
    <w:rsid w:val="00B51E0D"/>
    <w:rsid w:val="00B52A7D"/>
    <w:rsid w:val="00B53498"/>
    <w:rsid w:val="00B55484"/>
    <w:rsid w:val="00B55B1F"/>
    <w:rsid w:val="00B55F51"/>
    <w:rsid w:val="00B56223"/>
    <w:rsid w:val="00B567C9"/>
    <w:rsid w:val="00B569A9"/>
    <w:rsid w:val="00B56AC5"/>
    <w:rsid w:val="00B57358"/>
    <w:rsid w:val="00B57F3F"/>
    <w:rsid w:val="00B602FC"/>
    <w:rsid w:val="00B623F4"/>
    <w:rsid w:val="00B626A1"/>
    <w:rsid w:val="00B64397"/>
    <w:rsid w:val="00B66540"/>
    <w:rsid w:val="00B66FE1"/>
    <w:rsid w:val="00B6783E"/>
    <w:rsid w:val="00B70F42"/>
    <w:rsid w:val="00B70FD3"/>
    <w:rsid w:val="00B73F32"/>
    <w:rsid w:val="00B74695"/>
    <w:rsid w:val="00B750B8"/>
    <w:rsid w:val="00B75613"/>
    <w:rsid w:val="00B76264"/>
    <w:rsid w:val="00B77289"/>
    <w:rsid w:val="00B77AFC"/>
    <w:rsid w:val="00B801AA"/>
    <w:rsid w:val="00B80B66"/>
    <w:rsid w:val="00B80CAA"/>
    <w:rsid w:val="00B82588"/>
    <w:rsid w:val="00B82B3F"/>
    <w:rsid w:val="00B8303B"/>
    <w:rsid w:val="00B83A0D"/>
    <w:rsid w:val="00B84C82"/>
    <w:rsid w:val="00B857A4"/>
    <w:rsid w:val="00B86CF8"/>
    <w:rsid w:val="00B91029"/>
    <w:rsid w:val="00B9321E"/>
    <w:rsid w:val="00B93D0B"/>
    <w:rsid w:val="00B9445C"/>
    <w:rsid w:val="00B94B70"/>
    <w:rsid w:val="00B95B25"/>
    <w:rsid w:val="00B95D7A"/>
    <w:rsid w:val="00B973EC"/>
    <w:rsid w:val="00B976E3"/>
    <w:rsid w:val="00BA059A"/>
    <w:rsid w:val="00BA17E1"/>
    <w:rsid w:val="00BA2176"/>
    <w:rsid w:val="00BA2EB6"/>
    <w:rsid w:val="00BA358C"/>
    <w:rsid w:val="00BA4191"/>
    <w:rsid w:val="00BA4B79"/>
    <w:rsid w:val="00BA51E0"/>
    <w:rsid w:val="00BA58AD"/>
    <w:rsid w:val="00BA5FD6"/>
    <w:rsid w:val="00BB0FF6"/>
    <w:rsid w:val="00BB2552"/>
    <w:rsid w:val="00BB3555"/>
    <w:rsid w:val="00BB6669"/>
    <w:rsid w:val="00BB6B7E"/>
    <w:rsid w:val="00BC0197"/>
    <w:rsid w:val="00BC0530"/>
    <w:rsid w:val="00BC0818"/>
    <w:rsid w:val="00BC09C0"/>
    <w:rsid w:val="00BC270B"/>
    <w:rsid w:val="00BC3C72"/>
    <w:rsid w:val="00BC43DF"/>
    <w:rsid w:val="00BC4AB2"/>
    <w:rsid w:val="00BC658B"/>
    <w:rsid w:val="00BD1359"/>
    <w:rsid w:val="00BD32BA"/>
    <w:rsid w:val="00BD5E40"/>
    <w:rsid w:val="00BD6879"/>
    <w:rsid w:val="00BD7A89"/>
    <w:rsid w:val="00BE26D3"/>
    <w:rsid w:val="00BE2B68"/>
    <w:rsid w:val="00BE4252"/>
    <w:rsid w:val="00BE5CA3"/>
    <w:rsid w:val="00BE5DAD"/>
    <w:rsid w:val="00BE5EDE"/>
    <w:rsid w:val="00BF0E92"/>
    <w:rsid w:val="00BF1BF3"/>
    <w:rsid w:val="00BF485A"/>
    <w:rsid w:val="00BF5479"/>
    <w:rsid w:val="00BF59FB"/>
    <w:rsid w:val="00BF6343"/>
    <w:rsid w:val="00BF662D"/>
    <w:rsid w:val="00BF7525"/>
    <w:rsid w:val="00C0144E"/>
    <w:rsid w:val="00C054A2"/>
    <w:rsid w:val="00C05E8D"/>
    <w:rsid w:val="00C060B9"/>
    <w:rsid w:val="00C10B75"/>
    <w:rsid w:val="00C10C59"/>
    <w:rsid w:val="00C1281F"/>
    <w:rsid w:val="00C12D50"/>
    <w:rsid w:val="00C140F2"/>
    <w:rsid w:val="00C141DB"/>
    <w:rsid w:val="00C14406"/>
    <w:rsid w:val="00C146D5"/>
    <w:rsid w:val="00C206BC"/>
    <w:rsid w:val="00C224BD"/>
    <w:rsid w:val="00C22BF2"/>
    <w:rsid w:val="00C239F5"/>
    <w:rsid w:val="00C2414B"/>
    <w:rsid w:val="00C24F34"/>
    <w:rsid w:val="00C2657C"/>
    <w:rsid w:val="00C314B5"/>
    <w:rsid w:val="00C3361B"/>
    <w:rsid w:val="00C34168"/>
    <w:rsid w:val="00C34880"/>
    <w:rsid w:val="00C350BA"/>
    <w:rsid w:val="00C35FED"/>
    <w:rsid w:val="00C37353"/>
    <w:rsid w:val="00C3796A"/>
    <w:rsid w:val="00C37E3C"/>
    <w:rsid w:val="00C43B4F"/>
    <w:rsid w:val="00C43CE6"/>
    <w:rsid w:val="00C43F13"/>
    <w:rsid w:val="00C45B68"/>
    <w:rsid w:val="00C45F86"/>
    <w:rsid w:val="00C46627"/>
    <w:rsid w:val="00C4754A"/>
    <w:rsid w:val="00C5092C"/>
    <w:rsid w:val="00C538FE"/>
    <w:rsid w:val="00C5396E"/>
    <w:rsid w:val="00C55286"/>
    <w:rsid w:val="00C55B1F"/>
    <w:rsid w:val="00C56B72"/>
    <w:rsid w:val="00C574D0"/>
    <w:rsid w:val="00C57839"/>
    <w:rsid w:val="00C57AF0"/>
    <w:rsid w:val="00C57BA6"/>
    <w:rsid w:val="00C63097"/>
    <w:rsid w:val="00C637DC"/>
    <w:rsid w:val="00C640DA"/>
    <w:rsid w:val="00C642E4"/>
    <w:rsid w:val="00C6446F"/>
    <w:rsid w:val="00C64E12"/>
    <w:rsid w:val="00C64FBE"/>
    <w:rsid w:val="00C653B5"/>
    <w:rsid w:val="00C664B0"/>
    <w:rsid w:val="00C6681E"/>
    <w:rsid w:val="00C70A74"/>
    <w:rsid w:val="00C70B2E"/>
    <w:rsid w:val="00C721E2"/>
    <w:rsid w:val="00C72828"/>
    <w:rsid w:val="00C72E8F"/>
    <w:rsid w:val="00C72F88"/>
    <w:rsid w:val="00C7434D"/>
    <w:rsid w:val="00C74FDC"/>
    <w:rsid w:val="00C762E0"/>
    <w:rsid w:val="00C80909"/>
    <w:rsid w:val="00C80DBA"/>
    <w:rsid w:val="00C81330"/>
    <w:rsid w:val="00C81CB9"/>
    <w:rsid w:val="00C82AF6"/>
    <w:rsid w:val="00C83106"/>
    <w:rsid w:val="00C8643D"/>
    <w:rsid w:val="00C87616"/>
    <w:rsid w:val="00C878FD"/>
    <w:rsid w:val="00C87CC0"/>
    <w:rsid w:val="00C908A6"/>
    <w:rsid w:val="00C90D39"/>
    <w:rsid w:val="00C91AFB"/>
    <w:rsid w:val="00C92CF7"/>
    <w:rsid w:val="00C93BFD"/>
    <w:rsid w:val="00C962A4"/>
    <w:rsid w:val="00C972EC"/>
    <w:rsid w:val="00CA0481"/>
    <w:rsid w:val="00CA1495"/>
    <w:rsid w:val="00CA161C"/>
    <w:rsid w:val="00CA1B89"/>
    <w:rsid w:val="00CA338A"/>
    <w:rsid w:val="00CA43F2"/>
    <w:rsid w:val="00CA4B7D"/>
    <w:rsid w:val="00CA64FB"/>
    <w:rsid w:val="00CA7350"/>
    <w:rsid w:val="00CB0812"/>
    <w:rsid w:val="00CB1633"/>
    <w:rsid w:val="00CB1C43"/>
    <w:rsid w:val="00CB2213"/>
    <w:rsid w:val="00CB422F"/>
    <w:rsid w:val="00CB5238"/>
    <w:rsid w:val="00CB5CBA"/>
    <w:rsid w:val="00CB5EC0"/>
    <w:rsid w:val="00CB6358"/>
    <w:rsid w:val="00CB6C65"/>
    <w:rsid w:val="00CB6EB1"/>
    <w:rsid w:val="00CC2353"/>
    <w:rsid w:val="00CC299C"/>
    <w:rsid w:val="00CC2C32"/>
    <w:rsid w:val="00CC4377"/>
    <w:rsid w:val="00CC5663"/>
    <w:rsid w:val="00CC5891"/>
    <w:rsid w:val="00CC58B1"/>
    <w:rsid w:val="00CC74B6"/>
    <w:rsid w:val="00CC779A"/>
    <w:rsid w:val="00CC78DD"/>
    <w:rsid w:val="00CD0E0F"/>
    <w:rsid w:val="00CD139B"/>
    <w:rsid w:val="00CD1F2F"/>
    <w:rsid w:val="00CD2E16"/>
    <w:rsid w:val="00CD2F82"/>
    <w:rsid w:val="00CD3138"/>
    <w:rsid w:val="00CD3B72"/>
    <w:rsid w:val="00CD5183"/>
    <w:rsid w:val="00CD6FCC"/>
    <w:rsid w:val="00CD7114"/>
    <w:rsid w:val="00CE47EA"/>
    <w:rsid w:val="00CE6A57"/>
    <w:rsid w:val="00CE7BAD"/>
    <w:rsid w:val="00CF1C84"/>
    <w:rsid w:val="00CF2A98"/>
    <w:rsid w:val="00CF3E71"/>
    <w:rsid w:val="00CF6833"/>
    <w:rsid w:val="00D003D8"/>
    <w:rsid w:val="00D00559"/>
    <w:rsid w:val="00D00F78"/>
    <w:rsid w:val="00D01587"/>
    <w:rsid w:val="00D053C1"/>
    <w:rsid w:val="00D05877"/>
    <w:rsid w:val="00D06C69"/>
    <w:rsid w:val="00D07631"/>
    <w:rsid w:val="00D07C7C"/>
    <w:rsid w:val="00D1244C"/>
    <w:rsid w:val="00D12BA1"/>
    <w:rsid w:val="00D12DC8"/>
    <w:rsid w:val="00D12FEB"/>
    <w:rsid w:val="00D15B19"/>
    <w:rsid w:val="00D20E5B"/>
    <w:rsid w:val="00D20FAB"/>
    <w:rsid w:val="00D21AEB"/>
    <w:rsid w:val="00D21B12"/>
    <w:rsid w:val="00D24529"/>
    <w:rsid w:val="00D2495C"/>
    <w:rsid w:val="00D261B0"/>
    <w:rsid w:val="00D26629"/>
    <w:rsid w:val="00D27176"/>
    <w:rsid w:val="00D273BB"/>
    <w:rsid w:val="00D30AD7"/>
    <w:rsid w:val="00D30F70"/>
    <w:rsid w:val="00D32FC7"/>
    <w:rsid w:val="00D34CF6"/>
    <w:rsid w:val="00D350CE"/>
    <w:rsid w:val="00D354DA"/>
    <w:rsid w:val="00D35A13"/>
    <w:rsid w:val="00D35F7E"/>
    <w:rsid w:val="00D409F9"/>
    <w:rsid w:val="00D4150D"/>
    <w:rsid w:val="00D41781"/>
    <w:rsid w:val="00D4404A"/>
    <w:rsid w:val="00D44086"/>
    <w:rsid w:val="00D465B1"/>
    <w:rsid w:val="00D500AA"/>
    <w:rsid w:val="00D5102C"/>
    <w:rsid w:val="00D51307"/>
    <w:rsid w:val="00D56559"/>
    <w:rsid w:val="00D60693"/>
    <w:rsid w:val="00D6127E"/>
    <w:rsid w:val="00D631D2"/>
    <w:rsid w:val="00D63A50"/>
    <w:rsid w:val="00D64AE3"/>
    <w:rsid w:val="00D64E11"/>
    <w:rsid w:val="00D64F03"/>
    <w:rsid w:val="00D65FD0"/>
    <w:rsid w:val="00D70445"/>
    <w:rsid w:val="00D73F24"/>
    <w:rsid w:val="00D74B56"/>
    <w:rsid w:val="00D75864"/>
    <w:rsid w:val="00D8402B"/>
    <w:rsid w:val="00D8412C"/>
    <w:rsid w:val="00D846F8"/>
    <w:rsid w:val="00D84D05"/>
    <w:rsid w:val="00D850C8"/>
    <w:rsid w:val="00D852FC"/>
    <w:rsid w:val="00D86A96"/>
    <w:rsid w:val="00D87033"/>
    <w:rsid w:val="00D8770B"/>
    <w:rsid w:val="00D911E1"/>
    <w:rsid w:val="00D92288"/>
    <w:rsid w:val="00D933D8"/>
    <w:rsid w:val="00D94C37"/>
    <w:rsid w:val="00D95A13"/>
    <w:rsid w:val="00D95C97"/>
    <w:rsid w:val="00D96852"/>
    <w:rsid w:val="00DA056C"/>
    <w:rsid w:val="00DA25C3"/>
    <w:rsid w:val="00DA3A59"/>
    <w:rsid w:val="00DA3AB7"/>
    <w:rsid w:val="00DA4037"/>
    <w:rsid w:val="00DA4126"/>
    <w:rsid w:val="00DA4580"/>
    <w:rsid w:val="00DA4DC3"/>
    <w:rsid w:val="00DA7294"/>
    <w:rsid w:val="00DA7936"/>
    <w:rsid w:val="00DA7FF4"/>
    <w:rsid w:val="00DB0E5A"/>
    <w:rsid w:val="00DB1396"/>
    <w:rsid w:val="00DB35B0"/>
    <w:rsid w:val="00DB4B65"/>
    <w:rsid w:val="00DB4B83"/>
    <w:rsid w:val="00DB52E5"/>
    <w:rsid w:val="00DB58DB"/>
    <w:rsid w:val="00DB72EB"/>
    <w:rsid w:val="00DB7522"/>
    <w:rsid w:val="00DC04AA"/>
    <w:rsid w:val="00DC0A3B"/>
    <w:rsid w:val="00DC1204"/>
    <w:rsid w:val="00DC2A09"/>
    <w:rsid w:val="00DC33A0"/>
    <w:rsid w:val="00DC451B"/>
    <w:rsid w:val="00DC5493"/>
    <w:rsid w:val="00DC763A"/>
    <w:rsid w:val="00DD15AE"/>
    <w:rsid w:val="00DD285B"/>
    <w:rsid w:val="00DD443D"/>
    <w:rsid w:val="00DD4F84"/>
    <w:rsid w:val="00DD5EDA"/>
    <w:rsid w:val="00DD6AE8"/>
    <w:rsid w:val="00DE0917"/>
    <w:rsid w:val="00DE0DA5"/>
    <w:rsid w:val="00DE1254"/>
    <w:rsid w:val="00DE3F0F"/>
    <w:rsid w:val="00DE5105"/>
    <w:rsid w:val="00DE6CBF"/>
    <w:rsid w:val="00DE6F70"/>
    <w:rsid w:val="00DE7C8C"/>
    <w:rsid w:val="00DF0360"/>
    <w:rsid w:val="00DF1249"/>
    <w:rsid w:val="00DF15B3"/>
    <w:rsid w:val="00DF22A6"/>
    <w:rsid w:val="00DF29E2"/>
    <w:rsid w:val="00DF3143"/>
    <w:rsid w:val="00DF3212"/>
    <w:rsid w:val="00DF34FA"/>
    <w:rsid w:val="00DF3BF9"/>
    <w:rsid w:val="00DF54C7"/>
    <w:rsid w:val="00DF79C8"/>
    <w:rsid w:val="00DF7E19"/>
    <w:rsid w:val="00E03257"/>
    <w:rsid w:val="00E04B3A"/>
    <w:rsid w:val="00E0699A"/>
    <w:rsid w:val="00E07625"/>
    <w:rsid w:val="00E14CA9"/>
    <w:rsid w:val="00E161D2"/>
    <w:rsid w:val="00E166E4"/>
    <w:rsid w:val="00E16E65"/>
    <w:rsid w:val="00E179ED"/>
    <w:rsid w:val="00E21C45"/>
    <w:rsid w:val="00E24AE4"/>
    <w:rsid w:val="00E2595F"/>
    <w:rsid w:val="00E269D3"/>
    <w:rsid w:val="00E32D4C"/>
    <w:rsid w:val="00E330B1"/>
    <w:rsid w:val="00E3393C"/>
    <w:rsid w:val="00E35D7D"/>
    <w:rsid w:val="00E3751F"/>
    <w:rsid w:val="00E40D7D"/>
    <w:rsid w:val="00E42E9F"/>
    <w:rsid w:val="00E44F0C"/>
    <w:rsid w:val="00E45C75"/>
    <w:rsid w:val="00E47554"/>
    <w:rsid w:val="00E47CB0"/>
    <w:rsid w:val="00E519CE"/>
    <w:rsid w:val="00E5262F"/>
    <w:rsid w:val="00E54F14"/>
    <w:rsid w:val="00E579EE"/>
    <w:rsid w:val="00E61A6A"/>
    <w:rsid w:val="00E635A5"/>
    <w:rsid w:val="00E63B38"/>
    <w:rsid w:val="00E6432A"/>
    <w:rsid w:val="00E656F8"/>
    <w:rsid w:val="00E65E65"/>
    <w:rsid w:val="00E67BAD"/>
    <w:rsid w:val="00E70E08"/>
    <w:rsid w:val="00E71184"/>
    <w:rsid w:val="00E71E08"/>
    <w:rsid w:val="00E72E22"/>
    <w:rsid w:val="00E7387F"/>
    <w:rsid w:val="00E73C55"/>
    <w:rsid w:val="00E756BB"/>
    <w:rsid w:val="00E776FA"/>
    <w:rsid w:val="00E8029F"/>
    <w:rsid w:val="00E80A5F"/>
    <w:rsid w:val="00E80DF5"/>
    <w:rsid w:val="00E81E85"/>
    <w:rsid w:val="00E8394F"/>
    <w:rsid w:val="00E83998"/>
    <w:rsid w:val="00E83AC0"/>
    <w:rsid w:val="00E8543F"/>
    <w:rsid w:val="00E854E7"/>
    <w:rsid w:val="00E85F8F"/>
    <w:rsid w:val="00E9051F"/>
    <w:rsid w:val="00E90CB5"/>
    <w:rsid w:val="00E913EF"/>
    <w:rsid w:val="00E9319B"/>
    <w:rsid w:val="00E93D30"/>
    <w:rsid w:val="00E947BA"/>
    <w:rsid w:val="00E94CAC"/>
    <w:rsid w:val="00E94E17"/>
    <w:rsid w:val="00E95E66"/>
    <w:rsid w:val="00E96EA8"/>
    <w:rsid w:val="00EA0259"/>
    <w:rsid w:val="00EA0FE8"/>
    <w:rsid w:val="00EA3A21"/>
    <w:rsid w:val="00EA3BC2"/>
    <w:rsid w:val="00EA41C2"/>
    <w:rsid w:val="00EA5107"/>
    <w:rsid w:val="00EA5D39"/>
    <w:rsid w:val="00EA78FE"/>
    <w:rsid w:val="00EB22C4"/>
    <w:rsid w:val="00EB30A2"/>
    <w:rsid w:val="00EB3411"/>
    <w:rsid w:val="00EB4FCC"/>
    <w:rsid w:val="00EB504E"/>
    <w:rsid w:val="00EB53F9"/>
    <w:rsid w:val="00EB56C0"/>
    <w:rsid w:val="00EB5ABA"/>
    <w:rsid w:val="00EB6430"/>
    <w:rsid w:val="00EB737D"/>
    <w:rsid w:val="00EC05A6"/>
    <w:rsid w:val="00EC3E3E"/>
    <w:rsid w:val="00EC49F0"/>
    <w:rsid w:val="00EC4CF9"/>
    <w:rsid w:val="00EC69EC"/>
    <w:rsid w:val="00EC7167"/>
    <w:rsid w:val="00ED2B62"/>
    <w:rsid w:val="00ED32B4"/>
    <w:rsid w:val="00ED3383"/>
    <w:rsid w:val="00ED380D"/>
    <w:rsid w:val="00ED3DDF"/>
    <w:rsid w:val="00ED47FD"/>
    <w:rsid w:val="00ED5494"/>
    <w:rsid w:val="00ED6627"/>
    <w:rsid w:val="00ED6B36"/>
    <w:rsid w:val="00ED6B3D"/>
    <w:rsid w:val="00ED7AA4"/>
    <w:rsid w:val="00EE0131"/>
    <w:rsid w:val="00EE111B"/>
    <w:rsid w:val="00EE1FDA"/>
    <w:rsid w:val="00EE2EF2"/>
    <w:rsid w:val="00EE3B2D"/>
    <w:rsid w:val="00EE578B"/>
    <w:rsid w:val="00EF0342"/>
    <w:rsid w:val="00EF0CBE"/>
    <w:rsid w:val="00EF0EE1"/>
    <w:rsid w:val="00EF30E4"/>
    <w:rsid w:val="00EF3538"/>
    <w:rsid w:val="00EF3CE0"/>
    <w:rsid w:val="00EF4A2E"/>
    <w:rsid w:val="00EF4E1A"/>
    <w:rsid w:val="00EF5A5D"/>
    <w:rsid w:val="00EF67E5"/>
    <w:rsid w:val="00EF6D96"/>
    <w:rsid w:val="00EF7656"/>
    <w:rsid w:val="00F0127C"/>
    <w:rsid w:val="00F0158A"/>
    <w:rsid w:val="00F04412"/>
    <w:rsid w:val="00F05874"/>
    <w:rsid w:val="00F06A30"/>
    <w:rsid w:val="00F106A1"/>
    <w:rsid w:val="00F1388F"/>
    <w:rsid w:val="00F14569"/>
    <w:rsid w:val="00F14DEC"/>
    <w:rsid w:val="00F15678"/>
    <w:rsid w:val="00F177F6"/>
    <w:rsid w:val="00F17855"/>
    <w:rsid w:val="00F17AEE"/>
    <w:rsid w:val="00F20596"/>
    <w:rsid w:val="00F237EA"/>
    <w:rsid w:val="00F23F85"/>
    <w:rsid w:val="00F25615"/>
    <w:rsid w:val="00F25BC6"/>
    <w:rsid w:val="00F25E48"/>
    <w:rsid w:val="00F2606A"/>
    <w:rsid w:val="00F27754"/>
    <w:rsid w:val="00F27AD8"/>
    <w:rsid w:val="00F3069E"/>
    <w:rsid w:val="00F30736"/>
    <w:rsid w:val="00F30E88"/>
    <w:rsid w:val="00F3195A"/>
    <w:rsid w:val="00F33A6F"/>
    <w:rsid w:val="00F33CC0"/>
    <w:rsid w:val="00F33E0A"/>
    <w:rsid w:val="00F361E7"/>
    <w:rsid w:val="00F36D8B"/>
    <w:rsid w:val="00F4265A"/>
    <w:rsid w:val="00F42B2A"/>
    <w:rsid w:val="00F42DF1"/>
    <w:rsid w:val="00F434A7"/>
    <w:rsid w:val="00F451DF"/>
    <w:rsid w:val="00F46938"/>
    <w:rsid w:val="00F46B9A"/>
    <w:rsid w:val="00F5119E"/>
    <w:rsid w:val="00F518A1"/>
    <w:rsid w:val="00F52244"/>
    <w:rsid w:val="00F523AA"/>
    <w:rsid w:val="00F526A7"/>
    <w:rsid w:val="00F54D81"/>
    <w:rsid w:val="00F54D8A"/>
    <w:rsid w:val="00F54EF8"/>
    <w:rsid w:val="00F55262"/>
    <w:rsid w:val="00F5570B"/>
    <w:rsid w:val="00F558BA"/>
    <w:rsid w:val="00F56FB7"/>
    <w:rsid w:val="00F603EE"/>
    <w:rsid w:val="00F61B60"/>
    <w:rsid w:val="00F61BA4"/>
    <w:rsid w:val="00F6210F"/>
    <w:rsid w:val="00F62733"/>
    <w:rsid w:val="00F6379C"/>
    <w:rsid w:val="00F6656D"/>
    <w:rsid w:val="00F674F2"/>
    <w:rsid w:val="00F7185A"/>
    <w:rsid w:val="00F71A59"/>
    <w:rsid w:val="00F737BF"/>
    <w:rsid w:val="00F749E2"/>
    <w:rsid w:val="00F75957"/>
    <w:rsid w:val="00F760E8"/>
    <w:rsid w:val="00F7759C"/>
    <w:rsid w:val="00F801C3"/>
    <w:rsid w:val="00F80AED"/>
    <w:rsid w:val="00F82807"/>
    <w:rsid w:val="00F83A01"/>
    <w:rsid w:val="00F83B9F"/>
    <w:rsid w:val="00F8407E"/>
    <w:rsid w:val="00F85CBE"/>
    <w:rsid w:val="00F867F5"/>
    <w:rsid w:val="00F868FB"/>
    <w:rsid w:val="00F8695D"/>
    <w:rsid w:val="00F872A2"/>
    <w:rsid w:val="00F91197"/>
    <w:rsid w:val="00F9151B"/>
    <w:rsid w:val="00F93397"/>
    <w:rsid w:val="00F960FC"/>
    <w:rsid w:val="00F965B5"/>
    <w:rsid w:val="00F96EFD"/>
    <w:rsid w:val="00F97E5F"/>
    <w:rsid w:val="00F97FC8"/>
    <w:rsid w:val="00FA0876"/>
    <w:rsid w:val="00FA104E"/>
    <w:rsid w:val="00FA1674"/>
    <w:rsid w:val="00FA191E"/>
    <w:rsid w:val="00FA2C31"/>
    <w:rsid w:val="00FA64C8"/>
    <w:rsid w:val="00FA6B0E"/>
    <w:rsid w:val="00FA7179"/>
    <w:rsid w:val="00FB20BE"/>
    <w:rsid w:val="00FB3202"/>
    <w:rsid w:val="00FB33A0"/>
    <w:rsid w:val="00FB34BC"/>
    <w:rsid w:val="00FB4A44"/>
    <w:rsid w:val="00FB4D0A"/>
    <w:rsid w:val="00FB5FF3"/>
    <w:rsid w:val="00FB6B53"/>
    <w:rsid w:val="00FB7CE8"/>
    <w:rsid w:val="00FC1BF1"/>
    <w:rsid w:val="00FC1CDC"/>
    <w:rsid w:val="00FC276B"/>
    <w:rsid w:val="00FC306F"/>
    <w:rsid w:val="00FC6246"/>
    <w:rsid w:val="00FC6BA4"/>
    <w:rsid w:val="00FC6F2B"/>
    <w:rsid w:val="00FD06BC"/>
    <w:rsid w:val="00FD2CAA"/>
    <w:rsid w:val="00FD31A9"/>
    <w:rsid w:val="00FD4464"/>
    <w:rsid w:val="00FD63A0"/>
    <w:rsid w:val="00FD7BE4"/>
    <w:rsid w:val="00FE2862"/>
    <w:rsid w:val="00FE4897"/>
    <w:rsid w:val="00FE672A"/>
    <w:rsid w:val="00FE69E8"/>
    <w:rsid w:val="00FE6A1D"/>
    <w:rsid w:val="00FF1B79"/>
    <w:rsid w:val="00FF2ED1"/>
    <w:rsid w:val="00FF493D"/>
    <w:rsid w:val="00FF49A2"/>
    <w:rsid w:val="00FF4A55"/>
    <w:rsid w:val="00FF51F0"/>
    <w:rsid w:val="00FF5409"/>
    <w:rsid w:val="00FF5E7F"/>
    <w:rsid w:val="010A546F"/>
    <w:rsid w:val="011716FB"/>
    <w:rsid w:val="011C1715"/>
    <w:rsid w:val="01274D97"/>
    <w:rsid w:val="012E5C18"/>
    <w:rsid w:val="013C3BE5"/>
    <w:rsid w:val="014128FC"/>
    <w:rsid w:val="0146365C"/>
    <w:rsid w:val="014B122C"/>
    <w:rsid w:val="014E3217"/>
    <w:rsid w:val="01643E62"/>
    <w:rsid w:val="016A1833"/>
    <w:rsid w:val="018758EC"/>
    <w:rsid w:val="018B652A"/>
    <w:rsid w:val="018F60F4"/>
    <w:rsid w:val="01936423"/>
    <w:rsid w:val="01A3652F"/>
    <w:rsid w:val="01A80653"/>
    <w:rsid w:val="01B324BF"/>
    <w:rsid w:val="01BF441A"/>
    <w:rsid w:val="01CA68D1"/>
    <w:rsid w:val="01CE2C02"/>
    <w:rsid w:val="01D4091F"/>
    <w:rsid w:val="01D74EF5"/>
    <w:rsid w:val="01E41AB4"/>
    <w:rsid w:val="01EC7541"/>
    <w:rsid w:val="01F421BF"/>
    <w:rsid w:val="01FE1E07"/>
    <w:rsid w:val="02052382"/>
    <w:rsid w:val="0217481A"/>
    <w:rsid w:val="021C4BB7"/>
    <w:rsid w:val="02336C98"/>
    <w:rsid w:val="02360D18"/>
    <w:rsid w:val="023E2326"/>
    <w:rsid w:val="02465F52"/>
    <w:rsid w:val="024E7629"/>
    <w:rsid w:val="024F239B"/>
    <w:rsid w:val="02503724"/>
    <w:rsid w:val="027368CC"/>
    <w:rsid w:val="02857882"/>
    <w:rsid w:val="02896238"/>
    <w:rsid w:val="028B7EE7"/>
    <w:rsid w:val="028F2C07"/>
    <w:rsid w:val="02A53307"/>
    <w:rsid w:val="02A715CF"/>
    <w:rsid w:val="02B92CB9"/>
    <w:rsid w:val="02D47FBC"/>
    <w:rsid w:val="02E57F01"/>
    <w:rsid w:val="02E81926"/>
    <w:rsid w:val="02F324B5"/>
    <w:rsid w:val="03094215"/>
    <w:rsid w:val="03102B5C"/>
    <w:rsid w:val="031F0A8D"/>
    <w:rsid w:val="033165DB"/>
    <w:rsid w:val="033A1DA0"/>
    <w:rsid w:val="0342197B"/>
    <w:rsid w:val="03576C92"/>
    <w:rsid w:val="036C6026"/>
    <w:rsid w:val="036D1950"/>
    <w:rsid w:val="037052B0"/>
    <w:rsid w:val="03862F3F"/>
    <w:rsid w:val="039A530C"/>
    <w:rsid w:val="03A4413B"/>
    <w:rsid w:val="03C36BD2"/>
    <w:rsid w:val="03C455AF"/>
    <w:rsid w:val="03E70490"/>
    <w:rsid w:val="03E82E94"/>
    <w:rsid w:val="03E83202"/>
    <w:rsid w:val="03F41D32"/>
    <w:rsid w:val="04044370"/>
    <w:rsid w:val="040B5A27"/>
    <w:rsid w:val="04150FA0"/>
    <w:rsid w:val="04261141"/>
    <w:rsid w:val="042A54B7"/>
    <w:rsid w:val="0433074D"/>
    <w:rsid w:val="04383C6C"/>
    <w:rsid w:val="04387491"/>
    <w:rsid w:val="0455307B"/>
    <w:rsid w:val="04620EDF"/>
    <w:rsid w:val="046E7F83"/>
    <w:rsid w:val="0493340D"/>
    <w:rsid w:val="04A92FF3"/>
    <w:rsid w:val="04B659E0"/>
    <w:rsid w:val="04B83C9B"/>
    <w:rsid w:val="04BA5B8B"/>
    <w:rsid w:val="04BF374F"/>
    <w:rsid w:val="04C93B4A"/>
    <w:rsid w:val="04DF3775"/>
    <w:rsid w:val="04E478DF"/>
    <w:rsid w:val="04F0190D"/>
    <w:rsid w:val="04F661B4"/>
    <w:rsid w:val="04F67CFA"/>
    <w:rsid w:val="05177177"/>
    <w:rsid w:val="052A4D99"/>
    <w:rsid w:val="052F580A"/>
    <w:rsid w:val="05350E65"/>
    <w:rsid w:val="0542345E"/>
    <w:rsid w:val="055822D7"/>
    <w:rsid w:val="056A1E1B"/>
    <w:rsid w:val="057224D7"/>
    <w:rsid w:val="05873709"/>
    <w:rsid w:val="05956A15"/>
    <w:rsid w:val="059C55B0"/>
    <w:rsid w:val="05AA0796"/>
    <w:rsid w:val="05AF2788"/>
    <w:rsid w:val="05B62A56"/>
    <w:rsid w:val="05B67BC4"/>
    <w:rsid w:val="05BC13D9"/>
    <w:rsid w:val="05C41661"/>
    <w:rsid w:val="05C4663D"/>
    <w:rsid w:val="05C54DA6"/>
    <w:rsid w:val="05CD4CA4"/>
    <w:rsid w:val="05DA6E73"/>
    <w:rsid w:val="05F75111"/>
    <w:rsid w:val="05FE2BB1"/>
    <w:rsid w:val="06035839"/>
    <w:rsid w:val="06053552"/>
    <w:rsid w:val="060C1C4B"/>
    <w:rsid w:val="06121FAC"/>
    <w:rsid w:val="06172D8C"/>
    <w:rsid w:val="06202007"/>
    <w:rsid w:val="06205A6C"/>
    <w:rsid w:val="06261625"/>
    <w:rsid w:val="06422237"/>
    <w:rsid w:val="06507DE7"/>
    <w:rsid w:val="0670117C"/>
    <w:rsid w:val="067D6A56"/>
    <w:rsid w:val="06905412"/>
    <w:rsid w:val="069742FE"/>
    <w:rsid w:val="06A50AFB"/>
    <w:rsid w:val="06BE16EB"/>
    <w:rsid w:val="06C11EA4"/>
    <w:rsid w:val="06C123B0"/>
    <w:rsid w:val="06C22F3E"/>
    <w:rsid w:val="06D41405"/>
    <w:rsid w:val="06DA59EF"/>
    <w:rsid w:val="06E61FF5"/>
    <w:rsid w:val="06EB72DF"/>
    <w:rsid w:val="06ED2C44"/>
    <w:rsid w:val="06F45858"/>
    <w:rsid w:val="070F0C8A"/>
    <w:rsid w:val="071346E6"/>
    <w:rsid w:val="071F1AC6"/>
    <w:rsid w:val="07204BF2"/>
    <w:rsid w:val="072A7FBC"/>
    <w:rsid w:val="072C3165"/>
    <w:rsid w:val="072C5968"/>
    <w:rsid w:val="072D501D"/>
    <w:rsid w:val="07405B22"/>
    <w:rsid w:val="07422571"/>
    <w:rsid w:val="0754191A"/>
    <w:rsid w:val="07563C77"/>
    <w:rsid w:val="076D2FAD"/>
    <w:rsid w:val="078D2DC7"/>
    <w:rsid w:val="07A553C9"/>
    <w:rsid w:val="07AC26AE"/>
    <w:rsid w:val="07AE7F9D"/>
    <w:rsid w:val="07BD4470"/>
    <w:rsid w:val="07C70D93"/>
    <w:rsid w:val="07CF57C8"/>
    <w:rsid w:val="07D32B6D"/>
    <w:rsid w:val="07D6388B"/>
    <w:rsid w:val="07D84D81"/>
    <w:rsid w:val="07DD6624"/>
    <w:rsid w:val="07DD7FFB"/>
    <w:rsid w:val="07EB6552"/>
    <w:rsid w:val="07EE5B9E"/>
    <w:rsid w:val="07FB584D"/>
    <w:rsid w:val="080B7826"/>
    <w:rsid w:val="08101BCA"/>
    <w:rsid w:val="08211E7C"/>
    <w:rsid w:val="083A6CDB"/>
    <w:rsid w:val="08460DEB"/>
    <w:rsid w:val="08516AED"/>
    <w:rsid w:val="0862783B"/>
    <w:rsid w:val="0865673C"/>
    <w:rsid w:val="08691018"/>
    <w:rsid w:val="0869254F"/>
    <w:rsid w:val="086F1B25"/>
    <w:rsid w:val="087F0F5D"/>
    <w:rsid w:val="089D0A54"/>
    <w:rsid w:val="08B777C7"/>
    <w:rsid w:val="08BE6A18"/>
    <w:rsid w:val="08C343DB"/>
    <w:rsid w:val="08CE4D49"/>
    <w:rsid w:val="08E1513F"/>
    <w:rsid w:val="08E77D53"/>
    <w:rsid w:val="08EC1BF9"/>
    <w:rsid w:val="08EE5433"/>
    <w:rsid w:val="08F562ED"/>
    <w:rsid w:val="091C638A"/>
    <w:rsid w:val="09207575"/>
    <w:rsid w:val="092E10A5"/>
    <w:rsid w:val="093A0E86"/>
    <w:rsid w:val="09494269"/>
    <w:rsid w:val="094C1ED2"/>
    <w:rsid w:val="094C7B0A"/>
    <w:rsid w:val="094D1AD3"/>
    <w:rsid w:val="094F2F21"/>
    <w:rsid w:val="096F115A"/>
    <w:rsid w:val="097048F0"/>
    <w:rsid w:val="09752178"/>
    <w:rsid w:val="09867113"/>
    <w:rsid w:val="09900449"/>
    <w:rsid w:val="09A20C91"/>
    <w:rsid w:val="09A25F85"/>
    <w:rsid w:val="09A437A1"/>
    <w:rsid w:val="09A821A5"/>
    <w:rsid w:val="09A94879"/>
    <w:rsid w:val="09AF2A00"/>
    <w:rsid w:val="09B16B67"/>
    <w:rsid w:val="09B84420"/>
    <w:rsid w:val="09D72306"/>
    <w:rsid w:val="09DA3E77"/>
    <w:rsid w:val="09F8642E"/>
    <w:rsid w:val="0A105F5D"/>
    <w:rsid w:val="0A10614E"/>
    <w:rsid w:val="0A17578D"/>
    <w:rsid w:val="0A264EAE"/>
    <w:rsid w:val="0A2F329D"/>
    <w:rsid w:val="0A43700F"/>
    <w:rsid w:val="0A4E781F"/>
    <w:rsid w:val="0A52430B"/>
    <w:rsid w:val="0A59362D"/>
    <w:rsid w:val="0A6413D1"/>
    <w:rsid w:val="0A642FAC"/>
    <w:rsid w:val="0A6A2AAB"/>
    <w:rsid w:val="0A7209C5"/>
    <w:rsid w:val="0A853D30"/>
    <w:rsid w:val="0A883D8D"/>
    <w:rsid w:val="0A9E2C64"/>
    <w:rsid w:val="0A9E30AB"/>
    <w:rsid w:val="0AB6720B"/>
    <w:rsid w:val="0AD05E68"/>
    <w:rsid w:val="0ADB7806"/>
    <w:rsid w:val="0AE91041"/>
    <w:rsid w:val="0AED3E73"/>
    <w:rsid w:val="0AF65335"/>
    <w:rsid w:val="0B023ED8"/>
    <w:rsid w:val="0B0D292B"/>
    <w:rsid w:val="0B1B1779"/>
    <w:rsid w:val="0B1E69D3"/>
    <w:rsid w:val="0B210D6C"/>
    <w:rsid w:val="0B241225"/>
    <w:rsid w:val="0B275F15"/>
    <w:rsid w:val="0B375398"/>
    <w:rsid w:val="0B461076"/>
    <w:rsid w:val="0B4A41E3"/>
    <w:rsid w:val="0B4A4856"/>
    <w:rsid w:val="0B727EC4"/>
    <w:rsid w:val="0B7937A7"/>
    <w:rsid w:val="0B7A62E4"/>
    <w:rsid w:val="0B8C7C26"/>
    <w:rsid w:val="0B8F21FB"/>
    <w:rsid w:val="0B98505F"/>
    <w:rsid w:val="0B9E6BE7"/>
    <w:rsid w:val="0BA31052"/>
    <w:rsid w:val="0BB63D86"/>
    <w:rsid w:val="0BB83758"/>
    <w:rsid w:val="0BC652DB"/>
    <w:rsid w:val="0BCC2221"/>
    <w:rsid w:val="0BD514F8"/>
    <w:rsid w:val="0BDD3C6F"/>
    <w:rsid w:val="0BDE59AF"/>
    <w:rsid w:val="0BEE20C6"/>
    <w:rsid w:val="0BFA3EBF"/>
    <w:rsid w:val="0BFF1497"/>
    <w:rsid w:val="0C215154"/>
    <w:rsid w:val="0C292FFE"/>
    <w:rsid w:val="0C372C7A"/>
    <w:rsid w:val="0C4169E8"/>
    <w:rsid w:val="0C4B37B8"/>
    <w:rsid w:val="0C620A9C"/>
    <w:rsid w:val="0C693FE0"/>
    <w:rsid w:val="0C776354"/>
    <w:rsid w:val="0C7B5A24"/>
    <w:rsid w:val="0C7C10F7"/>
    <w:rsid w:val="0C8A50B3"/>
    <w:rsid w:val="0C8E691C"/>
    <w:rsid w:val="0C952A7E"/>
    <w:rsid w:val="0C9A45E6"/>
    <w:rsid w:val="0CAB335C"/>
    <w:rsid w:val="0CBA2470"/>
    <w:rsid w:val="0CCF3487"/>
    <w:rsid w:val="0CDC6D8D"/>
    <w:rsid w:val="0CEF00D1"/>
    <w:rsid w:val="0CEF72B7"/>
    <w:rsid w:val="0CF45644"/>
    <w:rsid w:val="0CF6476D"/>
    <w:rsid w:val="0D216698"/>
    <w:rsid w:val="0D23736D"/>
    <w:rsid w:val="0D2B08B3"/>
    <w:rsid w:val="0D5D2D5B"/>
    <w:rsid w:val="0D6229A6"/>
    <w:rsid w:val="0D826133"/>
    <w:rsid w:val="0D843DDD"/>
    <w:rsid w:val="0D885897"/>
    <w:rsid w:val="0D8D2979"/>
    <w:rsid w:val="0D9032C1"/>
    <w:rsid w:val="0D925FCD"/>
    <w:rsid w:val="0D972EBC"/>
    <w:rsid w:val="0D9C6072"/>
    <w:rsid w:val="0D9D531F"/>
    <w:rsid w:val="0DB7589E"/>
    <w:rsid w:val="0DBB1429"/>
    <w:rsid w:val="0DC62BD4"/>
    <w:rsid w:val="0DE3727A"/>
    <w:rsid w:val="0DEF5358"/>
    <w:rsid w:val="0DF305EA"/>
    <w:rsid w:val="0DFC01E8"/>
    <w:rsid w:val="0E135C0A"/>
    <w:rsid w:val="0E1F19B6"/>
    <w:rsid w:val="0E3D10DB"/>
    <w:rsid w:val="0E3F73EC"/>
    <w:rsid w:val="0E511037"/>
    <w:rsid w:val="0E561318"/>
    <w:rsid w:val="0E573C55"/>
    <w:rsid w:val="0E6A2D2C"/>
    <w:rsid w:val="0E6D4A87"/>
    <w:rsid w:val="0E6F52AE"/>
    <w:rsid w:val="0E932000"/>
    <w:rsid w:val="0E9A2722"/>
    <w:rsid w:val="0E9F6DE4"/>
    <w:rsid w:val="0EA66A7A"/>
    <w:rsid w:val="0EA8214C"/>
    <w:rsid w:val="0EAA4F4D"/>
    <w:rsid w:val="0EB12F79"/>
    <w:rsid w:val="0EB80BA5"/>
    <w:rsid w:val="0EC262CB"/>
    <w:rsid w:val="0EC85EB0"/>
    <w:rsid w:val="0EDA2D12"/>
    <w:rsid w:val="0EDF4BDD"/>
    <w:rsid w:val="0EFC6F73"/>
    <w:rsid w:val="0EFE7211"/>
    <w:rsid w:val="0F0D3C8E"/>
    <w:rsid w:val="0F0E1AF6"/>
    <w:rsid w:val="0F0F5802"/>
    <w:rsid w:val="0F250655"/>
    <w:rsid w:val="0F2C42AB"/>
    <w:rsid w:val="0F2D0AB4"/>
    <w:rsid w:val="0F2F3159"/>
    <w:rsid w:val="0F32600A"/>
    <w:rsid w:val="0F447567"/>
    <w:rsid w:val="0F61588F"/>
    <w:rsid w:val="0F646F0A"/>
    <w:rsid w:val="0F694CF4"/>
    <w:rsid w:val="0F820464"/>
    <w:rsid w:val="0F8C496E"/>
    <w:rsid w:val="0F967C0C"/>
    <w:rsid w:val="0FAC51B8"/>
    <w:rsid w:val="0FAD0A57"/>
    <w:rsid w:val="0FBF50AB"/>
    <w:rsid w:val="0FD925B4"/>
    <w:rsid w:val="0FDB1A80"/>
    <w:rsid w:val="0FE93ED0"/>
    <w:rsid w:val="100303D4"/>
    <w:rsid w:val="10066591"/>
    <w:rsid w:val="10072D54"/>
    <w:rsid w:val="10155611"/>
    <w:rsid w:val="10161D06"/>
    <w:rsid w:val="10182817"/>
    <w:rsid w:val="10255FE8"/>
    <w:rsid w:val="102B3B31"/>
    <w:rsid w:val="10365B16"/>
    <w:rsid w:val="10462402"/>
    <w:rsid w:val="104B7CF1"/>
    <w:rsid w:val="104D4DAF"/>
    <w:rsid w:val="105E72AE"/>
    <w:rsid w:val="106B52F1"/>
    <w:rsid w:val="107C0DF6"/>
    <w:rsid w:val="109040C3"/>
    <w:rsid w:val="10A02EA2"/>
    <w:rsid w:val="10A3519D"/>
    <w:rsid w:val="10A8647B"/>
    <w:rsid w:val="10AF7720"/>
    <w:rsid w:val="10B36072"/>
    <w:rsid w:val="10C80AEC"/>
    <w:rsid w:val="10E10187"/>
    <w:rsid w:val="10E55F74"/>
    <w:rsid w:val="10E90DB3"/>
    <w:rsid w:val="10F379B2"/>
    <w:rsid w:val="10F50B0F"/>
    <w:rsid w:val="10F75B32"/>
    <w:rsid w:val="110A38DB"/>
    <w:rsid w:val="111174EF"/>
    <w:rsid w:val="112E5F27"/>
    <w:rsid w:val="11366A03"/>
    <w:rsid w:val="11606FCB"/>
    <w:rsid w:val="1162266E"/>
    <w:rsid w:val="1169100C"/>
    <w:rsid w:val="116A58D3"/>
    <w:rsid w:val="11820E64"/>
    <w:rsid w:val="1190778E"/>
    <w:rsid w:val="11950D84"/>
    <w:rsid w:val="11973F9F"/>
    <w:rsid w:val="11A10238"/>
    <w:rsid w:val="11AF34FB"/>
    <w:rsid w:val="11B03FCB"/>
    <w:rsid w:val="11BC0666"/>
    <w:rsid w:val="11C91152"/>
    <w:rsid w:val="11D14DBA"/>
    <w:rsid w:val="11DD785F"/>
    <w:rsid w:val="11DE491E"/>
    <w:rsid w:val="11E37244"/>
    <w:rsid w:val="11FE3778"/>
    <w:rsid w:val="12010715"/>
    <w:rsid w:val="121257DD"/>
    <w:rsid w:val="121276CE"/>
    <w:rsid w:val="121E4DC4"/>
    <w:rsid w:val="121E5480"/>
    <w:rsid w:val="121F6C8E"/>
    <w:rsid w:val="12351098"/>
    <w:rsid w:val="123F4D88"/>
    <w:rsid w:val="1244162B"/>
    <w:rsid w:val="1254696A"/>
    <w:rsid w:val="125760FA"/>
    <w:rsid w:val="12733707"/>
    <w:rsid w:val="12775D25"/>
    <w:rsid w:val="128F66D1"/>
    <w:rsid w:val="12A371B7"/>
    <w:rsid w:val="12A67E73"/>
    <w:rsid w:val="12AD28B6"/>
    <w:rsid w:val="12B0495A"/>
    <w:rsid w:val="12C44F78"/>
    <w:rsid w:val="12C46D34"/>
    <w:rsid w:val="12CC0735"/>
    <w:rsid w:val="12D4404E"/>
    <w:rsid w:val="12D81CE1"/>
    <w:rsid w:val="12DA0AF1"/>
    <w:rsid w:val="12DA53C6"/>
    <w:rsid w:val="12E24494"/>
    <w:rsid w:val="12E82B26"/>
    <w:rsid w:val="12EC331C"/>
    <w:rsid w:val="12F00077"/>
    <w:rsid w:val="12F943B2"/>
    <w:rsid w:val="1300085C"/>
    <w:rsid w:val="13052B83"/>
    <w:rsid w:val="130F7DFD"/>
    <w:rsid w:val="13151285"/>
    <w:rsid w:val="13261D34"/>
    <w:rsid w:val="132D0890"/>
    <w:rsid w:val="132E3207"/>
    <w:rsid w:val="1337723E"/>
    <w:rsid w:val="13411A28"/>
    <w:rsid w:val="13472495"/>
    <w:rsid w:val="135E766E"/>
    <w:rsid w:val="136414CE"/>
    <w:rsid w:val="13656558"/>
    <w:rsid w:val="136917C3"/>
    <w:rsid w:val="13723F76"/>
    <w:rsid w:val="13724173"/>
    <w:rsid w:val="137B20DE"/>
    <w:rsid w:val="138B7834"/>
    <w:rsid w:val="138C45E8"/>
    <w:rsid w:val="138E6DC2"/>
    <w:rsid w:val="138F6C95"/>
    <w:rsid w:val="13C5079A"/>
    <w:rsid w:val="13C70D9C"/>
    <w:rsid w:val="13D625B5"/>
    <w:rsid w:val="13D877E3"/>
    <w:rsid w:val="13DC72F5"/>
    <w:rsid w:val="13EA730F"/>
    <w:rsid w:val="13EA78C4"/>
    <w:rsid w:val="13F37FFB"/>
    <w:rsid w:val="14050F27"/>
    <w:rsid w:val="140A06FD"/>
    <w:rsid w:val="141A0EA9"/>
    <w:rsid w:val="14374C05"/>
    <w:rsid w:val="143C0C6B"/>
    <w:rsid w:val="144202F1"/>
    <w:rsid w:val="144574A5"/>
    <w:rsid w:val="14583B9C"/>
    <w:rsid w:val="14597D72"/>
    <w:rsid w:val="14707A21"/>
    <w:rsid w:val="1471714A"/>
    <w:rsid w:val="147A1389"/>
    <w:rsid w:val="14825043"/>
    <w:rsid w:val="148964EA"/>
    <w:rsid w:val="149D2E45"/>
    <w:rsid w:val="14A43DBF"/>
    <w:rsid w:val="14A76118"/>
    <w:rsid w:val="14A874D3"/>
    <w:rsid w:val="14A92C72"/>
    <w:rsid w:val="14AB253F"/>
    <w:rsid w:val="14AF4D3B"/>
    <w:rsid w:val="14B17478"/>
    <w:rsid w:val="14C83450"/>
    <w:rsid w:val="14E55FFB"/>
    <w:rsid w:val="14FE7754"/>
    <w:rsid w:val="15053F0D"/>
    <w:rsid w:val="150C1C7C"/>
    <w:rsid w:val="151410B8"/>
    <w:rsid w:val="15176520"/>
    <w:rsid w:val="1519069B"/>
    <w:rsid w:val="15263161"/>
    <w:rsid w:val="15440686"/>
    <w:rsid w:val="154D3F37"/>
    <w:rsid w:val="15697E50"/>
    <w:rsid w:val="157232FA"/>
    <w:rsid w:val="15737D5E"/>
    <w:rsid w:val="157C1623"/>
    <w:rsid w:val="158D43C8"/>
    <w:rsid w:val="158F39D4"/>
    <w:rsid w:val="159B260F"/>
    <w:rsid w:val="15A11CE5"/>
    <w:rsid w:val="15A454D1"/>
    <w:rsid w:val="15A76508"/>
    <w:rsid w:val="15B45A62"/>
    <w:rsid w:val="15CB1636"/>
    <w:rsid w:val="15CC4A1B"/>
    <w:rsid w:val="15D209B5"/>
    <w:rsid w:val="15D846FE"/>
    <w:rsid w:val="15D95F05"/>
    <w:rsid w:val="15E31076"/>
    <w:rsid w:val="15E50C87"/>
    <w:rsid w:val="15F04C80"/>
    <w:rsid w:val="15F13705"/>
    <w:rsid w:val="15F15895"/>
    <w:rsid w:val="15F24789"/>
    <w:rsid w:val="15FB16BF"/>
    <w:rsid w:val="16117C5E"/>
    <w:rsid w:val="161A55E3"/>
    <w:rsid w:val="161D6FD5"/>
    <w:rsid w:val="1622719B"/>
    <w:rsid w:val="162C1EF0"/>
    <w:rsid w:val="163B1E9C"/>
    <w:rsid w:val="164520B1"/>
    <w:rsid w:val="164A700F"/>
    <w:rsid w:val="164C400B"/>
    <w:rsid w:val="16540733"/>
    <w:rsid w:val="165740B9"/>
    <w:rsid w:val="16575022"/>
    <w:rsid w:val="165C7342"/>
    <w:rsid w:val="16673A15"/>
    <w:rsid w:val="167624DC"/>
    <w:rsid w:val="167A14FE"/>
    <w:rsid w:val="167F0CA6"/>
    <w:rsid w:val="16910949"/>
    <w:rsid w:val="16A04ACE"/>
    <w:rsid w:val="16A67B57"/>
    <w:rsid w:val="16AE4808"/>
    <w:rsid w:val="16B1200E"/>
    <w:rsid w:val="16BD370C"/>
    <w:rsid w:val="16C57F39"/>
    <w:rsid w:val="16DE5905"/>
    <w:rsid w:val="16E22EAF"/>
    <w:rsid w:val="16E82914"/>
    <w:rsid w:val="16F8083B"/>
    <w:rsid w:val="16F83FEA"/>
    <w:rsid w:val="16FE6212"/>
    <w:rsid w:val="17037F59"/>
    <w:rsid w:val="17081CCE"/>
    <w:rsid w:val="17151820"/>
    <w:rsid w:val="17194CA5"/>
    <w:rsid w:val="171D09CF"/>
    <w:rsid w:val="17246E5C"/>
    <w:rsid w:val="17303884"/>
    <w:rsid w:val="17352058"/>
    <w:rsid w:val="173D701E"/>
    <w:rsid w:val="174647FC"/>
    <w:rsid w:val="17522240"/>
    <w:rsid w:val="176F4080"/>
    <w:rsid w:val="17733A96"/>
    <w:rsid w:val="17991199"/>
    <w:rsid w:val="1799412B"/>
    <w:rsid w:val="17A058F8"/>
    <w:rsid w:val="17A83EFB"/>
    <w:rsid w:val="17AF59DA"/>
    <w:rsid w:val="17B0075C"/>
    <w:rsid w:val="17B62431"/>
    <w:rsid w:val="17C238B0"/>
    <w:rsid w:val="17D17AA7"/>
    <w:rsid w:val="17D838A5"/>
    <w:rsid w:val="17F238F9"/>
    <w:rsid w:val="17FA5ACE"/>
    <w:rsid w:val="17FB3A14"/>
    <w:rsid w:val="1805011E"/>
    <w:rsid w:val="180530EA"/>
    <w:rsid w:val="180F64F9"/>
    <w:rsid w:val="1819029A"/>
    <w:rsid w:val="18245DF9"/>
    <w:rsid w:val="18252762"/>
    <w:rsid w:val="182756F9"/>
    <w:rsid w:val="183C5635"/>
    <w:rsid w:val="183F10A2"/>
    <w:rsid w:val="18477364"/>
    <w:rsid w:val="184C71CB"/>
    <w:rsid w:val="184D74B9"/>
    <w:rsid w:val="184F3139"/>
    <w:rsid w:val="18525B58"/>
    <w:rsid w:val="18570979"/>
    <w:rsid w:val="1887299B"/>
    <w:rsid w:val="188A20EB"/>
    <w:rsid w:val="188B6FD1"/>
    <w:rsid w:val="18944901"/>
    <w:rsid w:val="18A05A95"/>
    <w:rsid w:val="18C113BA"/>
    <w:rsid w:val="18C14815"/>
    <w:rsid w:val="18D24E5E"/>
    <w:rsid w:val="18E17A7E"/>
    <w:rsid w:val="18F17EED"/>
    <w:rsid w:val="18FE49DD"/>
    <w:rsid w:val="1908557A"/>
    <w:rsid w:val="19206A12"/>
    <w:rsid w:val="19217F0F"/>
    <w:rsid w:val="19271122"/>
    <w:rsid w:val="1929242D"/>
    <w:rsid w:val="194E13EC"/>
    <w:rsid w:val="1958767D"/>
    <w:rsid w:val="19656DEF"/>
    <w:rsid w:val="197321EB"/>
    <w:rsid w:val="198A4DD2"/>
    <w:rsid w:val="19900E7C"/>
    <w:rsid w:val="19931A96"/>
    <w:rsid w:val="19B26EE3"/>
    <w:rsid w:val="19B81BEE"/>
    <w:rsid w:val="19BF23DD"/>
    <w:rsid w:val="19C62FB3"/>
    <w:rsid w:val="19C63022"/>
    <w:rsid w:val="19DC0A24"/>
    <w:rsid w:val="19E637E0"/>
    <w:rsid w:val="19F90E48"/>
    <w:rsid w:val="19FC7C0A"/>
    <w:rsid w:val="19FF4136"/>
    <w:rsid w:val="1A0145A3"/>
    <w:rsid w:val="1A072582"/>
    <w:rsid w:val="1A0752DB"/>
    <w:rsid w:val="1A0F1EB4"/>
    <w:rsid w:val="1A245B3E"/>
    <w:rsid w:val="1A315B08"/>
    <w:rsid w:val="1A550871"/>
    <w:rsid w:val="1A5C1FF9"/>
    <w:rsid w:val="1A5C52DE"/>
    <w:rsid w:val="1A630D30"/>
    <w:rsid w:val="1A69643D"/>
    <w:rsid w:val="1A7C3238"/>
    <w:rsid w:val="1A8E17D7"/>
    <w:rsid w:val="1A9559C3"/>
    <w:rsid w:val="1A9A3CA5"/>
    <w:rsid w:val="1A9A4FBA"/>
    <w:rsid w:val="1ABA7B74"/>
    <w:rsid w:val="1AC1758A"/>
    <w:rsid w:val="1ACE6CA7"/>
    <w:rsid w:val="1AD410B2"/>
    <w:rsid w:val="1AD64D1E"/>
    <w:rsid w:val="1AD743D6"/>
    <w:rsid w:val="1ADA510D"/>
    <w:rsid w:val="1ADC0E67"/>
    <w:rsid w:val="1AEC12FD"/>
    <w:rsid w:val="1AED5AE2"/>
    <w:rsid w:val="1AF97B1C"/>
    <w:rsid w:val="1B075C35"/>
    <w:rsid w:val="1B252D32"/>
    <w:rsid w:val="1B26219F"/>
    <w:rsid w:val="1B266D70"/>
    <w:rsid w:val="1B330528"/>
    <w:rsid w:val="1B3B6ECF"/>
    <w:rsid w:val="1B4C155E"/>
    <w:rsid w:val="1B4F5249"/>
    <w:rsid w:val="1B5D1D13"/>
    <w:rsid w:val="1B5E4524"/>
    <w:rsid w:val="1B6300EB"/>
    <w:rsid w:val="1B6A3D4F"/>
    <w:rsid w:val="1B7D6C51"/>
    <w:rsid w:val="1B810F2C"/>
    <w:rsid w:val="1B821666"/>
    <w:rsid w:val="1B9D5017"/>
    <w:rsid w:val="1B9E556E"/>
    <w:rsid w:val="1B9F6C57"/>
    <w:rsid w:val="1BB26B55"/>
    <w:rsid w:val="1BB8552E"/>
    <w:rsid w:val="1BBC1243"/>
    <w:rsid w:val="1BC07D56"/>
    <w:rsid w:val="1BC110C7"/>
    <w:rsid w:val="1BC111AC"/>
    <w:rsid w:val="1BC22531"/>
    <w:rsid w:val="1BCC446A"/>
    <w:rsid w:val="1BD60440"/>
    <w:rsid w:val="1BE31024"/>
    <w:rsid w:val="1BFE2981"/>
    <w:rsid w:val="1BFE7908"/>
    <w:rsid w:val="1C0660FD"/>
    <w:rsid w:val="1C071FF8"/>
    <w:rsid w:val="1C074B1E"/>
    <w:rsid w:val="1C0A0939"/>
    <w:rsid w:val="1C124ABF"/>
    <w:rsid w:val="1C247411"/>
    <w:rsid w:val="1C271965"/>
    <w:rsid w:val="1C2B2FF2"/>
    <w:rsid w:val="1C4A572B"/>
    <w:rsid w:val="1C50504A"/>
    <w:rsid w:val="1C5D7A59"/>
    <w:rsid w:val="1C664220"/>
    <w:rsid w:val="1C6E1E96"/>
    <w:rsid w:val="1C753408"/>
    <w:rsid w:val="1C79671E"/>
    <w:rsid w:val="1C7F73FB"/>
    <w:rsid w:val="1C824485"/>
    <w:rsid w:val="1C827F38"/>
    <w:rsid w:val="1C854599"/>
    <w:rsid w:val="1C8B002A"/>
    <w:rsid w:val="1C8F78CB"/>
    <w:rsid w:val="1C914FBB"/>
    <w:rsid w:val="1CA17F4A"/>
    <w:rsid w:val="1CA5617A"/>
    <w:rsid w:val="1CA56833"/>
    <w:rsid w:val="1CAA4EE8"/>
    <w:rsid w:val="1CAE1AC5"/>
    <w:rsid w:val="1CC03395"/>
    <w:rsid w:val="1CDC4D01"/>
    <w:rsid w:val="1D03206B"/>
    <w:rsid w:val="1D0439F5"/>
    <w:rsid w:val="1D0D0E1E"/>
    <w:rsid w:val="1D3606EB"/>
    <w:rsid w:val="1D4A6F4A"/>
    <w:rsid w:val="1D5F72C9"/>
    <w:rsid w:val="1D736FC5"/>
    <w:rsid w:val="1D7C0CB2"/>
    <w:rsid w:val="1D7D042E"/>
    <w:rsid w:val="1D8A7153"/>
    <w:rsid w:val="1D8D09A1"/>
    <w:rsid w:val="1DB238BA"/>
    <w:rsid w:val="1DB93E12"/>
    <w:rsid w:val="1DC34D97"/>
    <w:rsid w:val="1DD25C43"/>
    <w:rsid w:val="1DD331C6"/>
    <w:rsid w:val="1DE31F0E"/>
    <w:rsid w:val="1DEA54CB"/>
    <w:rsid w:val="1DEB5176"/>
    <w:rsid w:val="1DFF0908"/>
    <w:rsid w:val="1E032CCF"/>
    <w:rsid w:val="1E090E6E"/>
    <w:rsid w:val="1E20698C"/>
    <w:rsid w:val="1E2B434F"/>
    <w:rsid w:val="1E383F8A"/>
    <w:rsid w:val="1E457B8A"/>
    <w:rsid w:val="1E4A72CB"/>
    <w:rsid w:val="1E4D3D06"/>
    <w:rsid w:val="1E5443ED"/>
    <w:rsid w:val="1E550802"/>
    <w:rsid w:val="1E5661B4"/>
    <w:rsid w:val="1E637317"/>
    <w:rsid w:val="1E656D3E"/>
    <w:rsid w:val="1E752B3B"/>
    <w:rsid w:val="1E817446"/>
    <w:rsid w:val="1E8A7778"/>
    <w:rsid w:val="1E954B2B"/>
    <w:rsid w:val="1E99716A"/>
    <w:rsid w:val="1EA06D4E"/>
    <w:rsid w:val="1EA32316"/>
    <w:rsid w:val="1EB82E4D"/>
    <w:rsid w:val="1ED07EDF"/>
    <w:rsid w:val="1ED163B3"/>
    <w:rsid w:val="1EE76601"/>
    <w:rsid w:val="1EF60B2D"/>
    <w:rsid w:val="1EF72BB8"/>
    <w:rsid w:val="1F007832"/>
    <w:rsid w:val="1F012AFA"/>
    <w:rsid w:val="1F015374"/>
    <w:rsid w:val="1F071D92"/>
    <w:rsid w:val="1F0F2AA6"/>
    <w:rsid w:val="1F1807E0"/>
    <w:rsid w:val="1F2A1A5D"/>
    <w:rsid w:val="1F3856D7"/>
    <w:rsid w:val="1F4B297B"/>
    <w:rsid w:val="1F59278B"/>
    <w:rsid w:val="1F615D14"/>
    <w:rsid w:val="1F616EC8"/>
    <w:rsid w:val="1F7040BA"/>
    <w:rsid w:val="1F8776F9"/>
    <w:rsid w:val="1F8F5AB4"/>
    <w:rsid w:val="1F934E0E"/>
    <w:rsid w:val="1FA97B28"/>
    <w:rsid w:val="1FB13915"/>
    <w:rsid w:val="1FC57046"/>
    <w:rsid w:val="1FC771EF"/>
    <w:rsid w:val="1FDC3231"/>
    <w:rsid w:val="1FDE1D8B"/>
    <w:rsid w:val="1FE13BDB"/>
    <w:rsid w:val="1FEA47D4"/>
    <w:rsid w:val="1FF338CA"/>
    <w:rsid w:val="1FFF3AD1"/>
    <w:rsid w:val="20201F8B"/>
    <w:rsid w:val="20303983"/>
    <w:rsid w:val="203402E9"/>
    <w:rsid w:val="20474C86"/>
    <w:rsid w:val="204A3986"/>
    <w:rsid w:val="204F5E22"/>
    <w:rsid w:val="20656CFB"/>
    <w:rsid w:val="206718A1"/>
    <w:rsid w:val="20807B18"/>
    <w:rsid w:val="20876D3E"/>
    <w:rsid w:val="208B4ECB"/>
    <w:rsid w:val="20911321"/>
    <w:rsid w:val="209265EE"/>
    <w:rsid w:val="20B53B06"/>
    <w:rsid w:val="20C1685E"/>
    <w:rsid w:val="20C50AA3"/>
    <w:rsid w:val="20CB5C53"/>
    <w:rsid w:val="20D17AE7"/>
    <w:rsid w:val="20F07FCF"/>
    <w:rsid w:val="20F93997"/>
    <w:rsid w:val="210D3E06"/>
    <w:rsid w:val="211F10FD"/>
    <w:rsid w:val="21257281"/>
    <w:rsid w:val="2135322C"/>
    <w:rsid w:val="213F3695"/>
    <w:rsid w:val="214F0256"/>
    <w:rsid w:val="215013D6"/>
    <w:rsid w:val="2151107F"/>
    <w:rsid w:val="215A7B7C"/>
    <w:rsid w:val="2167703D"/>
    <w:rsid w:val="217B19D8"/>
    <w:rsid w:val="21AA4A1B"/>
    <w:rsid w:val="21AC3CA1"/>
    <w:rsid w:val="21AE27EC"/>
    <w:rsid w:val="21B062EB"/>
    <w:rsid w:val="21BF3A27"/>
    <w:rsid w:val="21C12016"/>
    <w:rsid w:val="21C27D5A"/>
    <w:rsid w:val="21C35934"/>
    <w:rsid w:val="21C53456"/>
    <w:rsid w:val="21CB7F13"/>
    <w:rsid w:val="21D83083"/>
    <w:rsid w:val="21E03B64"/>
    <w:rsid w:val="21E77EE3"/>
    <w:rsid w:val="21E8196A"/>
    <w:rsid w:val="21E84E72"/>
    <w:rsid w:val="21EE1316"/>
    <w:rsid w:val="21F16238"/>
    <w:rsid w:val="21F24BAB"/>
    <w:rsid w:val="21FC7E5C"/>
    <w:rsid w:val="220358D2"/>
    <w:rsid w:val="220403EA"/>
    <w:rsid w:val="22083177"/>
    <w:rsid w:val="22103503"/>
    <w:rsid w:val="221F7FD4"/>
    <w:rsid w:val="22444C5B"/>
    <w:rsid w:val="22455CFB"/>
    <w:rsid w:val="22530A4A"/>
    <w:rsid w:val="225B3FF8"/>
    <w:rsid w:val="226A4061"/>
    <w:rsid w:val="22726035"/>
    <w:rsid w:val="22742F5E"/>
    <w:rsid w:val="22754B28"/>
    <w:rsid w:val="228E6A83"/>
    <w:rsid w:val="22931E18"/>
    <w:rsid w:val="22974350"/>
    <w:rsid w:val="229B1EAF"/>
    <w:rsid w:val="229F37BF"/>
    <w:rsid w:val="22A421E3"/>
    <w:rsid w:val="22C332F2"/>
    <w:rsid w:val="22CD1D3B"/>
    <w:rsid w:val="22D50E27"/>
    <w:rsid w:val="22D75E00"/>
    <w:rsid w:val="22DB54D6"/>
    <w:rsid w:val="22DE1C2B"/>
    <w:rsid w:val="22E7502F"/>
    <w:rsid w:val="22E926F3"/>
    <w:rsid w:val="22EC7758"/>
    <w:rsid w:val="22F53D39"/>
    <w:rsid w:val="23070A41"/>
    <w:rsid w:val="23070E7F"/>
    <w:rsid w:val="233053E8"/>
    <w:rsid w:val="233377B1"/>
    <w:rsid w:val="233A08AF"/>
    <w:rsid w:val="23410657"/>
    <w:rsid w:val="238C2041"/>
    <w:rsid w:val="238C6D89"/>
    <w:rsid w:val="23935570"/>
    <w:rsid w:val="23991919"/>
    <w:rsid w:val="239C7808"/>
    <w:rsid w:val="23A575E4"/>
    <w:rsid w:val="23B9223F"/>
    <w:rsid w:val="23BD6CB8"/>
    <w:rsid w:val="23BF3A05"/>
    <w:rsid w:val="23C053C5"/>
    <w:rsid w:val="23C841B1"/>
    <w:rsid w:val="23DF7180"/>
    <w:rsid w:val="23E25F4E"/>
    <w:rsid w:val="23E53FB3"/>
    <w:rsid w:val="23E6583B"/>
    <w:rsid w:val="23EA3263"/>
    <w:rsid w:val="23ED4BAB"/>
    <w:rsid w:val="23FE6AAA"/>
    <w:rsid w:val="24055BB2"/>
    <w:rsid w:val="240F4A14"/>
    <w:rsid w:val="24186755"/>
    <w:rsid w:val="241D2489"/>
    <w:rsid w:val="242E290F"/>
    <w:rsid w:val="244049C3"/>
    <w:rsid w:val="2441220F"/>
    <w:rsid w:val="244F446A"/>
    <w:rsid w:val="244F5610"/>
    <w:rsid w:val="245C12F3"/>
    <w:rsid w:val="2477606F"/>
    <w:rsid w:val="247A0477"/>
    <w:rsid w:val="248525DA"/>
    <w:rsid w:val="248644EC"/>
    <w:rsid w:val="24897B1D"/>
    <w:rsid w:val="248C3AE9"/>
    <w:rsid w:val="249A1EBA"/>
    <w:rsid w:val="249C35E3"/>
    <w:rsid w:val="249F2913"/>
    <w:rsid w:val="24AC2872"/>
    <w:rsid w:val="24AF3BE5"/>
    <w:rsid w:val="24B17F07"/>
    <w:rsid w:val="24C8166E"/>
    <w:rsid w:val="24C979E0"/>
    <w:rsid w:val="24CD2ADC"/>
    <w:rsid w:val="24EA5052"/>
    <w:rsid w:val="24EE3CC4"/>
    <w:rsid w:val="24EF6B2B"/>
    <w:rsid w:val="24F434EF"/>
    <w:rsid w:val="24F87727"/>
    <w:rsid w:val="25095176"/>
    <w:rsid w:val="25155ED4"/>
    <w:rsid w:val="25235CE8"/>
    <w:rsid w:val="252E1D70"/>
    <w:rsid w:val="25354502"/>
    <w:rsid w:val="254C5606"/>
    <w:rsid w:val="25636DCC"/>
    <w:rsid w:val="25642FC3"/>
    <w:rsid w:val="25674A89"/>
    <w:rsid w:val="259932E0"/>
    <w:rsid w:val="259E3715"/>
    <w:rsid w:val="25A27E06"/>
    <w:rsid w:val="25B16D5A"/>
    <w:rsid w:val="25B6555B"/>
    <w:rsid w:val="25B923E9"/>
    <w:rsid w:val="25B93AED"/>
    <w:rsid w:val="25D11C18"/>
    <w:rsid w:val="25DD7629"/>
    <w:rsid w:val="25E5112C"/>
    <w:rsid w:val="25F232F5"/>
    <w:rsid w:val="260B4144"/>
    <w:rsid w:val="263A1A08"/>
    <w:rsid w:val="264B6307"/>
    <w:rsid w:val="264B7240"/>
    <w:rsid w:val="26501653"/>
    <w:rsid w:val="26563CCA"/>
    <w:rsid w:val="265A190A"/>
    <w:rsid w:val="265A6EFD"/>
    <w:rsid w:val="2677061D"/>
    <w:rsid w:val="26966C68"/>
    <w:rsid w:val="26A177B1"/>
    <w:rsid w:val="26A72FCD"/>
    <w:rsid w:val="26B5646D"/>
    <w:rsid w:val="26BA4338"/>
    <w:rsid w:val="26CB6F8E"/>
    <w:rsid w:val="26CD2123"/>
    <w:rsid w:val="26D074E9"/>
    <w:rsid w:val="26D83D6B"/>
    <w:rsid w:val="26D877E3"/>
    <w:rsid w:val="26E60285"/>
    <w:rsid w:val="26ED5111"/>
    <w:rsid w:val="26F05233"/>
    <w:rsid w:val="26F0608D"/>
    <w:rsid w:val="26F770F1"/>
    <w:rsid w:val="26F8035B"/>
    <w:rsid w:val="26FF4E36"/>
    <w:rsid w:val="27346113"/>
    <w:rsid w:val="273D5F8A"/>
    <w:rsid w:val="27454FFD"/>
    <w:rsid w:val="275A050A"/>
    <w:rsid w:val="27692068"/>
    <w:rsid w:val="27720A38"/>
    <w:rsid w:val="277D4A6D"/>
    <w:rsid w:val="27810D63"/>
    <w:rsid w:val="27893C14"/>
    <w:rsid w:val="27943BD2"/>
    <w:rsid w:val="27986B2C"/>
    <w:rsid w:val="27A73335"/>
    <w:rsid w:val="27BE57E5"/>
    <w:rsid w:val="27C4432F"/>
    <w:rsid w:val="27C733FB"/>
    <w:rsid w:val="27CC667B"/>
    <w:rsid w:val="27CF7630"/>
    <w:rsid w:val="27D16B9E"/>
    <w:rsid w:val="27DE1D33"/>
    <w:rsid w:val="27E21561"/>
    <w:rsid w:val="27ED4F40"/>
    <w:rsid w:val="27F9443A"/>
    <w:rsid w:val="281E7901"/>
    <w:rsid w:val="283162FB"/>
    <w:rsid w:val="28381982"/>
    <w:rsid w:val="283A50A6"/>
    <w:rsid w:val="283E5A11"/>
    <w:rsid w:val="284346F8"/>
    <w:rsid w:val="285067A6"/>
    <w:rsid w:val="285F19C6"/>
    <w:rsid w:val="286D17A2"/>
    <w:rsid w:val="28A04917"/>
    <w:rsid w:val="28A37094"/>
    <w:rsid w:val="28B22A22"/>
    <w:rsid w:val="28B31EB8"/>
    <w:rsid w:val="28C45DC0"/>
    <w:rsid w:val="28C8323A"/>
    <w:rsid w:val="28C93E2D"/>
    <w:rsid w:val="28D831F2"/>
    <w:rsid w:val="28FB2202"/>
    <w:rsid w:val="2908024C"/>
    <w:rsid w:val="29105078"/>
    <w:rsid w:val="2920471B"/>
    <w:rsid w:val="29262F3C"/>
    <w:rsid w:val="292A3045"/>
    <w:rsid w:val="294C20A1"/>
    <w:rsid w:val="29526F54"/>
    <w:rsid w:val="29687C6F"/>
    <w:rsid w:val="29722A15"/>
    <w:rsid w:val="29856787"/>
    <w:rsid w:val="298D52FF"/>
    <w:rsid w:val="299B13E6"/>
    <w:rsid w:val="29A46570"/>
    <w:rsid w:val="29A903ED"/>
    <w:rsid w:val="29AF6FB7"/>
    <w:rsid w:val="29B93DB9"/>
    <w:rsid w:val="29BC5AB2"/>
    <w:rsid w:val="29CB470C"/>
    <w:rsid w:val="29D05BBC"/>
    <w:rsid w:val="29D67263"/>
    <w:rsid w:val="29E66D13"/>
    <w:rsid w:val="29EA1E24"/>
    <w:rsid w:val="2A0B6DCB"/>
    <w:rsid w:val="2A0F7585"/>
    <w:rsid w:val="2A1214B6"/>
    <w:rsid w:val="2A1A03D7"/>
    <w:rsid w:val="2A1A3404"/>
    <w:rsid w:val="2A2B13C8"/>
    <w:rsid w:val="2A37248A"/>
    <w:rsid w:val="2A384665"/>
    <w:rsid w:val="2A4977FE"/>
    <w:rsid w:val="2A5125CB"/>
    <w:rsid w:val="2A5514A3"/>
    <w:rsid w:val="2A6102D1"/>
    <w:rsid w:val="2A632F2A"/>
    <w:rsid w:val="2A6A2A34"/>
    <w:rsid w:val="2A6D01B4"/>
    <w:rsid w:val="2A9A5968"/>
    <w:rsid w:val="2AA45AB1"/>
    <w:rsid w:val="2AC223F2"/>
    <w:rsid w:val="2AC63F95"/>
    <w:rsid w:val="2AE141CF"/>
    <w:rsid w:val="2AE3357A"/>
    <w:rsid w:val="2AEE7194"/>
    <w:rsid w:val="2AFB341A"/>
    <w:rsid w:val="2B0A25B2"/>
    <w:rsid w:val="2B0A611E"/>
    <w:rsid w:val="2B1E73E6"/>
    <w:rsid w:val="2B2F4761"/>
    <w:rsid w:val="2B313059"/>
    <w:rsid w:val="2B3E4011"/>
    <w:rsid w:val="2B4275C5"/>
    <w:rsid w:val="2B482DE3"/>
    <w:rsid w:val="2B555E5B"/>
    <w:rsid w:val="2B832EBB"/>
    <w:rsid w:val="2B8B77E5"/>
    <w:rsid w:val="2B9C1649"/>
    <w:rsid w:val="2B9D0DD6"/>
    <w:rsid w:val="2B9D30BC"/>
    <w:rsid w:val="2B9E32BD"/>
    <w:rsid w:val="2BB96CB9"/>
    <w:rsid w:val="2BC5407A"/>
    <w:rsid w:val="2BCA6D4A"/>
    <w:rsid w:val="2BD07A78"/>
    <w:rsid w:val="2BEA5626"/>
    <w:rsid w:val="2BEF7FFF"/>
    <w:rsid w:val="2C042363"/>
    <w:rsid w:val="2C0E0176"/>
    <w:rsid w:val="2C126BE6"/>
    <w:rsid w:val="2C1B1959"/>
    <w:rsid w:val="2C213EBB"/>
    <w:rsid w:val="2C35607F"/>
    <w:rsid w:val="2C387A28"/>
    <w:rsid w:val="2C3D5EDC"/>
    <w:rsid w:val="2C425F0F"/>
    <w:rsid w:val="2C50794B"/>
    <w:rsid w:val="2C555F80"/>
    <w:rsid w:val="2C6131CF"/>
    <w:rsid w:val="2C69675A"/>
    <w:rsid w:val="2C6D3DC7"/>
    <w:rsid w:val="2C7319E0"/>
    <w:rsid w:val="2C775F8C"/>
    <w:rsid w:val="2C7952AA"/>
    <w:rsid w:val="2C973218"/>
    <w:rsid w:val="2C9B5320"/>
    <w:rsid w:val="2CAA237C"/>
    <w:rsid w:val="2CAB34D0"/>
    <w:rsid w:val="2CAE55C3"/>
    <w:rsid w:val="2CC85ED8"/>
    <w:rsid w:val="2CDC55EF"/>
    <w:rsid w:val="2CE10549"/>
    <w:rsid w:val="2CF5636D"/>
    <w:rsid w:val="2D083D35"/>
    <w:rsid w:val="2D2F082A"/>
    <w:rsid w:val="2D353328"/>
    <w:rsid w:val="2D386BF1"/>
    <w:rsid w:val="2D3E76A1"/>
    <w:rsid w:val="2D5C7650"/>
    <w:rsid w:val="2D710D5A"/>
    <w:rsid w:val="2D743D86"/>
    <w:rsid w:val="2D801DAD"/>
    <w:rsid w:val="2D826D0F"/>
    <w:rsid w:val="2D893EBF"/>
    <w:rsid w:val="2D9241A5"/>
    <w:rsid w:val="2D9D7A51"/>
    <w:rsid w:val="2DA3618A"/>
    <w:rsid w:val="2DAB0E2F"/>
    <w:rsid w:val="2DAE0A99"/>
    <w:rsid w:val="2DAF0714"/>
    <w:rsid w:val="2DB64EA6"/>
    <w:rsid w:val="2DBC5CB4"/>
    <w:rsid w:val="2DBE76DC"/>
    <w:rsid w:val="2DCC0503"/>
    <w:rsid w:val="2DCC3073"/>
    <w:rsid w:val="2DD00D87"/>
    <w:rsid w:val="2DD25DCE"/>
    <w:rsid w:val="2DE95F14"/>
    <w:rsid w:val="2E003FD9"/>
    <w:rsid w:val="2E0F320D"/>
    <w:rsid w:val="2E2072BA"/>
    <w:rsid w:val="2E3B2D4F"/>
    <w:rsid w:val="2E455DAF"/>
    <w:rsid w:val="2E4B5BCA"/>
    <w:rsid w:val="2E566380"/>
    <w:rsid w:val="2E6363CE"/>
    <w:rsid w:val="2E6D27BA"/>
    <w:rsid w:val="2E7740DA"/>
    <w:rsid w:val="2E7B586B"/>
    <w:rsid w:val="2E982DB7"/>
    <w:rsid w:val="2E994D6F"/>
    <w:rsid w:val="2EA401DB"/>
    <w:rsid w:val="2EA50CD2"/>
    <w:rsid w:val="2EAA4BFF"/>
    <w:rsid w:val="2EB76A22"/>
    <w:rsid w:val="2EC03691"/>
    <w:rsid w:val="2EC26CCE"/>
    <w:rsid w:val="2EC33D8F"/>
    <w:rsid w:val="2EC44205"/>
    <w:rsid w:val="2EC57599"/>
    <w:rsid w:val="2ECE6ACB"/>
    <w:rsid w:val="2ED75723"/>
    <w:rsid w:val="2EDD5C2F"/>
    <w:rsid w:val="2EE06C00"/>
    <w:rsid w:val="2EEB234B"/>
    <w:rsid w:val="2EF41297"/>
    <w:rsid w:val="2F082CAA"/>
    <w:rsid w:val="2F111A05"/>
    <w:rsid w:val="2F116C22"/>
    <w:rsid w:val="2F1B15E3"/>
    <w:rsid w:val="2F2037BD"/>
    <w:rsid w:val="2F2B7CAA"/>
    <w:rsid w:val="2F3C69B9"/>
    <w:rsid w:val="2F473A98"/>
    <w:rsid w:val="2F6201FD"/>
    <w:rsid w:val="2F6A350A"/>
    <w:rsid w:val="2F775EAA"/>
    <w:rsid w:val="2F8D3604"/>
    <w:rsid w:val="2F9140E1"/>
    <w:rsid w:val="2F924239"/>
    <w:rsid w:val="2F953977"/>
    <w:rsid w:val="2FAC0D80"/>
    <w:rsid w:val="2FC9713A"/>
    <w:rsid w:val="2FE33F67"/>
    <w:rsid w:val="2FE6006B"/>
    <w:rsid w:val="2FE62400"/>
    <w:rsid w:val="2FE64724"/>
    <w:rsid w:val="2FE72202"/>
    <w:rsid w:val="2FF16660"/>
    <w:rsid w:val="300A53B0"/>
    <w:rsid w:val="303B6196"/>
    <w:rsid w:val="30437B7F"/>
    <w:rsid w:val="304D7D8B"/>
    <w:rsid w:val="30502044"/>
    <w:rsid w:val="30586511"/>
    <w:rsid w:val="305A452C"/>
    <w:rsid w:val="30674A4A"/>
    <w:rsid w:val="3068333B"/>
    <w:rsid w:val="3073746A"/>
    <w:rsid w:val="307A75D2"/>
    <w:rsid w:val="30864F95"/>
    <w:rsid w:val="309F51AD"/>
    <w:rsid w:val="30B52BF5"/>
    <w:rsid w:val="30C51E23"/>
    <w:rsid w:val="30CB6FAD"/>
    <w:rsid w:val="30D2541A"/>
    <w:rsid w:val="30D3064A"/>
    <w:rsid w:val="30E8456C"/>
    <w:rsid w:val="30F40144"/>
    <w:rsid w:val="310F5AF7"/>
    <w:rsid w:val="31130208"/>
    <w:rsid w:val="3120747E"/>
    <w:rsid w:val="31231B3C"/>
    <w:rsid w:val="313537E7"/>
    <w:rsid w:val="313B70DC"/>
    <w:rsid w:val="314F79BC"/>
    <w:rsid w:val="31550D31"/>
    <w:rsid w:val="31597CC8"/>
    <w:rsid w:val="316E0E84"/>
    <w:rsid w:val="31703A38"/>
    <w:rsid w:val="3172148C"/>
    <w:rsid w:val="31843088"/>
    <w:rsid w:val="31884C7B"/>
    <w:rsid w:val="319D21ED"/>
    <w:rsid w:val="31AA068A"/>
    <w:rsid w:val="31B20B5F"/>
    <w:rsid w:val="31B22EE4"/>
    <w:rsid w:val="31B26AE4"/>
    <w:rsid w:val="31B93463"/>
    <w:rsid w:val="31C71F7E"/>
    <w:rsid w:val="31CE5520"/>
    <w:rsid w:val="31D41DB0"/>
    <w:rsid w:val="31D4456F"/>
    <w:rsid w:val="31DB3E72"/>
    <w:rsid w:val="31E14F39"/>
    <w:rsid w:val="31F14410"/>
    <w:rsid w:val="31F17C95"/>
    <w:rsid w:val="3201588C"/>
    <w:rsid w:val="3203084A"/>
    <w:rsid w:val="321A0F68"/>
    <w:rsid w:val="322568F9"/>
    <w:rsid w:val="32292124"/>
    <w:rsid w:val="322A085F"/>
    <w:rsid w:val="322F74DC"/>
    <w:rsid w:val="323563AA"/>
    <w:rsid w:val="325E5F90"/>
    <w:rsid w:val="326C4197"/>
    <w:rsid w:val="327844DF"/>
    <w:rsid w:val="3279631C"/>
    <w:rsid w:val="327D42FC"/>
    <w:rsid w:val="32802B9A"/>
    <w:rsid w:val="328125D0"/>
    <w:rsid w:val="328D7536"/>
    <w:rsid w:val="328E48E3"/>
    <w:rsid w:val="329D0580"/>
    <w:rsid w:val="32AC34AE"/>
    <w:rsid w:val="32D232C9"/>
    <w:rsid w:val="32D80E99"/>
    <w:rsid w:val="32E90CE0"/>
    <w:rsid w:val="32FA7363"/>
    <w:rsid w:val="33056D5B"/>
    <w:rsid w:val="33075F59"/>
    <w:rsid w:val="331047A1"/>
    <w:rsid w:val="331C7936"/>
    <w:rsid w:val="333B4B88"/>
    <w:rsid w:val="333C7FBF"/>
    <w:rsid w:val="33486F73"/>
    <w:rsid w:val="334B63FD"/>
    <w:rsid w:val="334D3A19"/>
    <w:rsid w:val="335D0A04"/>
    <w:rsid w:val="33712CED"/>
    <w:rsid w:val="33834DA8"/>
    <w:rsid w:val="3386016C"/>
    <w:rsid w:val="339F4449"/>
    <w:rsid w:val="33B330AC"/>
    <w:rsid w:val="33C60A83"/>
    <w:rsid w:val="33E03803"/>
    <w:rsid w:val="33E22B68"/>
    <w:rsid w:val="33E90481"/>
    <w:rsid w:val="33F37950"/>
    <w:rsid w:val="33F739BF"/>
    <w:rsid w:val="33FB422D"/>
    <w:rsid w:val="33FC6456"/>
    <w:rsid w:val="33FF21C2"/>
    <w:rsid w:val="3415463E"/>
    <w:rsid w:val="3426706C"/>
    <w:rsid w:val="342A2D30"/>
    <w:rsid w:val="34411DE9"/>
    <w:rsid w:val="34424169"/>
    <w:rsid w:val="34455D29"/>
    <w:rsid w:val="34642C3F"/>
    <w:rsid w:val="34950D72"/>
    <w:rsid w:val="349962F1"/>
    <w:rsid w:val="34A46FE7"/>
    <w:rsid w:val="34AA0A27"/>
    <w:rsid w:val="34AA2205"/>
    <w:rsid w:val="34BA772A"/>
    <w:rsid w:val="34C9773E"/>
    <w:rsid w:val="34CC6678"/>
    <w:rsid w:val="34CD41E4"/>
    <w:rsid w:val="34DC2F4A"/>
    <w:rsid w:val="34E62128"/>
    <w:rsid w:val="34EB6D2D"/>
    <w:rsid w:val="35027565"/>
    <w:rsid w:val="35076106"/>
    <w:rsid w:val="35082662"/>
    <w:rsid w:val="351A4B4E"/>
    <w:rsid w:val="351D2259"/>
    <w:rsid w:val="35204278"/>
    <w:rsid w:val="35244325"/>
    <w:rsid w:val="35293AEF"/>
    <w:rsid w:val="35331594"/>
    <w:rsid w:val="353E3787"/>
    <w:rsid w:val="353E5719"/>
    <w:rsid w:val="35572C34"/>
    <w:rsid w:val="355F79C3"/>
    <w:rsid w:val="35614FA7"/>
    <w:rsid w:val="35635409"/>
    <w:rsid w:val="356A3A2C"/>
    <w:rsid w:val="35710415"/>
    <w:rsid w:val="358C3759"/>
    <w:rsid w:val="35950D49"/>
    <w:rsid w:val="35970C7B"/>
    <w:rsid w:val="35A2129C"/>
    <w:rsid w:val="35B57021"/>
    <w:rsid w:val="35D76236"/>
    <w:rsid w:val="35FB17B5"/>
    <w:rsid w:val="35FD0F29"/>
    <w:rsid w:val="35FF6CA2"/>
    <w:rsid w:val="360C2CDA"/>
    <w:rsid w:val="360C7152"/>
    <w:rsid w:val="36106985"/>
    <w:rsid w:val="36113783"/>
    <w:rsid w:val="362413EC"/>
    <w:rsid w:val="3624150F"/>
    <w:rsid w:val="3629171C"/>
    <w:rsid w:val="362B62F9"/>
    <w:rsid w:val="363E2114"/>
    <w:rsid w:val="3658640D"/>
    <w:rsid w:val="367B7A2C"/>
    <w:rsid w:val="368806F5"/>
    <w:rsid w:val="36A3364E"/>
    <w:rsid w:val="36AE593C"/>
    <w:rsid w:val="36BB29F8"/>
    <w:rsid w:val="36C34D95"/>
    <w:rsid w:val="36D01375"/>
    <w:rsid w:val="36D115FA"/>
    <w:rsid w:val="36DD1222"/>
    <w:rsid w:val="36EA4E75"/>
    <w:rsid w:val="36EF3373"/>
    <w:rsid w:val="36F354A6"/>
    <w:rsid w:val="36FD076D"/>
    <w:rsid w:val="37020C44"/>
    <w:rsid w:val="3708370B"/>
    <w:rsid w:val="37146569"/>
    <w:rsid w:val="371D3C3E"/>
    <w:rsid w:val="371F2B59"/>
    <w:rsid w:val="37446E26"/>
    <w:rsid w:val="374A6452"/>
    <w:rsid w:val="375C6A1F"/>
    <w:rsid w:val="37747BA9"/>
    <w:rsid w:val="378C502E"/>
    <w:rsid w:val="378E1E8D"/>
    <w:rsid w:val="37920036"/>
    <w:rsid w:val="37A16E07"/>
    <w:rsid w:val="37C8220D"/>
    <w:rsid w:val="37D31EB7"/>
    <w:rsid w:val="37D35B89"/>
    <w:rsid w:val="37F77444"/>
    <w:rsid w:val="381B2996"/>
    <w:rsid w:val="38202EA2"/>
    <w:rsid w:val="384E2A68"/>
    <w:rsid w:val="385B381D"/>
    <w:rsid w:val="386B761A"/>
    <w:rsid w:val="386E4AA7"/>
    <w:rsid w:val="38731D66"/>
    <w:rsid w:val="38733DEF"/>
    <w:rsid w:val="387D39A6"/>
    <w:rsid w:val="388B32AC"/>
    <w:rsid w:val="3890722A"/>
    <w:rsid w:val="38932274"/>
    <w:rsid w:val="38975C5E"/>
    <w:rsid w:val="38982F50"/>
    <w:rsid w:val="389A5F04"/>
    <w:rsid w:val="38A71733"/>
    <w:rsid w:val="38C75002"/>
    <w:rsid w:val="38CF2D42"/>
    <w:rsid w:val="38DB0415"/>
    <w:rsid w:val="38E424F1"/>
    <w:rsid w:val="38EC1B43"/>
    <w:rsid w:val="38EF4C8C"/>
    <w:rsid w:val="38FC4C96"/>
    <w:rsid w:val="390079D4"/>
    <w:rsid w:val="39014DA6"/>
    <w:rsid w:val="391758EE"/>
    <w:rsid w:val="392149BC"/>
    <w:rsid w:val="39233290"/>
    <w:rsid w:val="392B0EC2"/>
    <w:rsid w:val="392B435B"/>
    <w:rsid w:val="392C4AAB"/>
    <w:rsid w:val="392D6AB8"/>
    <w:rsid w:val="392F3349"/>
    <w:rsid w:val="393C57CE"/>
    <w:rsid w:val="393E5AF1"/>
    <w:rsid w:val="394349E4"/>
    <w:rsid w:val="39453D9F"/>
    <w:rsid w:val="3947274A"/>
    <w:rsid w:val="39477482"/>
    <w:rsid w:val="39554C1B"/>
    <w:rsid w:val="39581FAD"/>
    <w:rsid w:val="39684E70"/>
    <w:rsid w:val="396B5F10"/>
    <w:rsid w:val="396E6C58"/>
    <w:rsid w:val="398138BE"/>
    <w:rsid w:val="39886A31"/>
    <w:rsid w:val="398F52AE"/>
    <w:rsid w:val="39AD6EE2"/>
    <w:rsid w:val="39B73DA6"/>
    <w:rsid w:val="39B91D6A"/>
    <w:rsid w:val="39BE0023"/>
    <w:rsid w:val="39C024E0"/>
    <w:rsid w:val="39C66C66"/>
    <w:rsid w:val="39CB7466"/>
    <w:rsid w:val="39CD04E4"/>
    <w:rsid w:val="39D225FB"/>
    <w:rsid w:val="39D27D68"/>
    <w:rsid w:val="39D349F2"/>
    <w:rsid w:val="39D956CA"/>
    <w:rsid w:val="39DA1891"/>
    <w:rsid w:val="39E4003F"/>
    <w:rsid w:val="39E71046"/>
    <w:rsid w:val="39ED6FB7"/>
    <w:rsid w:val="39F316C3"/>
    <w:rsid w:val="39FA56BD"/>
    <w:rsid w:val="39FC3A94"/>
    <w:rsid w:val="3A120688"/>
    <w:rsid w:val="3A603A19"/>
    <w:rsid w:val="3A671F71"/>
    <w:rsid w:val="3A9A589A"/>
    <w:rsid w:val="3AA06A58"/>
    <w:rsid w:val="3AB10E4A"/>
    <w:rsid w:val="3ABC773A"/>
    <w:rsid w:val="3ABE3B96"/>
    <w:rsid w:val="3ACC1C81"/>
    <w:rsid w:val="3ACE5A7C"/>
    <w:rsid w:val="3AD30F30"/>
    <w:rsid w:val="3ADC3087"/>
    <w:rsid w:val="3AE50BAA"/>
    <w:rsid w:val="3AE62E58"/>
    <w:rsid w:val="3AED6846"/>
    <w:rsid w:val="3AF472F6"/>
    <w:rsid w:val="3AF86DA5"/>
    <w:rsid w:val="3AFE62CD"/>
    <w:rsid w:val="3B0031C2"/>
    <w:rsid w:val="3B03606B"/>
    <w:rsid w:val="3B040442"/>
    <w:rsid w:val="3B0A23F5"/>
    <w:rsid w:val="3B0C3BDA"/>
    <w:rsid w:val="3B167D97"/>
    <w:rsid w:val="3B2B60B1"/>
    <w:rsid w:val="3B3E0577"/>
    <w:rsid w:val="3B527ADA"/>
    <w:rsid w:val="3B532A9D"/>
    <w:rsid w:val="3B567BAB"/>
    <w:rsid w:val="3B573327"/>
    <w:rsid w:val="3B5E6185"/>
    <w:rsid w:val="3B5F4795"/>
    <w:rsid w:val="3B6242AB"/>
    <w:rsid w:val="3B6A1C79"/>
    <w:rsid w:val="3B6A737F"/>
    <w:rsid w:val="3B741DFE"/>
    <w:rsid w:val="3B796E6B"/>
    <w:rsid w:val="3B8008A3"/>
    <w:rsid w:val="3B807F56"/>
    <w:rsid w:val="3B84183E"/>
    <w:rsid w:val="3B9E3DC7"/>
    <w:rsid w:val="3B9E4D3B"/>
    <w:rsid w:val="3BA102AF"/>
    <w:rsid w:val="3BBA7700"/>
    <w:rsid w:val="3BC13155"/>
    <w:rsid w:val="3BCD7C04"/>
    <w:rsid w:val="3BD326FF"/>
    <w:rsid w:val="3BDC7BD3"/>
    <w:rsid w:val="3BE108B5"/>
    <w:rsid w:val="3BEF7E17"/>
    <w:rsid w:val="3BF76050"/>
    <w:rsid w:val="3C047E2D"/>
    <w:rsid w:val="3C151B69"/>
    <w:rsid w:val="3C271981"/>
    <w:rsid w:val="3C3277CB"/>
    <w:rsid w:val="3C3B4223"/>
    <w:rsid w:val="3C3C2062"/>
    <w:rsid w:val="3C3F1186"/>
    <w:rsid w:val="3C461A8D"/>
    <w:rsid w:val="3C5401A7"/>
    <w:rsid w:val="3C5403FE"/>
    <w:rsid w:val="3C567EF9"/>
    <w:rsid w:val="3C624968"/>
    <w:rsid w:val="3C660666"/>
    <w:rsid w:val="3C804D06"/>
    <w:rsid w:val="3C8B3D74"/>
    <w:rsid w:val="3C915804"/>
    <w:rsid w:val="3C916014"/>
    <w:rsid w:val="3CA74A26"/>
    <w:rsid w:val="3CAC09A6"/>
    <w:rsid w:val="3CBF7EDB"/>
    <w:rsid w:val="3CC36624"/>
    <w:rsid w:val="3CE276CC"/>
    <w:rsid w:val="3CE74EEE"/>
    <w:rsid w:val="3D0839A4"/>
    <w:rsid w:val="3D0B01CA"/>
    <w:rsid w:val="3D0B5722"/>
    <w:rsid w:val="3D135566"/>
    <w:rsid w:val="3D1425A4"/>
    <w:rsid w:val="3D152224"/>
    <w:rsid w:val="3D212F99"/>
    <w:rsid w:val="3D28716F"/>
    <w:rsid w:val="3D5033FC"/>
    <w:rsid w:val="3D5D41FE"/>
    <w:rsid w:val="3D5D7CE2"/>
    <w:rsid w:val="3D6A09ED"/>
    <w:rsid w:val="3D801ACF"/>
    <w:rsid w:val="3D844514"/>
    <w:rsid w:val="3D8B7ECC"/>
    <w:rsid w:val="3D9770EF"/>
    <w:rsid w:val="3DA07A6C"/>
    <w:rsid w:val="3DA24F67"/>
    <w:rsid w:val="3DA9163B"/>
    <w:rsid w:val="3DAB4BD1"/>
    <w:rsid w:val="3DB6486C"/>
    <w:rsid w:val="3DB94B09"/>
    <w:rsid w:val="3DC63BF4"/>
    <w:rsid w:val="3DED52A9"/>
    <w:rsid w:val="3DF0347E"/>
    <w:rsid w:val="3DFA4DC1"/>
    <w:rsid w:val="3E002E6D"/>
    <w:rsid w:val="3E0B04D6"/>
    <w:rsid w:val="3E1A51F5"/>
    <w:rsid w:val="3E2B7A23"/>
    <w:rsid w:val="3E3912C7"/>
    <w:rsid w:val="3E3F622C"/>
    <w:rsid w:val="3E41632E"/>
    <w:rsid w:val="3E442E1B"/>
    <w:rsid w:val="3E46726F"/>
    <w:rsid w:val="3E473954"/>
    <w:rsid w:val="3E56565A"/>
    <w:rsid w:val="3E580D54"/>
    <w:rsid w:val="3E5957B6"/>
    <w:rsid w:val="3E75721C"/>
    <w:rsid w:val="3E836DD3"/>
    <w:rsid w:val="3E877832"/>
    <w:rsid w:val="3EA4694F"/>
    <w:rsid w:val="3EAE1E36"/>
    <w:rsid w:val="3EB1442E"/>
    <w:rsid w:val="3EBB3712"/>
    <w:rsid w:val="3ED56BC0"/>
    <w:rsid w:val="3EE00AB2"/>
    <w:rsid w:val="3EE65284"/>
    <w:rsid w:val="3F0C0C56"/>
    <w:rsid w:val="3F1201A5"/>
    <w:rsid w:val="3F274487"/>
    <w:rsid w:val="3F277457"/>
    <w:rsid w:val="3F2A0CA0"/>
    <w:rsid w:val="3F366549"/>
    <w:rsid w:val="3F3C52CF"/>
    <w:rsid w:val="3F4F52EE"/>
    <w:rsid w:val="3F5911A8"/>
    <w:rsid w:val="3F5C4532"/>
    <w:rsid w:val="3F68568F"/>
    <w:rsid w:val="3F6E6D74"/>
    <w:rsid w:val="3F75343A"/>
    <w:rsid w:val="3F7C30B4"/>
    <w:rsid w:val="3F935E83"/>
    <w:rsid w:val="3F9714FF"/>
    <w:rsid w:val="3FA0651C"/>
    <w:rsid w:val="3FD43925"/>
    <w:rsid w:val="3FE5700D"/>
    <w:rsid w:val="3FE77F60"/>
    <w:rsid w:val="3FEB5A86"/>
    <w:rsid w:val="40077726"/>
    <w:rsid w:val="400D0C4D"/>
    <w:rsid w:val="4010245C"/>
    <w:rsid w:val="40112DF0"/>
    <w:rsid w:val="401F2AFC"/>
    <w:rsid w:val="40240DAF"/>
    <w:rsid w:val="4030751E"/>
    <w:rsid w:val="40381347"/>
    <w:rsid w:val="4053669B"/>
    <w:rsid w:val="40617D23"/>
    <w:rsid w:val="40637AE0"/>
    <w:rsid w:val="4065185F"/>
    <w:rsid w:val="40717B72"/>
    <w:rsid w:val="40760ECC"/>
    <w:rsid w:val="407D791F"/>
    <w:rsid w:val="408D6DA2"/>
    <w:rsid w:val="40944D4B"/>
    <w:rsid w:val="40A76266"/>
    <w:rsid w:val="40B438A4"/>
    <w:rsid w:val="40C10B43"/>
    <w:rsid w:val="40C320AE"/>
    <w:rsid w:val="40E61E06"/>
    <w:rsid w:val="40E70D9D"/>
    <w:rsid w:val="40E82562"/>
    <w:rsid w:val="40F62A40"/>
    <w:rsid w:val="40FF71AA"/>
    <w:rsid w:val="410367C4"/>
    <w:rsid w:val="410C76D9"/>
    <w:rsid w:val="41153E49"/>
    <w:rsid w:val="411571CE"/>
    <w:rsid w:val="413E2396"/>
    <w:rsid w:val="413E31C7"/>
    <w:rsid w:val="414471D9"/>
    <w:rsid w:val="414854D1"/>
    <w:rsid w:val="4166638C"/>
    <w:rsid w:val="4170166E"/>
    <w:rsid w:val="41705A59"/>
    <w:rsid w:val="41743E38"/>
    <w:rsid w:val="417905CD"/>
    <w:rsid w:val="418266E5"/>
    <w:rsid w:val="41997530"/>
    <w:rsid w:val="41997BF8"/>
    <w:rsid w:val="41AC6AA9"/>
    <w:rsid w:val="41BF3F9D"/>
    <w:rsid w:val="41C23927"/>
    <w:rsid w:val="41C605AD"/>
    <w:rsid w:val="41CD3DC7"/>
    <w:rsid w:val="41CF3B05"/>
    <w:rsid w:val="41E01B88"/>
    <w:rsid w:val="41F158EC"/>
    <w:rsid w:val="41F44D0C"/>
    <w:rsid w:val="41F71E55"/>
    <w:rsid w:val="4210079A"/>
    <w:rsid w:val="423B3DB8"/>
    <w:rsid w:val="423C12F2"/>
    <w:rsid w:val="423E74E4"/>
    <w:rsid w:val="42436632"/>
    <w:rsid w:val="42445EB8"/>
    <w:rsid w:val="424B0B1B"/>
    <w:rsid w:val="424F46A3"/>
    <w:rsid w:val="4251762E"/>
    <w:rsid w:val="4277577F"/>
    <w:rsid w:val="429B3274"/>
    <w:rsid w:val="42A75770"/>
    <w:rsid w:val="42A76942"/>
    <w:rsid w:val="42A97418"/>
    <w:rsid w:val="42BA7964"/>
    <w:rsid w:val="42EC11BE"/>
    <w:rsid w:val="42F33675"/>
    <w:rsid w:val="42F712A1"/>
    <w:rsid w:val="42FB7968"/>
    <w:rsid w:val="430B1679"/>
    <w:rsid w:val="431A4929"/>
    <w:rsid w:val="43283BBF"/>
    <w:rsid w:val="433B7A79"/>
    <w:rsid w:val="433D7A34"/>
    <w:rsid w:val="4348086D"/>
    <w:rsid w:val="437264FF"/>
    <w:rsid w:val="43726E24"/>
    <w:rsid w:val="43757C5B"/>
    <w:rsid w:val="438807F0"/>
    <w:rsid w:val="438C644B"/>
    <w:rsid w:val="439E0236"/>
    <w:rsid w:val="43A245A7"/>
    <w:rsid w:val="43B168E6"/>
    <w:rsid w:val="43B33C5D"/>
    <w:rsid w:val="43BA09DC"/>
    <w:rsid w:val="43C233B3"/>
    <w:rsid w:val="43DA061B"/>
    <w:rsid w:val="43DB2B70"/>
    <w:rsid w:val="43EB25B8"/>
    <w:rsid w:val="43EB3B51"/>
    <w:rsid w:val="43F64E12"/>
    <w:rsid w:val="43F95F29"/>
    <w:rsid w:val="440F6175"/>
    <w:rsid w:val="441375BF"/>
    <w:rsid w:val="4417652B"/>
    <w:rsid w:val="44211754"/>
    <w:rsid w:val="44213055"/>
    <w:rsid w:val="4449395E"/>
    <w:rsid w:val="44527379"/>
    <w:rsid w:val="4454162A"/>
    <w:rsid w:val="447A2126"/>
    <w:rsid w:val="4481310F"/>
    <w:rsid w:val="44825EC2"/>
    <w:rsid w:val="44911D6F"/>
    <w:rsid w:val="449446C7"/>
    <w:rsid w:val="44991990"/>
    <w:rsid w:val="44A2332B"/>
    <w:rsid w:val="44AE59A4"/>
    <w:rsid w:val="44B13DB5"/>
    <w:rsid w:val="44BF6024"/>
    <w:rsid w:val="44C70768"/>
    <w:rsid w:val="44CF7A6C"/>
    <w:rsid w:val="44D409F3"/>
    <w:rsid w:val="44D4229B"/>
    <w:rsid w:val="44D43212"/>
    <w:rsid w:val="44DF28E2"/>
    <w:rsid w:val="44EE1DE4"/>
    <w:rsid w:val="452203FC"/>
    <w:rsid w:val="45224FC5"/>
    <w:rsid w:val="45240375"/>
    <w:rsid w:val="45297026"/>
    <w:rsid w:val="452D313D"/>
    <w:rsid w:val="45361B71"/>
    <w:rsid w:val="45373630"/>
    <w:rsid w:val="453A519A"/>
    <w:rsid w:val="457C4011"/>
    <w:rsid w:val="45816985"/>
    <w:rsid w:val="4582328A"/>
    <w:rsid w:val="45837F71"/>
    <w:rsid w:val="45856D72"/>
    <w:rsid w:val="459A1882"/>
    <w:rsid w:val="459F1210"/>
    <w:rsid w:val="45A815AC"/>
    <w:rsid w:val="45AD5A68"/>
    <w:rsid w:val="45B5018E"/>
    <w:rsid w:val="45B66F15"/>
    <w:rsid w:val="45BA09FA"/>
    <w:rsid w:val="45DA1AFB"/>
    <w:rsid w:val="45E57C46"/>
    <w:rsid w:val="45E61A35"/>
    <w:rsid w:val="45F62AA7"/>
    <w:rsid w:val="4604172A"/>
    <w:rsid w:val="46074351"/>
    <w:rsid w:val="46183399"/>
    <w:rsid w:val="46255EE4"/>
    <w:rsid w:val="462D495C"/>
    <w:rsid w:val="462F7BD3"/>
    <w:rsid w:val="463909DC"/>
    <w:rsid w:val="46392A90"/>
    <w:rsid w:val="46537F8F"/>
    <w:rsid w:val="466617F8"/>
    <w:rsid w:val="467B00B4"/>
    <w:rsid w:val="4681645A"/>
    <w:rsid w:val="468424CE"/>
    <w:rsid w:val="46960744"/>
    <w:rsid w:val="469C7B49"/>
    <w:rsid w:val="46A30FC6"/>
    <w:rsid w:val="46B007F2"/>
    <w:rsid w:val="46B204B4"/>
    <w:rsid w:val="46B71332"/>
    <w:rsid w:val="46D56187"/>
    <w:rsid w:val="46E46E36"/>
    <w:rsid w:val="46EF0F37"/>
    <w:rsid w:val="46F8157F"/>
    <w:rsid w:val="47063A00"/>
    <w:rsid w:val="47065EF0"/>
    <w:rsid w:val="470C3F93"/>
    <w:rsid w:val="470E1FBD"/>
    <w:rsid w:val="47136B05"/>
    <w:rsid w:val="471A071C"/>
    <w:rsid w:val="47240C9C"/>
    <w:rsid w:val="472709A7"/>
    <w:rsid w:val="4733070F"/>
    <w:rsid w:val="473A4FAE"/>
    <w:rsid w:val="474848A6"/>
    <w:rsid w:val="474E5011"/>
    <w:rsid w:val="47685434"/>
    <w:rsid w:val="47726843"/>
    <w:rsid w:val="47771189"/>
    <w:rsid w:val="477A5E5D"/>
    <w:rsid w:val="477D4ABC"/>
    <w:rsid w:val="47855BD7"/>
    <w:rsid w:val="47866751"/>
    <w:rsid w:val="479F2CD7"/>
    <w:rsid w:val="47B25E0D"/>
    <w:rsid w:val="47BD20AB"/>
    <w:rsid w:val="47E547F3"/>
    <w:rsid w:val="47E75F2B"/>
    <w:rsid w:val="47EA465A"/>
    <w:rsid w:val="47EC0518"/>
    <w:rsid w:val="47F6332C"/>
    <w:rsid w:val="47F96A0F"/>
    <w:rsid w:val="47FB2E34"/>
    <w:rsid w:val="48047A77"/>
    <w:rsid w:val="481B7600"/>
    <w:rsid w:val="4828354F"/>
    <w:rsid w:val="48363010"/>
    <w:rsid w:val="48384314"/>
    <w:rsid w:val="484035D8"/>
    <w:rsid w:val="48414E4A"/>
    <w:rsid w:val="484E6977"/>
    <w:rsid w:val="48514063"/>
    <w:rsid w:val="48535451"/>
    <w:rsid w:val="485D597C"/>
    <w:rsid w:val="4860207B"/>
    <w:rsid w:val="486978F9"/>
    <w:rsid w:val="48745038"/>
    <w:rsid w:val="487F58C7"/>
    <w:rsid w:val="488A086E"/>
    <w:rsid w:val="48941A5A"/>
    <w:rsid w:val="48991D69"/>
    <w:rsid w:val="489C76A4"/>
    <w:rsid w:val="48B87F4B"/>
    <w:rsid w:val="48BB7D3A"/>
    <w:rsid w:val="48BC6BE6"/>
    <w:rsid w:val="48C87393"/>
    <w:rsid w:val="48CB11DD"/>
    <w:rsid w:val="48D20A5D"/>
    <w:rsid w:val="48DC3376"/>
    <w:rsid w:val="48DC402C"/>
    <w:rsid w:val="48EE455A"/>
    <w:rsid w:val="48FD71DA"/>
    <w:rsid w:val="490A017E"/>
    <w:rsid w:val="490D1542"/>
    <w:rsid w:val="491513C4"/>
    <w:rsid w:val="49164262"/>
    <w:rsid w:val="492757B6"/>
    <w:rsid w:val="49305D8A"/>
    <w:rsid w:val="493D662F"/>
    <w:rsid w:val="4956035F"/>
    <w:rsid w:val="495D0EC8"/>
    <w:rsid w:val="49743AC5"/>
    <w:rsid w:val="49762D9E"/>
    <w:rsid w:val="497B78DC"/>
    <w:rsid w:val="497C50C6"/>
    <w:rsid w:val="497D27BF"/>
    <w:rsid w:val="498F6B32"/>
    <w:rsid w:val="49933944"/>
    <w:rsid w:val="49946042"/>
    <w:rsid w:val="499775CA"/>
    <w:rsid w:val="499923ED"/>
    <w:rsid w:val="499C25E9"/>
    <w:rsid w:val="499C55F7"/>
    <w:rsid w:val="49A87938"/>
    <w:rsid w:val="49A93754"/>
    <w:rsid w:val="49FB2B8D"/>
    <w:rsid w:val="4A0161F4"/>
    <w:rsid w:val="4A0861AB"/>
    <w:rsid w:val="4A1C795E"/>
    <w:rsid w:val="4A211D5B"/>
    <w:rsid w:val="4A2A4E75"/>
    <w:rsid w:val="4A2E02E3"/>
    <w:rsid w:val="4A300D22"/>
    <w:rsid w:val="4A322146"/>
    <w:rsid w:val="4A3568AC"/>
    <w:rsid w:val="4A3E5FEE"/>
    <w:rsid w:val="4A501080"/>
    <w:rsid w:val="4A5035F0"/>
    <w:rsid w:val="4A5C5E49"/>
    <w:rsid w:val="4A5E523F"/>
    <w:rsid w:val="4A7D57E6"/>
    <w:rsid w:val="4A7F1C6C"/>
    <w:rsid w:val="4A850A3C"/>
    <w:rsid w:val="4A8C5444"/>
    <w:rsid w:val="4A93276A"/>
    <w:rsid w:val="4AA27A07"/>
    <w:rsid w:val="4AA65C01"/>
    <w:rsid w:val="4AA70165"/>
    <w:rsid w:val="4AB843DD"/>
    <w:rsid w:val="4ABA333E"/>
    <w:rsid w:val="4AC02460"/>
    <w:rsid w:val="4AD23667"/>
    <w:rsid w:val="4ADF039D"/>
    <w:rsid w:val="4AE312F2"/>
    <w:rsid w:val="4AE355F6"/>
    <w:rsid w:val="4AE63482"/>
    <w:rsid w:val="4AEE0422"/>
    <w:rsid w:val="4AF23406"/>
    <w:rsid w:val="4AFE00B1"/>
    <w:rsid w:val="4B155ABB"/>
    <w:rsid w:val="4B196EDD"/>
    <w:rsid w:val="4B201DB3"/>
    <w:rsid w:val="4B535543"/>
    <w:rsid w:val="4B581791"/>
    <w:rsid w:val="4B5E1F58"/>
    <w:rsid w:val="4B68258A"/>
    <w:rsid w:val="4B72006F"/>
    <w:rsid w:val="4B794BF2"/>
    <w:rsid w:val="4B7E33BE"/>
    <w:rsid w:val="4B7E4260"/>
    <w:rsid w:val="4B956216"/>
    <w:rsid w:val="4BB315BE"/>
    <w:rsid w:val="4BB346F3"/>
    <w:rsid w:val="4BBC4458"/>
    <w:rsid w:val="4BC80C02"/>
    <w:rsid w:val="4BDC72CB"/>
    <w:rsid w:val="4BE11AD5"/>
    <w:rsid w:val="4BE7656F"/>
    <w:rsid w:val="4BED5A2D"/>
    <w:rsid w:val="4BED7058"/>
    <w:rsid w:val="4BFA7365"/>
    <w:rsid w:val="4C151454"/>
    <w:rsid w:val="4C1D2FE0"/>
    <w:rsid w:val="4C3C2FD7"/>
    <w:rsid w:val="4C457145"/>
    <w:rsid w:val="4C4C74D6"/>
    <w:rsid w:val="4C514C92"/>
    <w:rsid w:val="4C572D38"/>
    <w:rsid w:val="4C73554C"/>
    <w:rsid w:val="4C7F06AF"/>
    <w:rsid w:val="4C85400F"/>
    <w:rsid w:val="4C913C84"/>
    <w:rsid w:val="4C964567"/>
    <w:rsid w:val="4C97320C"/>
    <w:rsid w:val="4CB12FB6"/>
    <w:rsid w:val="4CB14319"/>
    <w:rsid w:val="4CB57288"/>
    <w:rsid w:val="4CBC46D4"/>
    <w:rsid w:val="4CC76695"/>
    <w:rsid w:val="4CD735BB"/>
    <w:rsid w:val="4CE01C58"/>
    <w:rsid w:val="4CE97456"/>
    <w:rsid w:val="4CEA5299"/>
    <w:rsid w:val="4CF21EA1"/>
    <w:rsid w:val="4D066161"/>
    <w:rsid w:val="4D167018"/>
    <w:rsid w:val="4D386019"/>
    <w:rsid w:val="4D3944B6"/>
    <w:rsid w:val="4D3C54E8"/>
    <w:rsid w:val="4D4200E8"/>
    <w:rsid w:val="4D452EEE"/>
    <w:rsid w:val="4D6937F0"/>
    <w:rsid w:val="4D6A0626"/>
    <w:rsid w:val="4D6B2BA1"/>
    <w:rsid w:val="4D6D6D1A"/>
    <w:rsid w:val="4D7A378C"/>
    <w:rsid w:val="4D8839A3"/>
    <w:rsid w:val="4D9937CA"/>
    <w:rsid w:val="4DB14F1F"/>
    <w:rsid w:val="4DB95298"/>
    <w:rsid w:val="4DBF13DF"/>
    <w:rsid w:val="4DC46CD6"/>
    <w:rsid w:val="4DC860BB"/>
    <w:rsid w:val="4DCC2B23"/>
    <w:rsid w:val="4DD1406C"/>
    <w:rsid w:val="4DD712BE"/>
    <w:rsid w:val="4DDA5D7D"/>
    <w:rsid w:val="4DDD08C9"/>
    <w:rsid w:val="4E072CD6"/>
    <w:rsid w:val="4E0C7AF2"/>
    <w:rsid w:val="4E1B5096"/>
    <w:rsid w:val="4E253224"/>
    <w:rsid w:val="4E255E70"/>
    <w:rsid w:val="4E277D39"/>
    <w:rsid w:val="4E2F1003"/>
    <w:rsid w:val="4E33401A"/>
    <w:rsid w:val="4E34491D"/>
    <w:rsid w:val="4E4D7657"/>
    <w:rsid w:val="4E563A57"/>
    <w:rsid w:val="4E56524E"/>
    <w:rsid w:val="4E612EE8"/>
    <w:rsid w:val="4E6765F6"/>
    <w:rsid w:val="4E703A22"/>
    <w:rsid w:val="4E794DE1"/>
    <w:rsid w:val="4E91529E"/>
    <w:rsid w:val="4EA40CCC"/>
    <w:rsid w:val="4EAB204E"/>
    <w:rsid w:val="4EAD096E"/>
    <w:rsid w:val="4EB63A01"/>
    <w:rsid w:val="4EC20384"/>
    <w:rsid w:val="4ED22632"/>
    <w:rsid w:val="4ED65285"/>
    <w:rsid w:val="4EDA2D2C"/>
    <w:rsid w:val="4EDC4235"/>
    <w:rsid w:val="4F002F29"/>
    <w:rsid w:val="4F09270C"/>
    <w:rsid w:val="4F1A47CD"/>
    <w:rsid w:val="4F1B4E85"/>
    <w:rsid w:val="4F1F13AE"/>
    <w:rsid w:val="4F1F61D4"/>
    <w:rsid w:val="4F200663"/>
    <w:rsid w:val="4F201BD9"/>
    <w:rsid w:val="4F205F34"/>
    <w:rsid w:val="4F323009"/>
    <w:rsid w:val="4F3310EF"/>
    <w:rsid w:val="4F370F83"/>
    <w:rsid w:val="4F3976C1"/>
    <w:rsid w:val="4F3D1459"/>
    <w:rsid w:val="4F3D3BFE"/>
    <w:rsid w:val="4F432681"/>
    <w:rsid w:val="4F4C6043"/>
    <w:rsid w:val="4F543296"/>
    <w:rsid w:val="4F545D26"/>
    <w:rsid w:val="4F601F51"/>
    <w:rsid w:val="4F605E16"/>
    <w:rsid w:val="4F6902A3"/>
    <w:rsid w:val="4F696F5E"/>
    <w:rsid w:val="4F6B639F"/>
    <w:rsid w:val="4F6D0298"/>
    <w:rsid w:val="4F761DD1"/>
    <w:rsid w:val="4F7B2EC5"/>
    <w:rsid w:val="4F7C0139"/>
    <w:rsid w:val="4F7C27AA"/>
    <w:rsid w:val="4F8066F8"/>
    <w:rsid w:val="4FA73873"/>
    <w:rsid w:val="4FAA1A3C"/>
    <w:rsid w:val="4FAB3379"/>
    <w:rsid w:val="4FAB41AD"/>
    <w:rsid w:val="4FB45044"/>
    <w:rsid w:val="4FB45119"/>
    <w:rsid w:val="4FC73A3C"/>
    <w:rsid w:val="4FCC4D08"/>
    <w:rsid w:val="4FCD7B95"/>
    <w:rsid w:val="4FCF5943"/>
    <w:rsid w:val="4FDC710B"/>
    <w:rsid w:val="4FE4485D"/>
    <w:rsid w:val="4FF93E2C"/>
    <w:rsid w:val="50027472"/>
    <w:rsid w:val="503958C6"/>
    <w:rsid w:val="504B5D04"/>
    <w:rsid w:val="50501319"/>
    <w:rsid w:val="505170A9"/>
    <w:rsid w:val="50556CCE"/>
    <w:rsid w:val="50785557"/>
    <w:rsid w:val="5079451E"/>
    <w:rsid w:val="508A44B4"/>
    <w:rsid w:val="508F27BA"/>
    <w:rsid w:val="509C38F6"/>
    <w:rsid w:val="50B17EA6"/>
    <w:rsid w:val="50C4271B"/>
    <w:rsid w:val="50E44BED"/>
    <w:rsid w:val="50E730C6"/>
    <w:rsid w:val="50FD4BD5"/>
    <w:rsid w:val="510325F5"/>
    <w:rsid w:val="51072E15"/>
    <w:rsid w:val="51332D59"/>
    <w:rsid w:val="514451B7"/>
    <w:rsid w:val="5146723B"/>
    <w:rsid w:val="51496A60"/>
    <w:rsid w:val="514B2A33"/>
    <w:rsid w:val="51613E69"/>
    <w:rsid w:val="51710D48"/>
    <w:rsid w:val="5181134E"/>
    <w:rsid w:val="518D59A5"/>
    <w:rsid w:val="519B6FAF"/>
    <w:rsid w:val="51A3465A"/>
    <w:rsid w:val="51AD6088"/>
    <w:rsid w:val="51B0150B"/>
    <w:rsid w:val="51B47B8B"/>
    <w:rsid w:val="51BE1A73"/>
    <w:rsid w:val="51C26688"/>
    <w:rsid w:val="51D06347"/>
    <w:rsid w:val="51D24271"/>
    <w:rsid w:val="51D441DA"/>
    <w:rsid w:val="51D53453"/>
    <w:rsid w:val="51E501FF"/>
    <w:rsid w:val="51FC5844"/>
    <w:rsid w:val="5201551E"/>
    <w:rsid w:val="52050FC9"/>
    <w:rsid w:val="520E0FA7"/>
    <w:rsid w:val="521868F4"/>
    <w:rsid w:val="521D2D86"/>
    <w:rsid w:val="52252973"/>
    <w:rsid w:val="52574838"/>
    <w:rsid w:val="5259058C"/>
    <w:rsid w:val="525B2BA5"/>
    <w:rsid w:val="52611584"/>
    <w:rsid w:val="52675E24"/>
    <w:rsid w:val="52687C24"/>
    <w:rsid w:val="528B1A49"/>
    <w:rsid w:val="528D25C8"/>
    <w:rsid w:val="529E6070"/>
    <w:rsid w:val="52AF1487"/>
    <w:rsid w:val="52AF7EAF"/>
    <w:rsid w:val="52B5397F"/>
    <w:rsid w:val="52B74ED6"/>
    <w:rsid w:val="52B80F36"/>
    <w:rsid w:val="52C005C7"/>
    <w:rsid w:val="52C12FEA"/>
    <w:rsid w:val="52D0439D"/>
    <w:rsid w:val="52D70A31"/>
    <w:rsid w:val="52DA06A3"/>
    <w:rsid w:val="52ED2036"/>
    <w:rsid w:val="52F373D6"/>
    <w:rsid w:val="53167408"/>
    <w:rsid w:val="533A43A7"/>
    <w:rsid w:val="534316DD"/>
    <w:rsid w:val="5344297A"/>
    <w:rsid w:val="534720CB"/>
    <w:rsid w:val="5350617D"/>
    <w:rsid w:val="53581FD8"/>
    <w:rsid w:val="5360489A"/>
    <w:rsid w:val="536A7A58"/>
    <w:rsid w:val="536E65B3"/>
    <w:rsid w:val="53752550"/>
    <w:rsid w:val="53885347"/>
    <w:rsid w:val="539151C8"/>
    <w:rsid w:val="53A66D05"/>
    <w:rsid w:val="53A76F36"/>
    <w:rsid w:val="53AB1E7D"/>
    <w:rsid w:val="53B35816"/>
    <w:rsid w:val="53B4483F"/>
    <w:rsid w:val="53B63CB0"/>
    <w:rsid w:val="53BC05C3"/>
    <w:rsid w:val="53C6583C"/>
    <w:rsid w:val="53CA2A49"/>
    <w:rsid w:val="53D26353"/>
    <w:rsid w:val="53DD6FCA"/>
    <w:rsid w:val="53E44C7A"/>
    <w:rsid w:val="53EA2DC9"/>
    <w:rsid w:val="53F43F62"/>
    <w:rsid w:val="53FE47C6"/>
    <w:rsid w:val="53FF3C8B"/>
    <w:rsid w:val="540D4EBA"/>
    <w:rsid w:val="54145732"/>
    <w:rsid w:val="541E15CB"/>
    <w:rsid w:val="541E6BE4"/>
    <w:rsid w:val="54210D44"/>
    <w:rsid w:val="542C69F2"/>
    <w:rsid w:val="542D579D"/>
    <w:rsid w:val="54483D90"/>
    <w:rsid w:val="54564209"/>
    <w:rsid w:val="545928C6"/>
    <w:rsid w:val="54692DE3"/>
    <w:rsid w:val="546F7072"/>
    <w:rsid w:val="547362A0"/>
    <w:rsid w:val="547C6547"/>
    <w:rsid w:val="547D46BE"/>
    <w:rsid w:val="5485443F"/>
    <w:rsid w:val="549F73FD"/>
    <w:rsid w:val="54A460FE"/>
    <w:rsid w:val="54B3330D"/>
    <w:rsid w:val="54DB0A91"/>
    <w:rsid w:val="54F55035"/>
    <w:rsid w:val="5504341F"/>
    <w:rsid w:val="55062E62"/>
    <w:rsid w:val="550732CC"/>
    <w:rsid w:val="550B0C1F"/>
    <w:rsid w:val="5515219B"/>
    <w:rsid w:val="551F1FB8"/>
    <w:rsid w:val="55227919"/>
    <w:rsid w:val="55373BA3"/>
    <w:rsid w:val="55395086"/>
    <w:rsid w:val="55430ED0"/>
    <w:rsid w:val="555777E8"/>
    <w:rsid w:val="55832344"/>
    <w:rsid w:val="55852790"/>
    <w:rsid w:val="558729D5"/>
    <w:rsid w:val="558E7387"/>
    <w:rsid w:val="55966515"/>
    <w:rsid w:val="55A87397"/>
    <w:rsid w:val="55A8741B"/>
    <w:rsid w:val="55B3525D"/>
    <w:rsid w:val="55BC5B6B"/>
    <w:rsid w:val="55C27CFB"/>
    <w:rsid w:val="55CD24BC"/>
    <w:rsid w:val="55E57E84"/>
    <w:rsid w:val="55E672E3"/>
    <w:rsid w:val="55FA0791"/>
    <w:rsid w:val="5600638B"/>
    <w:rsid w:val="56023086"/>
    <w:rsid w:val="560676C2"/>
    <w:rsid w:val="5609717B"/>
    <w:rsid w:val="560D31C9"/>
    <w:rsid w:val="560F4DA4"/>
    <w:rsid w:val="56192E28"/>
    <w:rsid w:val="5648511A"/>
    <w:rsid w:val="56491010"/>
    <w:rsid w:val="564D06B9"/>
    <w:rsid w:val="56530B03"/>
    <w:rsid w:val="56534E5D"/>
    <w:rsid w:val="56547D87"/>
    <w:rsid w:val="565701ED"/>
    <w:rsid w:val="566C3339"/>
    <w:rsid w:val="566C6EE3"/>
    <w:rsid w:val="566D66EB"/>
    <w:rsid w:val="56715F6D"/>
    <w:rsid w:val="567B5DAF"/>
    <w:rsid w:val="5687313E"/>
    <w:rsid w:val="568945CD"/>
    <w:rsid w:val="56A13A93"/>
    <w:rsid w:val="56AB7B0D"/>
    <w:rsid w:val="56B16EEB"/>
    <w:rsid w:val="56BC38F8"/>
    <w:rsid w:val="56BF7780"/>
    <w:rsid w:val="56C270DB"/>
    <w:rsid w:val="56D67CED"/>
    <w:rsid w:val="56EB2539"/>
    <w:rsid w:val="56F62606"/>
    <w:rsid w:val="56FA0329"/>
    <w:rsid w:val="5700461D"/>
    <w:rsid w:val="570B3523"/>
    <w:rsid w:val="571F0900"/>
    <w:rsid w:val="572138FD"/>
    <w:rsid w:val="57282842"/>
    <w:rsid w:val="573A615D"/>
    <w:rsid w:val="573B26BB"/>
    <w:rsid w:val="57435269"/>
    <w:rsid w:val="574F4024"/>
    <w:rsid w:val="5759655B"/>
    <w:rsid w:val="57635FAF"/>
    <w:rsid w:val="5769200A"/>
    <w:rsid w:val="576A0616"/>
    <w:rsid w:val="577015E2"/>
    <w:rsid w:val="57724311"/>
    <w:rsid w:val="577E36E0"/>
    <w:rsid w:val="578254A9"/>
    <w:rsid w:val="578711B4"/>
    <w:rsid w:val="5792709E"/>
    <w:rsid w:val="579950EE"/>
    <w:rsid w:val="579B72DE"/>
    <w:rsid w:val="57AA46B8"/>
    <w:rsid w:val="57AE7485"/>
    <w:rsid w:val="57BB1626"/>
    <w:rsid w:val="57BF0999"/>
    <w:rsid w:val="57DA1A8E"/>
    <w:rsid w:val="57E829FD"/>
    <w:rsid w:val="57E96447"/>
    <w:rsid w:val="57EB3BC9"/>
    <w:rsid w:val="57F77BF3"/>
    <w:rsid w:val="580067E6"/>
    <w:rsid w:val="580803E7"/>
    <w:rsid w:val="581C15A2"/>
    <w:rsid w:val="58264EB9"/>
    <w:rsid w:val="582742B3"/>
    <w:rsid w:val="585F2343"/>
    <w:rsid w:val="58670212"/>
    <w:rsid w:val="586C19FA"/>
    <w:rsid w:val="587F0B92"/>
    <w:rsid w:val="588B42B0"/>
    <w:rsid w:val="588D7C53"/>
    <w:rsid w:val="5892256E"/>
    <w:rsid w:val="58950572"/>
    <w:rsid w:val="589B1BA7"/>
    <w:rsid w:val="58C46AE0"/>
    <w:rsid w:val="58C91862"/>
    <w:rsid w:val="58DB18D6"/>
    <w:rsid w:val="58ED4EBE"/>
    <w:rsid w:val="58F11B31"/>
    <w:rsid w:val="590E78FF"/>
    <w:rsid w:val="591148BE"/>
    <w:rsid w:val="591A1054"/>
    <w:rsid w:val="5928287A"/>
    <w:rsid w:val="592F6AE7"/>
    <w:rsid w:val="593D2252"/>
    <w:rsid w:val="59440AFF"/>
    <w:rsid w:val="5945006F"/>
    <w:rsid w:val="59490DF7"/>
    <w:rsid w:val="594E5A0E"/>
    <w:rsid w:val="59566C86"/>
    <w:rsid w:val="595D7247"/>
    <w:rsid w:val="595D772D"/>
    <w:rsid w:val="59660EA0"/>
    <w:rsid w:val="596F7670"/>
    <w:rsid w:val="59740AB0"/>
    <w:rsid w:val="597F1C9B"/>
    <w:rsid w:val="598A7A56"/>
    <w:rsid w:val="5995746C"/>
    <w:rsid w:val="59A83023"/>
    <w:rsid w:val="59A9192D"/>
    <w:rsid w:val="59AD42B8"/>
    <w:rsid w:val="59B13A8F"/>
    <w:rsid w:val="59B354A1"/>
    <w:rsid w:val="59BE500E"/>
    <w:rsid w:val="59C10FE6"/>
    <w:rsid w:val="59C204F0"/>
    <w:rsid w:val="59DA132E"/>
    <w:rsid w:val="59EA02DB"/>
    <w:rsid w:val="5A0D24A1"/>
    <w:rsid w:val="5A166B3E"/>
    <w:rsid w:val="5A1A0163"/>
    <w:rsid w:val="5A1A7FF4"/>
    <w:rsid w:val="5A275D99"/>
    <w:rsid w:val="5A434FCD"/>
    <w:rsid w:val="5A46101D"/>
    <w:rsid w:val="5A4B4C4F"/>
    <w:rsid w:val="5A524A7D"/>
    <w:rsid w:val="5A5E0606"/>
    <w:rsid w:val="5A625BE7"/>
    <w:rsid w:val="5A663832"/>
    <w:rsid w:val="5A765920"/>
    <w:rsid w:val="5A8917E9"/>
    <w:rsid w:val="5A8D22AE"/>
    <w:rsid w:val="5A955AE4"/>
    <w:rsid w:val="5A97567E"/>
    <w:rsid w:val="5AB36796"/>
    <w:rsid w:val="5AB44C8C"/>
    <w:rsid w:val="5AC56271"/>
    <w:rsid w:val="5ADC68DB"/>
    <w:rsid w:val="5ADD68FE"/>
    <w:rsid w:val="5AEF1D67"/>
    <w:rsid w:val="5AF72A00"/>
    <w:rsid w:val="5B0167F6"/>
    <w:rsid w:val="5B0252D3"/>
    <w:rsid w:val="5B053A05"/>
    <w:rsid w:val="5B227ADD"/>
    <w:rsid w:val="5B4F5DBD"/>
    <w:rsid w:val="5B5C1B8A"/>
    <w:rsid w:val="5B5D6778"/>
    <w:rsid w:val="5B5E3E5E"/>
    <w:rsid w:val="5B635CF7"/>
    <w:rsid w:val="5B637AD0"/>
    <w:rsid w:val="5B645FE8"/>
    <w:rsid w:val="5B6D0CC6"/>
    <w:rsid w:val="5B73484D"/>
    <w:rsid w:val="5B763575"/>
    <w:rsid w:val="5B7A73C5"/>
    <w:rsid w:val="5B81782F"/>
    <w:rsid w:val="5B874C58"/>
    <w:rsid w:val="5B8B7CAB"/>
    <w:rsid w:val="5B901867"/>
    <w:rsid w:val="5B95665F"/>
    <w:rsid w:val="5B987334"/>
    <w:rsid w:val="5BA961A9"/>
    <w:rsid w:val="5BC33CE5"/>
    <w:rsid w:val="5BC85867"/>
    <w:rsid w:val="5BD6448B"/>
    <w:rsid w:val="5BE74FDA"/>
    <w:rsid w:val="5BF04F27"/>
    <w:rsid w:val="5C011AA0"/>
    <w:rsid w:val="5C237E05"/>
    <w:rsid w:val="5C2955A3"/>
    <w:rsid w:val="5C476942"/>
    <w:rsid w:val="5C6945E7"/>
    <w:rsid w:val="5C6E07B7"/>
    <w:rsid w:val="5C824AC6"/>
    <w:rsid w:val="5CB45289"/>
    <w:rsid w:val="5CB80215"/>
    <w:rsid w:val="5CB8172D"/>
    <w:rsid w:val="5CE034D5"/>
    <w:rsid w:val="5CF744FC"/>
    <w:rsid w:val="5CF8773D"/>
    <w:rsid w:val="5D0633E9"/>
    <w:rsid w:val="5D1345CA"/>
    <w:rsid w:val="5D192BF2"/>
    <w:rsid w:val="5D1E79E0"/>
    <w:rsid w:val="5D375798"/>
    <w:rsid w:val="5D3A3532"/>
    <w:rsid w:val="5D3C30F1"/>
    <w:rsid w:val="5D422D62"/>
    <w:rsid w:val="5D502731"/>
    <w:rsid w:val="5D5445D0"/>
    <w:rsid w:val="5D57570B"/>
    <w:rsid w:val="5D5C325B"/>
    <w:rsid w:val="5D607A05"/>
    <w:rsid w:val="5D790283"/>
    <w:rsid w:val="5D7B70B6"/>
    <w:rsid w:val="5D883F69"/>
    <w:rsid w:val="5D8B0E7E"/>
    <w:rsid w:val="5D8C37CE"/>
    <w:rsid w:val="5D9203B4"/>
    <w:rsid w:val="5DB4159F"/>
    <w:rsid w:val="5DC0655D"/>
    <w:rsid w:val="5DC73067"/>
    <w:rsid w:val="5DCB52D5"/>
    <w:rsid w:val="5DCE5CBB"/>
    <w:rsid w:val="5E0C4843"/>
    <w:rsid w:val="5E112D5F"/>
    <w:rsid w:val="5E1136D3"/>
    <w:rsid w:val="5E132FCF"/>
    <w:rsid w:val="5E140B45"/>
    <w:rsid w:val="5E186DC1"/>
    <w:rsid w:val="5E191632"/>
    <w:rsid w:val="5E256F12"/>
    <w:rsid w:val="5E291A3C"/>
    <w:rsid w:val="5E293604"/>
    <w:rsid w:val="5E2B7D06"/>
    <w:rsid w:val="5E3923DA"/>
    <w:rsid w:val="5E4E7824"/>
    <w:rsid w:val="5E5400EB"/>
    <w:rsid w:val="5E582B79"/>
    <w:rsid w:val="5E657FD5"/>
    <w:rsid w:val="5E7424B9"/>
    <w:rsid w:val="5E9F6B95"/>
    <w:rsid w:val="5EA16D2C"/>
    <w:rsid w:val="5EA221C0"/>
    <w:rsid w:val="5EB545F1"/>
    <w:rsid w:val="5EBC69EA"/>
    <w:rsid w:val="5EC4521D"/>
    <w:rsid w:val="5EC81422"/>
    <w:rsid w:val="5EDD49C7"/>
    <w:rsid w:val="5EDE61FA"/>
    <w:rsid w:val="5F00638D"/>
    <w:rsid w:val="5F01651C"/>
    <w:rsid w:val="5F0666D1"/>
    <w:rsid w:val="5F0C455C"/>
    <w:rsid w:val="5F123987"/>
    <w:rsid w:val="5F1F0F7A"/>
    <w:rsid w:val="5F2E11CB"/>
    <w:rsid w:val="5F3312DA"/>
    <w:rsid w:val="5F372FA5"/>
    <w:rsid w:val="5F391D7A"/>
    <w:rsid w:val="5F430C2F"/>
    <w:rsid w:val="5F4417C7"/>
    <w:rsid w:val="5F484148"/>
    <w:rsid w:val="5F573161"/>
    <w:rsid w:val="5F5D0183"/>
    <w:rsid w:val="5F666EDF"/>
    <w:rsid w:val="5F6E7803"/>
    <w:rsid w:val="5F746CE2"/>
    <w:rsid w:val="5F8359DC"/>
    <w:rsid w:val="5F850FDA"/>
    <w:rsid w:val="5F88345C"/>
    <w:rsid w:val="5F8B1F12"/>
    <w:rsid w:val="5F8F1BA8"/>
    <w:rsid w:val="5FB95F9C"/>
    <w:rsid w:val="5FBE5045"/>
    <w:rsid w:val="5FCA5FB2"/>
    <w:rsid w:val="5FD34C00"/>
    <w:rsid w:val="5FD36381"/>
    <w:rsid w:val="5FF859DD"/>
    <w:rsid w:val="5FFB0F43"/>
    <w:rsid w:val="600475D6"/>
    <w:rsid w:val="60086E3E"/>
    <w:rsid w:val="60193DE9"/>
    <w:rsid w:val="601D6B0B"/>
    <w:rsid w:val="602E45BF"/>
    <w:rsid w:val="60413542"/>
    <w:rsid w:val="60433B6D"/>
    <w:rsid w:val="6047514D"/>
    <w:rsid w:val="604D009F"/>
    <w:rsid w:val="604D5843"/>
    <w:rsid w:val="604F41AA"/>
    <w:rsid w:val="605309AF"/>
    <w:rsid w:val="60607981"/>
    <w:rsid w:val="60651ED7"/>
    <w:rsid w:val="60690979"/>
    <w:rsid w:val="606B5267"/>
    <w:rsid w:val="60780515"/>
    <w:rsid w:val="607E1AEE"/>
    <w:rsid w:val="608347F9"/>
    <w:rsid w:val="608E4804"/>
    <w:rsid w:val="60936CDC"/>
    <w:rsid w:val="60AD069A"/>
    <w:rsid w:val="60D60F19"/>
    <w:rsid w:val="60F764A1"/>
    <w:rsid w:val="60F77D70"/>
    <w:rsid w:val="6111612F"/>
    <w:rsid w:val="61130F7B"/>
    <w:rsid w:val="61173DDF"/>
    <w:rsid w:val="61225A16"/>
    <w:rsid w:val="61255C23"/>
    <w:rsid w:val="613A0E22"/>
    <w:rsid w:val="614A5082"/>
    <w:rsid w:val="614B3900"/>
    <w:rsid w:val="615A44A1"/>
    <w:rsid w:val="615A5D32"/>
    <w:rsid w:val="615B0018"/>
    <w:rsid w:val="615F364F"/>
    <w:rsid w:val="616D3F67"/>
    <w:rsid w:val="616E2D0F"/>
    <w:rsid w:val="61733274"/>
    <w:rsid w:val="617E391D"/>
    <w:rsid w:val="61844836"/>
    <w:rsid w:val="6195334D"/>
    <w:rsid w:val="61977E30"/>
    <w:rsid w:val="61AA26E8"/>
    <w:rsid w:val="61B34634"/>
    <w:rsid w:val="61B63DE8"/>
    <w:rsid w:val="61BD5D4A"/>
    <w:rsid w:val="61C229F7"/>
    <w:rsid w:val="61C610A9"/>
    <w:rsid w:val="61D00858"/>
    <w:rsid w:val="61DD745D"/>
    <w:rsid w:val="61F121C8"/>
    <w:rsid w:val="61F519D4"/>
    <w:rsid w:val="62026FC3"/>
    <w:rsid w:val="621B11A0"/>
    <w:rsid w:val="62216371"/>
    <w:rsid w:val="622478DB"/>
    <w:rsid w:val="6225275D"/>
    <w:rsid w:val="62272142"/>
    <w:rsid w:val="622A45FE"/>
    <w:rsid w:val="623A005B"/>
    <w:rsid w:val="623D59F5"/>
    <w:rsid w:val="62443AE4"/>
    <w:rsid w:val="62447C6E"/>
    <w:rsid w:val="625652E4"/>
    <w:rsid w:val="626225FF"/>
    <w:rsid w:val="62726DE0"/>
    <w:rsid w:val="627832BD"/>
    <w:rsid w:val="627C642A"/>
    <w:rsid w:val="62997E37"/>
    <w:rsid w:val="62A36370"/>
    <w:rsid w:val="62A67983"/>
    <w:rsid w:val="62BB5764"/>
    <w:rsid w:val="62C049AA"/>
    <w:rsid w:val="62CB62FD"/>
    <w:rsid w:val="62CC0015"/>
    <w:rsid w:val="62CE0C37"/>
    <w:rsid w:val="62DF7D62"/>
    <w:rsid w:val="62EC57F6"/>
    <w:rsid w:val="62F05FFB"/>
    <w:rsid w:val="6318297A"/>
    <w:rsid w:val="631E4315"/>
    <w:rsid w:val="632335C5"/>
    <w:rsid w:val="63251ED3"/>
    <w:rsid w:val="63410176"/>
    <w:rsid w:val="63444FF5"/>
    <w:rsid w:val="63502710"/>
    <w:rsid w:val="636B1E03"/>
    <w:rsid w:val="63767857"/>
    <w:rsid w:val="6377371C"/>
    <w:rsid w:val="63842EBA"/>
    <w:rsid w:val="638560C9"/>
    <w:rsid w:val="63907F3E"/>
    <w:rsid w:val="63975B86"/>
    <w:rsid w:val="639A5334"/>
    <w:rsid w:val="639C1C82"/>
    <w:rsid w:val="63AF6A8F"/>
    <w:rsid w:val="63B043ED"/>
    <w:rsid w:val="63B633F1"/>
    <w:rsid w:val="63CC2CE3"/>
    <w:rsid w:val="63D353D7"/>
    <w:rsid w:val="63DE38C5"/>
    <w:rsid w:val="63E25643"/>
    <w:rsid w:val="63EE7CE7"/>
    <w:rsid w:val="64045FEC"/>
    <w:rsid w:val="640B4D8C"/>
    <w:rsid w:val="640B5AB8"/>
    <w:rsid w:val="642220A4"/>
    <w:rsid w:val="642B0FA1"/>
    <w:rsid w:val="64343FE6"/>
    <w:rsid w:val="643460EE"/>
    <w:rsid w:val="64422F36"/>
    <w:rsid w:val="64483714"/>
    <w:rsid w:val="64516E73"/>
    <w:rsid w:val="64550156"/>
    <w:rsid w:val="6461174F"/>
    <w:rsid w:val="646667AA"/>
    <w:rsid w:val="64671C1F"/>
    <w:rsid w:val="64700E12"/>
    <w:rsid w:val="64725F67"/>
    <w:rsid w:val="64741469"/>
    <w:rsid w:val="647B04E4"/>
    <w:rsid w:val="64A60ECD"/>
    <w:rsid w:val="64A7599B"/>
    <w:rsid w:val="64CB68D3"/>
    <w:rsid w:val="64CF5F27"/>
    <w:rsid w:val="64D11579"/>
    <w:rsid w:val="64D27968"/>
    <w:rsid w:val="64D4759B"/>
    <w:rsid w:val="64E727DA"/>
    <w:rsid w:val="650347C3"/>
    <w:rsid w:val="65064887"/>
    <w:rsid w:val="65270E31"/>
    <w:rsid w:val="655A21E8"/>
    <w:rsid w:val="65716A56"/>
    <w:rsid w:val="6579400E"/>
    <w:rsid w:val="65872315"/>
    <w:rsid w:val="65896CB7"/>
    <w:rsid w:val="658D236D"/>
    <w:rsid w:val="6590083B"/>
    <w:rsid w:val="65B54F2F"/>
    <w:rsid w:val="65BA2E14"/>
    <w:rsid w:val="65CB6B5A"/>
    <w:rsid w:val="65E33BAE"/>
    <w:rsid w:val="65E3436A"/>
    <w:rsid w:val="65EC742D"/>
    <w:rsid w:val="660A470F"/>
    <w:rsid w:val="661367CC"/>
    <w:rsid w:val="662378AE"/>
    <w:rsid w:val="662B6BEA"/>
    <w:rsid w:val="66352203"/>
    <w:rsid w:val="663F7D09"/>
    <w:rsid w:val="6646023B"/>
    <w:rsid w:val="6649750E"/>
    <w:rsid w:val="66517F48"/>
    <w:rsid w:val="666D3165"/>
    <w:rsid w:val="667241AB"/>
    <w:rsid w:val="66781280"/>
    <w:rsid w:val="667F6E2D"/>
    <w:rsid w:val="668929C8"/>
    <w:rsid w:val="66944C63"/>
    <w:rsid w:val="6695053C"/>
    <w:rsid w:val="66A57F60"/>
    <w:rsid w:val="66B242CF"/>
    <w:rsid w:val="66B47140"/>
    <w:rsid w:val="66BD6FDA"/>
    <w:rsid w:val="66C032F3"/>
    <w:rsid w:val="66CD78D3"/>
    <w:rsid w:val="66CE63C4"/>
    <w:rsid w:val="66D12BE4"/>
    <w:rsid w:val="66D31CF5"/>
    <w:rsid w:val="66D6026A"/>
    <w:rsid w:val="66D75EBE"/>
    <w:rsid w:val="66DB09E6"/>
    <w:rsid w:val="66E23833"/>
    <w:rsid w:val="66F42A70"/>
    <w:rsid w:val="66F504BC"/>
    <w:rsid w:val="66F915F2"/>
    <w:rsid w:val="67065B94"/>
    <w:rsid w:val="6708295B"/>
    <w:rsid w:val="670F7D11"/>
    <w:rsid w:val="67125189"/>
    <w:rsid w:val="671265DB"/>
    <w:rsid w:val="6719130A"/>
    <w:rsid w:val="672161C3"/>
    <w:rsid w:val="67364560"/>
    <w:rsid w:val="673A2E33"/>
    <w:rsid w:val="67416627"/>
    <w:rsid w:val="674A5010"/>
    <w:rsid w:val="674B645E"/>
    <w:rsid w:val="674E575C"/>
    <w:rsid w:val="67561775"/>
    <w:rsid w:val="6756512A"/>
    <w:rsid w:val="67575308"/>
    <w:rsid w:val="675A6F94"/>
    <w:rsid w:val="67646AE8"/>
    <w:rsid w:val="67740C11"/>
    <w:rsid w:val="67754B56"/>
    <w:rsid w:val="6792782A"/>
    <w:rsid w:val="679374EB"/>
    <w:rsid w:val="679562BB"/>
    <w:rsid w:val="679D25DF"/>
    <w:rsid w:val="67A95526"/>
    <w:rsid w:val="67C10512"/>
    <w:rsid w:val="67CA167A"/>
    <w:rsid w:val="67E226AD"/>
    <w:rsid w:val="67E84FF5"/>
    <w:rsid w:val="67F1538B"/>
    <w:rsid w:val="67FA2FB8"/>
    <w:rsid w:val="67FD7D3F"/>
    <w:rsid w:val="680738D1"/>
    <w:rsid w:val="681A6F92"/>
    <w:rsid w:val="68211DB1"/>
    <w:rsid w:val="682B00A5"/>
    <w:rsid w:val="683101A5"/>
    <w:rsid w:val="683D058D"/>
    <w:rsid w:val="684429B6"/>
    <w:rsid w:val="6854655F"/>
    <w:rsid w:val="68684BDC"/>
    <w:rsid w:val="686B7F95"/>
    <w:rsid w:val="68755A18"/>
    <w:rsid w:val="68851E09"/>
    <w:rsid w:val="68972915"/>
    <w:rsid w:val="689D63C1"/>
    <w:rsid w:val="68A4261A"/>
    <w:rsid w:val="68C70A0F"/>
    <w:rsid w:val="68D60783"/>
    <w:rsid w:val="68DF2BB7"/>
    <w:rsid w:val="68E0688D"/>
    <w:rsid w:val="68F017C9"/>
    <w:rsid w:val="68FC58FF"/>
    <w:rsid w:val="69022594"/>
    <w:rsid w:val="6909444F"/>
    <w:rsid w:val="690C335F"/>
    <w:rsid w:val="691112BE"/>
    <w:rsid w:val="691D6968"/>
    <w:rsid w:val="691F1D7C"/>
    <w:rsid w:val="69301289"/>
    <w:rsid w:val="6937466F"/>
    <w:rsid w:val="6941026E"/>
    <w:rsid w:val="69430060"/>
    <w:rsid w:val="694B4A9F"/>
    <w:rsid w:val="695C5146"/>
    <w:rsid w:val="695E0BDC"/>
    <w:rsid w:val="695E7963"/>
    <w:rsid w:val="695F216C"/>
    <w:rsid w:val="696900F9"/>
    <w:rsid w:val="699E3C68"/>
    <w:rsid w:val="69A33F9E"/>
    <w:rsid w:val="69A41532"/>
    <w:rsid w:val="69AF4E83"/>
    <w:rsid w:val="69B57786"/>
    <w:rsid w:val="69B6360F"/>
    <w:rsid w:val="69BB42D7"/>
    <w:rsid w:val="69BD0D4A"/>
    <w:rsid w:val="69C71BF4"/>
    <w:rsid w:val="69C85EEB"/>
    <w:rsid w:val="69CA600A"/>
    <w:rsid w:val="69E17C1B"/>
    <w:rsid w:val="69E36BFC"/>
    <w:rsid w:val="6A10014A"/>
    <w:rsid w:val="6A11775E"/>
    <w:rsid w:val="6A120C5B"/>
    <w:rsid w:val="6A1607A5"/>
    <w:rsid w:val="6A1E7C70"/>
    <w:rsid w:val="6A2569E8"/>
    <w:rsid w:val="6A34352B"/>
    <w:rsid w:val="6A3C2BA1"/>
    <w:rsid w:val="6A475373"/>
    <w:rsid w:val="6A563781"/>
    <w:rsid w:val="6A687750"/>
    <w:rsid w:val="6A713EC4"/>
    <w:rsid w:val="6A765C2B"/>
    <w:rsid w:val="6A7E3220"/>
    <w:rsid w:val="6A811269"/>
    <w:rsid w:val="6A8715D5"/>
    <w:rsid w:val="6A874722"/>
    <w:rsid w:val="6A8A1A83"/>
    <w:rsid w:val="6A943245"/>
    <w:rsid w:val="6A950417"/>
    <w:rsid w:val="6A980C75"/>
    <w:rsid w:val="6A9C22A7"/>
    <w:rsid w:val="6AC92412"/>
    <w:rsid w:val="6AD7203D"/>
    <w:rsid w:val="6AD723B2"/>
    <w:rsid w:val="6AD91142"/>
    <w:rsid w:val="6AF73A7B"/>
    <w:rsid w:val="6AFE35EB"/>
    <w:rsid w:val="6B103481"/>
    <w:rsid w:val="6B193A28"/>
    <w:rsid w:val="6B261F24"/>
    <w:rsid w:val="6B2E4587"/>
    <w:rsid w:val="6B2F69AB"/>
    <w:rsid w:val="6B314130"/>
    <w:rsid w:val="6B322727"/>
    <w:rsid w:val="6B345939"/>
    <w:rsid w:val="6B346371"/>
    <w:rsid w:val="6B3542B4"/>
    <w:rsid w:val="6B3F30A2"/>
    <w:rsid w:val="6B544B12"/>
    <w:rsid w:val="6B576F55"/>
    <w:rsid w:val="6B735DC6"/>
    <w:rsid w:val="6B8E10C6"/>
    <w:rsid w:val="6B9D6CC9"/>
    <w:rsid w:val="6B9F1C5A"/>
    <w:rsid w:val="6BAF48E2"/>
    <w:rsid w:val="6BCE272D"/>
    <w:rsid w:val="6BD17202"/>
    <w:rsid w:val="6BDA48E8"/>
    <w:rsid w:val="6BDE58F0"/>
    <w:rsid w:val="6BEA2DDC"/>
    <w:rsid w:val="6BEC6693"/>
    <w:rsid w:val="6BEF6869"/>
    <w:rsid w:val="6BF13131"/>
    <w:rsid w:val="6BF4789F"/>
    <w:rsid w:val="6C007133"/>
    <w:rsid w:val="6C107823"/>
    <w:rsid w:val="6C1808D0"/>
    <w:rsid w:val="6C1E0FBA"/>
    <w:rsid w:val="6C2F1074"/>
    <w:rsid w:val="6C2F3D0F"/>
    <w:rsid w:val="6C4841A9"/>
    <w:rsid w:val="6C4C685D"/>
    <w:rsid w:val="6C503658"/>
    <w:rsid w:val="6C5E24C8"/>
    <w:rsid w:val="6C6A2792"/>
    <w:rsid w:val="6C6F0400"/>
    <w:rsid w:val="6C6F3F31"/>
    <w:rsid w:val="6C7F64EF"/>
    <w:rsid w:val="6C9C732B"/>
    <w:rsid w:val="6CA04282"/>
    <w:rsid w:val="6CA055D4"/>
    <w:rsid w:val="6CA42184"/>
    <w:rsid w:val="6CAC7D8E"/>
    <w:rsid w:val="6CAE77AE"/>
    <w:rsid w:val="6CB62637"/>
    <w:rsid w:val="6CD43FAC"/>
    <w:rsid w:val="6CDC7D03"/>
    <w:rsid w:val="6CF16206"/>
    <w:rsid w:val="6CF54BFD"/>
    <w:rsid w:val="6CFA5D21"/>
    <w:rsid w:val="6CFB44D2"/>
    <w:rsid w:val="6D040768"/>
    <w:rsid w:val="6D077D47"/>
    <w:rsid w:val="6D0F062D"/>
    <w:rsid w:val="6D1D23BA"/>
    <w:rsid w:val="6D1F2439"/>
    <w:rsid w:val="6D2D66F9"/>
    <w:rsid w:val="6D3600B0"/>
    <w:rsid w:val="6D4E1574"/>
    <w:rsid w:val="6D6157FF"/>
    <w:rsid w:val="6D6341BD"/>
    <w:rsid w:val="6D7441F2"/>
    <w:rsid w:val="6D7D5FEC"/>
    <w:rsid w:val="6D9B5FEF"/>
    <w:rsid w:val="6DA24174"/>
    <w:rsid w:val="6DA77BC4"/>
    <w:rsid w:val="6DAF1DC5"/>
    <w:rsid w:val="6DBD7E17"/>
    <w:rsid w:val="6DBE095E"/>
    <w:rsid w:val="6DC37DB7"/>
    <w:rsid w:val="6DCC7EE3"/>
    <w:rsid w:val="6DDC3180"/>
    <w:rsid w:val="6DEA74CC"/>
    <w:rsid w:val="6DEE46F0"/>
    <w:rsid w:val="6DFF1CBC"/>
    <w:rsid w:val="6E075C3C"/>
    <w:rsid w:val="6E133761"/>
    <w:rsid w:val="6E1B2192"/>
    <w:rsid w:val="6E24630D"/>
    <w:rsid w:val="6E250EE5"/>
    <w:rsid w:val="6E2768DE"/>
    <w:rsid w:val="6E3D0256"/>
    <w:rsid w:val="6E4509C5"/>
    <w:rsid w:val="6E4B125D"/>
    <w:rsid w:val="6E58236A"/>
    <w:rsid w:val="6E6708D1"/>
    <w:rsid w:val="6E8C7AF6"/>
    <w:rsid w:val="6E8D110D"/>
    <w:rsid w:val="6EA721AF"/>
    <w:rsid w:val="6EAE7EE4"/>
    <w:rsid w:val="6EBC27CC"/>
    <w:rsid w:val="6EC47068"/>
    <w:rsid w:val="6EDB4567"/>
    <w:rsid w:val="6EEE2041"/>
    <w:rsid w:val="6EFF7DB8"/>
    <w:rsid w:val="6F0B24A8"/>
    <w:rsid w:val="6F0B4B64"/>
    <w:rsid w:val="6F1839BB"/>
    <w:rsid w:val="6F1C2259"/>
    <w:rsid w:val="6F2B2405"/>
    <w:rsid w:val="6F40098B"/>
    <w:rsid w:val="6F52299C"/>
    <w:rsid w:val="6F5B4725"/>
    <w:rsid w:val="6F78093B"/>
    <w:rsid w:val="6F78335C"/>
    <w:rsid w:val="6F8849EA"/>
    <w:rsid w:val="6F8C5EE1"/>
    <w:rsid w:val="6F9B3B28"/>
    <w:rsid w:val="6F9E0FA2"/>
    <w:rsid w:val="6F9F4535"/>
    <w:rsid w:val="6FC17CEE"/>
    <w:rsid w:val="6FC52899"/>
    <w:rsid w:val="6FCB5AF8"/>
    <w:rsid w:val="6FCF633C"/>
    <w:rsid w:val="6FD67CAA"/>
    <w:rsid w:val="6FDB4E8B"/>
    <w:rsid w:val="6FDF67E9"/>
    <w:rsid w:val="6FE060F9"/>
    <w:rsid w:val="6FE15F76"/>
    <w:rsid w:val="6FE50E55"/>
    <w:rsid w:val="6FE97323"/>
    <w:rsid w:val="6FF41152"/>
    <w:rsid w:val="6FF714BD"/>
    <w:rsid w:val="6FFB5D76"/>
    <w:rsid w:val="6FFE1A52"/>
    <w:rsid w:val="700A3942"/>
    <w:rsid w:val="70141435"/>
    <w:rsid w:val="70184C37"/>
    <w:rsid w:val="701A04B4"/>
    <w:rsid w:val="70267C00"/>
    <w:rsid w:val="703D130D"/>
    <w:rsid w:val="7043117C"/>
    <w:rsid w:val="705748E7"/>
    <w:rsid w:val="706279DC"/>
    <w:rsid w:val="706503ED"/>
    <w:rsid w:val="706C14F1"/>
    <w:rsid w:val="706D7BB9"/>
    <w:rsid w:val="70732480"/>
    <w:rsid w:val="70817D72"/>
    <w:rsid w:val="70836ED6"/>
    <w:rsid w:val="708B7E75"/>
    <w:rsid w:val="70935CE0"/>
    <w:rsid w:val="709F6B0C"/>
    <w:rsid w:val="70A71CBE"/>
    <w:rsid w:val="70AF4673"/>
    <w:rsid w:val="70C2327B"/>
    <w:rsid w:val="70C26E49"/>
    <w:rsid w:val="70D53838"/>
    <w:rsid w:val="70EE6254"/>
    <w:rsid w:val="70F5419D"/>
    <w:rsid w:val="70FC03B9"/>
    <w:rsid w:val="710C7A9D"/>
    <w:rsid w:val="71343AF1"/>
    <w:rsid w:val="71417E30"/>
    <w:rsid w:val="71435788"/>
    <w:rsid w:val="71655CFA"/>
    <w:rsid w:val="717F594F"/>
    <w:rsid w:val="71803F49"/>
    <w:rsid w:val="71AA4057"/>
    <w:rsid w:val="71B1474F"/>
    <w:rsid w:val="71B25321"/>
    <w:rsid w:val="71C37D8F"/>
    <w:rsid w:val="71E212E1"/>
    <w:rsid w:val="71F821BB"/>
    <w:rsid w:val="71FB7D7E"/>
    <w:rsid w:val="71FC7AA5"/>
    <w:rsid w:val="72093024"/>
    <w:rsid w:val="721549A9"/>
    <w:rsid w:val="721C708A"/>
    <w:rsid w:val="72461451"/>
    <w:rsid w:val="725C784C"/>
    <w:rsid w:val="727C2364"/>
    <w:rsid w:val="72833F3A"/>
    <w:rsid w:val="729138E7"/>
    <w:rsid w:val="729F4AB0"/>
    <w:rsid w:val="72AB3A36"/>
    <w:rsid w:val="72AF1F1A"/>
    <w:rsid w:val="72AF650D"/>
    <w:rsid w:val="72B0126B"/>
    <w:rsid w:val="72B2103D"/>
    <w:rsid w:val="72C00618"/>
    <w:rsid w:val="72C253BB"/>
    <w:rsid w:val="72D533A0"/>
    <w:rsid w:val="72DD4AC9"/>
    <w:rsid w:val="72E02A6B"/>
    <w:rsid w:val="72E558EB"/>
    <w:rsid w:val="730234A0"/>
    <w:rsid w:val="73061BB1"/>
    <w:rsid w:val="7306324F"/>
    <w:rsid w:val="731F77CB"/>
    <w:rsid w:val="73255B24"/>
    <w:rsid w:val="732704E1"/>
    <w:rsid w:val="732C0A2B"/>
    <w:rsid w:val="733E4E14"/>
    <w:rsid w:val="734969FA"/>
    <w:rsid w:val="73560ADC"/>
    <w:rsid w:val="735D1A21"/>
    <w:rsid w:val="735F6D86"/>
    <w:rsid w:val="7367309C"/>
    <w:rsid w:val="736A2596"/>
    <w:rsid w:val="736B59D7"/>
    <w:rsid w:val="73734CEC"/>
    <w:rsid w:val="738278AC"/>
    <w:rsid w:val="73890838"/>
    <w:rsid w:val="738B607C"/>
    <w:rsid w:val="73924309"/>
    <w:rsid w:val="73A0340A"/>
    <w:rsid w:val="73AF6F58"/>
    <w:rsid w:val="73B3576A"/>
    <w:rsid w:val="73B85320"/>
    <w:rsid w:val="73BC2510"/>
    <w:rsid w:val="73CC32B4"/>
    <w:rsid w:val="73D065F9"/>
    <w:rsid w:val="73DB2234"/>
    <w:rsid w:val="73E034DB"/>
    <w:rsid w:val="73F55C59"/>
    <w:rsid w:val="7402654F"/>
    <w:rsid w:val="740563DC"/>
    <w:rsid w:val="74072E6A"/>
    <w:rsid w:val="74107579"/>
    <w:rsid w:val="74257679"/>
    <w:rsid w:val="742653C9"/>
    <w:rsid w:val="743F3068"/>
    <w:rsid w:val="744A2B60"/>
    <w:rsid w:val="745574F9"/>
    <w:rsid w:val="748E46DD"/>
    <w:rsid w:val="74937E48"/>
    <w:rsid w:val="74A07C79"/>
    <w:rsid w:val="74A96069"/>
    <w:rsid w:val="74AA37F3"/>
    <w:rsid w:val="74BB7AF4"/>
    <w:rsid w:val="74BF03ED"/>
    <w:rsid w:val="74C1314E"/>
    <w:rsid w:val="74C15049"/>
    <w:rsid w:val="74C54872"/>
    <w:rsid w:val="74C97862"/>
    <w:rsid w:val="74E64FA1"/>
    <w:rsid w:val="74EC12F1"/>
    <w:rsid w:val="74F75F4F"/>
    <w:rsid w:val="74FA1F0C"/>
    <w:rsid w:val="750E6426"/>
    <w:rsid w:val="75166AFE"/>
    <w:rsid w:val="7517761A"/>
    <w:rsid w:val="75213C0D"/>
    <w:rsid w:val="752236A0"/>
    <w:rsid w:val="752E06BD"/>
    <w:rsid w:val="75365517"/>
    <w:rsid w:val="7545739B"/>
    <w:rsid w:val="75581BB0"/>
    <w:rsid w:val="75714079"/>
    <w:rsid w:val="7576190A"/>
    <w:rsid w:val="75772247"/>
    <w:rsid w:val="757B2272"/>
    <w:rsid w:val="75824B74"/>
    <w:rsid w:val="758B44C3"/>
    <w:rsid w:val="758B67C2"/>
    <w:rsid w:val="75995EF8"/>
    <w:rsid w:val="75A26549"/>
    <w:rsid w:val="75AC74FC"/>
    <w:rsid w:val="75B27D35"/>
    <w:rsid w:val="75C4642A"/>
    <w:rsid w:val="75CF0E83"/>
    <w:rsid w:val="75D665B1"/>
    <w:rsid w:val="75DA0815"/>
    <w:rsid w:val="75E3715D"/>
    <w:rsid w:val="75EA4583"/>
    <w:rsid w:val="75F45B54"/>
    <w:rsid w:val="76000B09"/>
    <w:rsid w:val="760B2515"/>
    <w:rsid w:val="761F4E9C"/>
    <w:rsid w:val="76277191"/>
    <w:rsid w:val="7643285A"/>
    <w:rsid w:val="764B3323"/>
    <w:rsid w:val="76521F9B"/>
    <w:rsid w:val="765A24B4"/>
    <w:rsid w:val="765C656D"/>
    <w:rsid w:val="765E1244"/>
    <w:rsid w:val="76660D07"/>
    <w:rsid w:val="76673E2D"/>
    <w:rsid w:val="7678618F"/>
    <w:rsid w:val="767D58C9"/>
    <w:rsid w:val="76A1240E"/>
    <w:rsid w:val="76A87ABD"/>
    <w:rsid w:val="76B05C7F"/>
    <w:rsid w:val="76CD0A86"/>
    <w:rsid w:val="76D44441"/>
    <w:rsid w:val="76F777FA"/>
    <w:rsid w:val="76F87B34"/>
    <w:rsid w:val="76FA58E8"/>
    <w:rsid w:val="77262ADC"/>
    <w:rsid w:val="77285403"/>
    <w:rsid w:val="77374685"/>
    <w:rsid w:val="77511971"/>
    <w:rsid w:val="77573C7A"/>
    <w:rsid w:val="77607907"/>
    <w:rsid w:val="7764131F"/>
    <w:rsid w:val="77673A70"/>
    <w:rsid w:val="776A447D"/>
    <w:rsid w:val="77702D09"/>
    <w:rsid w:val="777121EE"/>
    <w:rsid w:val="77800BDF"/>
    <w:rsid w:val="77844143"/>
    <w:rsid w:val="77A30D8F"/>
    <w:rsid w:val="77C652B7"/>
    <w:rsid w:val="77D076F6"/>
    <w:rsid w:val="77D378B7"/>
    <w:rsid w:val="77E7681B"/>
    <w:rsid w:val="77E9551D"/>
    <w:rsid w:val="77F1079A"/>
    <w:rsid w:val="77F47074"/>
    <w:rsid w:val="7806093F"/>
    <w:rsid w:val="7808453D"/>
    <w:rsid w:val="781300F6"/>
    <w:rsid w:val="78185744"/>
    <w:rsid w:val="781A66F1"/>
    <w:rsid w:val="782070BA"/>
    <w:rsid w:val="78401C80"/>
    <w:rsid w:val="78402568"/>
    <w:rsid w:val="784A4333"/>
    <w:rsid w:val="784C3589"/>
    <w:rsid w:val="7864121D"/>
    <w:rsid w:val="78734262"/>
    <w:rsid w:val="787E16C1"/>
    <w:rsid w:val="789E5151"/>
    <w:rsid w:val="78B2721D"/>
    <w:rsid w:val="78BC79C2"/>
    <w:rsid w:val="78BD108A"/>
    <w:rsid w:val="78C03D83"/>
    <w:rsid w:val="78CF02D4"/>
    <w:rsid w:val="78D3452E"/>
    <w:rsid w:val="78E754EB"/>
    <w:rsid w:val="78E938E0"/>
    <w:rsid w:val="78F166B8"/>
    <w:rsid w:val="78F94272"/>
    <w:rsid w:val="79065084"/>
    <w:rsid w:val="790E6ADB"/>
    <w:rsid w:val="79315598"/>
    <w:rsid w:val="7936461B"/>
    <w:rsid w:val="79365CA5"/>
    <w:rsid w:val="793C3066"/>
    <w:rsid w:val="795E4FA0"/>
    <w:rsid w:val="795E6A74"/>
    <w:rsid w:val="79784E98"/>
    <w:rsid w:val="797C64B0"/>
    <w:rsid w:val="79835574"/>
    <w:rsid w:val="79906207"/>
    <w:rsid w:val="799667BF"/>
    <w:rsid w:val="79A95D4D"/>
    <w:rsid w:val="79B91DDF"/>
    <w:rsid w:val="79C25593"/>
    <w:rsid w:val="79C47C86"/>
    <w:rsid w:val="79ED3487"/>
    <w:rsid w:val="79F4371F"/>
    <w:rsid w:val="79FC1DC4"/>
    <w:rsid w:val="7A100569"/>
    <w:rsid w:val="7A116B17"/>
    <w:rsid w:val="7A134F76"/>
    <w:rsid w:val="7A151E94"/>
    <w:rsid w:val="7A210B38"/>
    <w:rsid w:val="7A333CE9"/>
    <w:rsid w:val="7A3943AB"/>
    <w:rsid w:val="7A3D1C8C"/>
    <w:rsid w:val="7A484B48"/>
    <w:rsid w:val="7A645714"/>
    <w:rsid w:val="7A6F1550"/>
    <w:rsid w:val="7A796D61"/>
    <w:rsid w:val="7A900492"/>
    <w:rsid w:val="7A9C64D5"/>
    <w:rsid w:val="7AA74733"/>
    <w:rsid w:val="7AA77A99"/>
    <w:rsid w:val="7AAD6674"/>
    <w:rsid w:val="7AB0120F"/>
    <w:rsid w:val="7AB3362B"/>
    <w:rsid w:val="7AD6391B"/>
    <w:rsid w:val="7AD97B98"/>
    <w:rsid w:val="7ADD0470"/>
    <w:rsid w:val="7ADE55EB"/>
    <w:rsid w:val="7ADF781C"/>
    <w:rsid w:val="7AE03875"/>
    <w:rsid w:val="7AE46915"/>
    <w:rsid w:val="7AFC65E3"/>
    <w:rsid w:val="7B1364EA"/>
    <w:rsid w:val="7B262C4D"/>
    <w:rsid w:val="7B267054"/>
    <w:rsid w:val="7B282CE4"/>
    <w:rsid w:val="7B3E7398"/>
    <w:rsid w:val="7B400469"/>
    <w:rsid w:val="7B4221BA"/>
    <w:rsid w:val="7B43009A"/>
    <w:rsid w:val="7B567FDF"/>
    <w:rsid w:val="7B6C739F"/>
    <w:rsid w:val="7B6D595E"/>
    <w:rsid w:val="7B867B35"/>
    <w:rsid w:val="7B927A59"/>
    <w:rsid w:val="7B971924"/>
    <w:rsid w:val="7B9B270A"/>
    <w:rsid w:val="7BB0360D"/>
    <w:rsid w:val="7BB44816"/>
    <w:rsid w:val="7BB46E81"/>
    <w:rsid w:val="7BB81688"/>
    <w:rsid w:val="7BC36FDF"/>
    <w:rsid w:val="7BC97BA3"/>
    <w:rsid w:val="7BD122F1"/>
    <w:rsid w:val="7BE73053"/>
    <w:rsid w:val="7BEE1387"/>
    <w:rsid w:val="7BF8582E"/>
    <w:rsid w:val="7C3609D7"/>
    <w:rsid w:val="7C37472F"/>
    <w:rsid w:val="7C3B2E8F"/>
    <w:rsid w:val="7C3E5462"/>
    <w:rsid w:val="7C3E7F74"/>
    <w:rsid w:val="7C602989"/>
    <w:rsid w:val="7C740F29"/>
    <w:rsid w:val="7C7543BA"/>
    <w:rsid w:val="7C7737FA"/>
    <w:rsid w:val="7C7D7F41"/>
    <w:rsid w:val="7C94286C"/>
    <w:rsid w:val="7C975BE9"/>
    <w:rsid w:val="7C9E0D09"/>
    <w:rsid w:val="7CA1694D"/>
    <w:rsid w:val="7CA27261"/>
    <w:rsid w:val="7CA570F6"/>
    <w:rsid w:val="7CAC675B"/>
    <w:rsid w:val="7CAD2AAB"/>
    <w:rsid w:val="7CB36F4B"/>
    <w:rsid w:val="7CB759B6"/>
    <w:rsid w:val="7CC816EA"/>
    <w:rsid w:val="7CCA6F10"/>
    <w:rsid w:val="7CD11596"/>
    <w:rsid w:val="7CE77295"/>
    <w:rsid w:val="7CF0624D"/>
    <w:rsid w:val="7CF664EA"/>
    <w:rsid w:val="7CFE4401"/>
    <w:rsid w:val="7D0139B6"/>
    <w:rsid w:val="7D040084"/>
    <w:rsid w:val="7D155207"/>
    <w:rsid w:val="7D160DC3"/>
    <w:rsid w:val="7D166F27"/>
    <w:rsid w:val="7D1F6930"/>
    <w:rsid w:val="7D245C94"/>
    <w:rsid w:val="7D2E151F"/>
    <w:rsid w:val="7D376C4E"/>
    <w:rsid w:val="7D62187D"/>
    <w:rsid w:val="7D6B3373"/>
    <w:rsid w:val="7D73015F"/>
    <w:rsid w:val="7D7D2528"/>
    <w:rsid w:val="7D7D2706"/>
    <w:rsid w:val="7D8349FF"/>
    <w:rsid w:val="7D87175E"/>
    <w:rsid w:val="7D8B67E7"/>
    <w:rsid w:val="7D9D5D6D"/>
    <w:rsid w:val="7DAC77A1"/>
    <w:rsid w:val="7DC34265"/>
    <w:rsid w:val="7DD0275B"/>
    <w:rsid w:val="7DD53DF4"/>
    <w:rsid w:val="7DFB20F4"/>
    <w:rsid w:val="7E09303D"/>
    <w:rsid w:val="7E175D5A"/>
    <w:rsid w:val="7E31681C"/>
    <w:rsid w:val="7E3422E0"/>
    <w:rsid w:val="7E4117D3"/>
    <w:rsid w:val="7E4626B4"/>
    <w:rsid w:val="7E481B3F"/>
    <w:rsid w:val="7E4B7F6D"/>
    <w:rsid w:val="7E4D730B"/>
    <w:rsid w:val="7E561F46"/>
    <w:rsid w:val="7E624BEA"/>
    <w:rsid w:val="7E732C8C"/>
    <w:rsid w:val="7E7C1349"/>
    <w:rsid w:val="7E7C4AF3"/>
    <w:rsid w:val="7E8918D7"/>
    <w:rsid w:val="7E8F6E40"/>
    <w:rsid w:val="7E9A46F9"/>
    <w:rsid w:val="7EA07087"/>
    <w:rsid w:val="7EA81008"/>
    <w:rsid w:val="7EAE74CA"/>
    <w:rsid w:val="7ECD7BB7"/>
    <w:rsid w:val="7EEF006D"/>
    <w:rsid w:val="7EF15745"/>
    <w:rsid w:val="7EFA4E40"/>
    <w:rsid w:val="7EFC5782"/>
    <w:rsid w:val="7F1E7747"/>
    <w:rsid w:val="7F4A2F00"/>
    <w:rsid w:val="7F4E585A"/>
    <w:rsid w:val="7F533C2D"/>
    <w:rsid w:val="7F5A2198"/>
    <w:rsid w:val="7F5C379F"/>
    <w:rsid w:val="7F6923FE"/>
    <w:rsid w:val="7F76008E"/>
    <w:rsid w:val="7F7907B8"/>
    <w:rsid w:val="7F7C6FF5"/>
    <w:rsid w:val="7F7D7E18"/>
    <w:rsid w:val="7F8220D4"/>
    <w:rsid w:val="7F897914"/>
    <w:rsid w:val="7F8B3092"/>
    <w:rsid w:val="7F974397"/>
    <w:rsid w:val="7F9D3973"/>
    <w:rsid w:val="7F9F3607"/>
    <w:rsid w:val="7FA520AA"/>
    <w:rsid w:val="7FAB69F7"/>
    <w:rsid w:val="7FAF305D"/>
    <w:rsid w:val="7FB45BDD"/>
    <w:rsid w:val="7FCB263D"/>
    <w:rsid w:val="7FD13CD2"/>
    <w:rsid w:val="7FD6025B"/>
    <w:rsid w:val="7FD62508"/>
    <w:rsid w:val="7FD6787D"/>
    <w:rsid w:val="7FE66348"/>
    <w:rsid w:val="7FED3F11"/>
    <w:rsid w:val="7FF4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25pt" color="#000000" endarrow="block"/>
    </o:shapedefaults>
    <o:shapelayout v:ext="edit">
      <o:idmap v:ext="edit" data="2"/>
      <o:rules v:ext="edit">
        <o:r id="V:Rule1" type="connector" idref="#自选图形 1034"/>
        <o:r id="V:Rule2" type="connector" idref="#_x0000_s2068"/>
        <o:r id="V:Rule3" type="connector" idref="#_x0000_s2069"/>
        <o:r id="V:Rule4" type="connector" idref="#_x0000_s2070"/>
        <o:r id="V:Rule5" type="connector" idref="#_x0000_s207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1"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tabs>
        <w:tab w:val="left" w:pos="845"/>
      </w:tabs>
      <w:adjustRightInd w:val="0"/>
      <w:snapToGrid w:val="0"/>
      <w:spacing w:line="360" w:lineRule="auto"/>
      <w:jc w:val="left"/>
      <w:outlineLvl w:val="0"/>
    </w:pPr>
    <w:rPr>
      <w:b/>
      <w:sz w:val="28"/>
      <w:szCs w:val="20"/>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adjustRightInd w:val="0"/>
      <w:snapToGrid w:val="0"/>
      <w:spacing w:line="360" w:lineRule="auto"/>
      <w:outlineLvl w:val="2"/>
    </w:pPr>
    <w:rPr>
      <w:b/>
      <w:bCs/>
      <w:sz w:val="28"/>
      <w:szCs w:val="32"/>
    </w:rPr>
  </w:style>
  <w:style w:type="paragraph" w:styleId="6">
    <w:name w:val="heading 4"/>
    <w:basedOn w:val="1"/>
    <w:next w:val="1"/>
    <w:qFormat/>
    <w:uiPriority w:val="0"/>
    <w:pPr>
      <w:keepNext/>
      <w:keepLines/>
      <w:adjustRightInd w:val="0"/>
      <w:snapToGrid w:val="0"/>
      <w:spacing w:line="360" w:lineRule="auto"/>
      <w:jc w:val="center"/>
      <w:outlineLvl w:val="3"/>
    </w:pPr>
    <w:rPr>
      <w:bCs/>
      <w:sz w:val="24"/>
      <w:szCs w:val="28"/>
    </w:rPr>
  </w:style>
  <w:style w:type="paragraph" w:styleId="7">
    <w:name w:val="heading 5"/>
    <w:basedOn w:val="1"/>
    <w:next w:val="1"/>
    <w:qFormat/>
    <w:uiPriority w:val="0"/>
    <w:pPr>
      <w:keepNext/>
      <w:spacing w:line="360" w:lineRule="auto"/>
      <w:jc w:val="center"/>
      <w:outlineLvl w:val="4"/>
    </w:pPr>
    <w:rPr>
      <w:rFonts w:eastAsia="楷体"/>
      <w:sz w:val="24"/>
    </w:rPr>
  </w:style>
  <w:style w:type="paragraph" w:styleId="8">
    <w:name w:val="heading 6"/>
    <w:basedOn w:val="1"/>
    <w:next w:val="9"/>
    <w:qFormat/>
    <w:uiPriority w:val="0"/>
    <w:pPr>
      <w:keepNext/>
      <w:keepLines/>
      <w:tabs>
        <w:tab w:val="left" w:pos="1152"/>
      </w:tabs>
      <w:spacing w:before="240" w:after="64" w:line="320" w:lineRule="auto"/>
      <w:ind w:left="1152" w:hanging="1152"/>
      <w:outlineLvl w:val="5"/>
    </w:pPr>
    <w:rPr>
      <w:rFonts w:ascii="Arial" w:hAnsi="Arial" w:eastAsia="黑体"/>
      <w:b/>
      <w:bCs/>
      <w:sz w:val="24"/>
      <w:szCs w:val="21"/>
    </w:rPr>
  </w:style>
  <w:style w:type="paragraph" w:styleId="10">
    <w:name w:val="heading 7"/>
    <w:basedOn w:val="1"/>
    <w:next w:val="1"/>
    <w:qFormat/>
    <w:uiPriority w:val="1"/>
    <w:pPr>
      <w:spacing w:before="34"/>
      <w:ind w:left="699"/>
      <w:outlineLvl w:val="6"/>
    </w:pPr>
    <w:rPr>
      <w:rFonts w:ascii="宋体" w:hAnsi="宋体" w:cs="宋体"/>
      <w:b/>
      <w:bCs/>
      <w:sz w:val="24"/>
    </w:rPr>
  </w:style>
  <w:style w:type="paragraph" w:styleId="11">
    <w:name w:val="heading 8"/>
    <w:basedOn w:val="1"/>
    <w:next w:val="9"/>
    <w:qFormat/>
    <w:uiPriority w:val="0"/>
    <w:pPr>
      <w:keepNext/>
      <w:keepLines/>
      <w:tabs>
        <w:tab w:val="left" w:pos="1440"/>
      </w:tabs>
      <w:spacing w:before="240" w:after="64" w:line="320" w:lineRule="auto"/>
      <w:ind w:left="1440" w:hanging="1440"/>
      <w:outlineLvl w:val="7"/>
    </w:pPr>
    <w:rPr>
      <w:rFonts w:ascii="Arial" w:hAnsi="Arial" w:eastAsia="黑体"/>
      <w:sz w:val="24"/>
      <w:szCs w:val="21"/>
    </w:rPr>
  </w:style>
  <w:style w:type="paragraph" w:styleId="12">
    <w:name w:val="heading 9"/>
    <w:basedOn w:val="1"/>
    <w:next w:val="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41">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Normal Indent"/>
    <w:basedOn w:val="1"/>
    <w:link w:val="66"/>
    <w:qFormat/>
    <w:uiPriority w:val="0"/>
    <w:pPr>
      <w:ind w:firstLine="420" w:firstLineChars="200"/>
    </w:pPr>
  </w:style>
  <w:style w:type="paragraph" w:styleId="13">
    <w:name w:val="Document Map"/>
    <w:basedOn w:val="1"/>
    <w:semiHidden/>
    <w:qFormat/>
    <w:uiPriority w:val="0"/>
    <w:pPr>
      <w:shd w:val="clear" w:color="auto" w:fill="000080"/>
    </w:pPr>
  </w:style>
  <w:style w:type="paragraph" w:styleId="14">
    <w:name w:val="annotation text"/>
    <w:basedOn w:val="1"/>
    <w:semiHidden/>
    <w:qFormat/>
    <w:uiPriority w:val="0"/>
    <w:pPr>
      <w:jc w:val="left"/>
    </w:pPr>
  </w:style>
  <w:style w:type="paragraph" w:styleId="15">
    <w:name w:val="Body Text 3"/>
    <w:basedOn w:val="1"/>
    <w:qFormat/>
    <w:uiPriority w:val="0"/>
    <w:pPr>
      <w:spacing w:after="120"/>
    </w:pPr>
    <w:rPr>
      <w:sz w:val="16"/>
      <w:szCs w:val="16"/>
    </w:rPr>
  </w:style>
  <w:style w:type="paragraph" w:styleId="16">
    <w:name w:val="Body Text"/>
    <w:basedOn w:val="1"/>
    <w:link w:val="49"/>
    <w:qFormat/>
    <w:uiPriority w:val="0"/>
    <w:pPr>
      <w:adjustRightInd w:val="0"/>
      <w:snapToGrid w:val="0"/>
      <w:spacing w:line="360" w:lineRule="auto"/>
      <w:ind w:firstLine="200" w:firstLineChars="200"/>
    </w:pPr>
    <w:rPr>
      <w:rFonts w:ascii="宋体" w:hAnsi="宋体"/>
      <w:sz w:val="28"/>
    </w:rPr>
  </w:style>
  <w:style w:type="paragraph" w:styleId="17">
    <w:name w:val="Body Text Indent"/>
    <w:basedOn w:val="1"/>
    <w:link w:val="65"/>
    <w:qFormat/>
    <w:uiPriority w:val="0"/>
    <w:pPr>
      <w:tabs>
        <w:tab w:val="left" w:pos="1575"/>
      </w:tabs>
      <w:spacing w:line="300" w:lineRule="auto"/>
      <w:ind w:firstLine="425"/>
    </w:pPr>
  </w:style>
  <w:style w:type="paragraph" w:styleId="18">
    <w:name w:val="toc 5"/>
    <w:basedOn w:val="1"/>
    <w:next w:val="1"/>
    <w:qFormat/>
    <w:uiPriority w:val="0"/>
    <w:pPr>
      <w:ind w:left="1680" w:leftChars="800"/>
    </w:pPr>
  </w:style>
  <w:style w:type="paragraph" w:styleId="19">
    <w:name w:val="toc 3"/>
    <w:basedOn w:val="1"/>
    <w:next w:val="1"/>
    <w:qFormat/>
    <w:uiPriority w:val="39"/>
    <w:pPr>
      <w:ind w:left="420"/>
      <w:jc w:val="left"/>
    </w:pPr>
    <w:rPr>
      <w:i/>
      <w:iCs/>
      <w:sz w:val="20"/>
      <w:szCs w:val="20"/>
    </w:rPr>
  </w:style>
  <w:style w:type="paragraph" w:styleId="20">
    <w:name w:val="Plain Text"/>
    <w:basedOn w:val="1"/>
    <w:next w:val="21"/>
    <w:qFormat/>
    <w:uiPriority w:val="0"/>
    <w:rPr>
      <w:rFonts w:ascii="宋体" w:hAnsi="Courier New"/>
      <w:szCs w:val="20"/>
    </w:rPr>
  </w:style>
  <w:style w:type="paragraph" w:styleId="21">
    <w:name w:val="toc 1"/>
    <w:basedOn w:val="1"/>
    <w:next w:val="1"/>
    <w:qFormat/>
    <w:uiPriority w:val="39"/>
  </w:style>
  <w:style w:type="paragraph" w:styleId="22">
    <w:name w:val="toc 8"/>
    <w:basedOn w:val="1"/>
    <w:next w:val="1"/>
    <w:qFormat/>
    <w:uiPriority w:val="0"/>
    <w:pPr>
      <w:ind w:left="2940" w:leftChars="1400"/>
    </w:pPr>
  </w:style>
  <w:style w:type="paragraph" w:styleId="23">
    <w:name w:val="Date"/>
    <w:basedOn w:val="1"/>
    <w:next w:val="1"/>
    <w:qFormat/>
    <w:uiPriority w:val="0"/>
    <w:pPr>
      <w:ind w:left="100" w:leftChars="2500"/>
    </w:pPr>
    <w:rPr>
      <w:sz w:val="28"/>
    </w:rPr>
  </w:style>
  <w:style w:type="paragraph" w:styleId="24">
    <w:name w:val="Body Text Indent 2"/>
    <w:basedOn w:val="1"/>
    <w:qFormat/>
    <w:uiPriority w:val="0"/>
    <w:pPr>
      <w:ind w:firstLine="560" w:firstLineChars="200"/>
    </w:pPr>
  </w:style>
  <w:style w:type="paragraph" w:styleId="25">
    <w:name w:val="Balloon Text"/>
    <w:basedOn w:val="1"/>
    <w:link w:val="47"/>
    <w:qFormat/>
    <w:uiPriority w:val="0"/>
    <w:rPr>
      <w:sz w:val="18"/>
      <w:szCs w:val="18"/>
    </w:rPr>
  </w:style>
  <w:style w:type="paragraph" w:styleId="26">
    <w:name w:val="footer"/>
    <w:basedOn w:val="1"/>
    <w:qFormat/>
    <w:uiPriority w:val="0"/>
    <w:pPr>
      <w:tabs>
        <w:tab w:val="center" w:pos="4153"/>
        <w:tab w:val="right" w:pos="8306"/>
      </w:tabs>
      <w:snapToGrid w:val="0"/>
      <w:jc w:val="left"/>
    </w:pPr>
    <w:rPr>
      <w:sz w:val="18"/>
      <w:szCs w:val="18"/>
    </w:rPr>
  </w:style>
  <w:style w:type="paragraph" w:styleId="27">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8">
    <w:name w:val="Subtitle"/>
    <w:basedOn w:val="1"/>
    <w:next w:val="1"/>
    <w:link w:val="50"/>
    <w:qFormat/>
    <w:uiPriority w:val="11"/>
    <w:pPr>
      <w:spacing w:before="240" w:after="60" w:line="312" w:lineRule="auto"/>
      <w:jc w:val="left"/>
      <w:outlineLvl w:val="1"/>
    </w:pPr>
    <w:rPr>
      <w:rFonts w:ascii="Cambria" w:hAnsi="Cambria"/>
      <w:b/>
      <w:bCs/>
      <w:kern w:val="28"/>
      <w:sz w:val="28"/>
      <w:szCs w:val="32"/>
    </w:rPr>
  </w:style>
  <w:style w:type="paragraph" w:styleId="29">
    <w:name w:val="List"/>
    <w:basedOn w:val="1"/>
    <w:qFormat/>
    <w:uiPriority w:val="0"/>
    <w:pPr>
      <w:ind w:left="420" w:hanging="420"/>
    </w:pPr>
    <w:rPr>
      <w:szCs w:val="20"/>
    </w:rPr>
  </w:style>
  <w:style w:type="paragraph" w:styleId="30">
    <w:name w:val="Body Text Indent 3"/>
    <w:basedOn w:val="1"/>
    <w:qFormat/>
    <w:uiPriority w:val="0"/>
    <w:pPr>
      <w:tabs>
        <w:tab w:val="left" w:pos="-851"/>
        <w:tab w:val="left" w:pos="851"/>
      </w:tabs>
      <w:spacing w:line="360" w:lineRule="auto"/>
      <w:ind w:firstLine="560" w:firstLineChars="200"/>
    </w:pPr>
    <w:rPr>
      <w:sz w:val="28"/>
    </w:rPr>
  </w:style>
  <w:style w:type="paragraph" w:styleId="31">
    <w:name w:val="toc 2"/>
    <w:basedOn w:val="1"/>
    <w:next w:val="1"/>
    <w:qFormat/>
    <w:uiPriority w:val="39"/>
    <w:pPr>
      <w:ind w:left="420" w:leftChars="200"/>
    </w:pPr>
  </w:style>
  <w:style w:type="paragraph" w:styleId="32">
    <w:name w:val="Body Text 2"/>
    <w:basedOn w:val="1"/>
    <w:qFormat/>
    <w:uiPriority w:val="0"/>
    <w:pPr>
      <w:spacing w:after="120" w:line="480" w:lineRule="auto"/>
    </w:pPr>
  </w:style>
  <w:style w:type="paragraph" w:styleId="33">
    <w:name w:val="Normal (Web)"/>
    <w:basedOn w:val="1"/>
    <w:qFormat/>
    <w:uiPriority w:val="0"/>
    <w:rPr>
      <w:sz w:val="24"/>
    </w:rPr>
  </w:style>
  <w:style w:type="paragraph" w:styleId="34">
    <w:name w:val="Title"/>
    <w:basedOn w:val="1"/>
    <w:next w:val="1"/>
    <w:link w:val="71"/>
    <w:qFormat/>
    <w:uiPriority w:val="0"/>
    <w:pPr>
      <w:adjustRightInd w:val="0"/>
      <w:snapToGrid w:val="0"/>
      <w:spacing w:beforeLines="100" w:line="360" w:lineRule="auto"/>
      <w:jc w:val="left"/>
      <w:outlineLvl w:val="1"/>
    </w:pPr>
    <w:rPr>
      <w:b/>
      <w:bCs/>
      <w:sz w:val="32"/>
      <w:szCs w:val="32"/>
    </w:rPr>
  </w:style>
  <w:style w:type="paragraph" w:styleId="35">
    <w:name w:val="Body Text First Indent"/>
    <w:basedOn w:val="16"/>
    <w:qFormat/>
    <w:uiPriority w:val="0"/>
    <w:pPr>
      <w:adjustRightInd/>
      <w:snapToGrid/>
      <w:spacing w:after="120" w:line="240" w:lineRule="auto"/>
      <w:ind w:firstLine="420" w:firstLineChars="100"/>
    </w:pPr>
    <w:rPr>
      <w:rFonts w:ascii="Times New Roman" w:hAnsi="Times New Roman"/>
      <w:sz w:val="21"/>
    </w:rPr>
  </w:style>
  <w:style w:type="paragraph" w:styleId="36">
    <w:name w:val="Body Text First Indent 2"/>
    <w:basedOn w:val="17"/>
    <w:link w:val="64"/>
    <w:qFormat/>
    <w:uiPriority w:val="0"/>
    <w:pPr>
      <w:tabs>
        <w:tab w:val="clear" w:pos="1575"/>
      </w:tabs>
      <w:spacing w:after="120" w:line="240" w:lineRule="auto"/>
      <w:ind w:left="420" w:leftChars="200" w:firstLine="420" w:firstLineChars="200"/>
    </w:p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Light List Accent 4"/>
    <w:basedOn w:val="37"/>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styleId="40">
    <w:name w:val="Light List Accent 5"/>
    <w:basedOn w:val="37"/>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character" w:styleId="42">
    <w:name w:val="page number"/>
    <w:basedOn w:val="41"/>
    <w:qFormat/>
    <w:uiPriority w:val="0"/>
  </w:style>
  <w:style w:type="character" w:styleId="43">
    <w:name w:val="Emphasis"/>
    <w:qFormat/>
    <w:uiPriority w:val="20"/>
    <w:rPr>
      <w:color w:val="CC0000"/>
    </w:rPr>
  </w:style>
  <w:style w:type="character" w:styleId="44">
    <w:name w:val="Hyperlink"/>
    <w:qFormat/>
    <w:uiPriority w:val="99"/>
    <w:rPr>
      <w:color w:val="0000FF"/>
      <w:u w:val="single"/>
    </w:rPr>
  </w:style>
  <w:style w:type="character" w:styleId="45">
    <w:name w:val="annotation reference"/>
    <w:semiHidden/>
    <w:qFormat/>
    <w:uiPriority w:val="0"/>
    <w:rPr>
      <w:sz w:val="21"/>
      <w:szCs w:val="21"/>
    </w:rPr>
  </w:style>
  <w:style w:type="character" w:customStyle="1" w:styleId="46">
    <w:name w:val="font11"/>
    <w:qFormat/>
    <w:uiPriority w:val="0"/>
    <w:rPr>
      <w:rFonts w:hint="default" w:ascii="Times New Roman" w:hAnsi="Times New Roman" w:cs="Times New Roman"/>
      <w:color w:val="000000"/>
      <w:sz w:val="20"/>
      <w:szCs w:val="20"/>
      <w:u w:val="none"/>
    </w:rPr>
  </w:style>
  <w:style w:type="character" w:customStyle="1" w:styleId="47">
    <w:name w:val="批注框文本 Char"/>
    <w:link w:val="25"/>
    <w:qFormat/>
    <w:uiPriority w:val="0"/>
    <w:rPr>
      <w:kern w:val="2"/>
      <w:sz w:val="18"/>
      <w:szCs w:val="18"/>
    </w:rPr>
  </w:style>
  <w:style w:type="character" w:customStyle="1" w:styleId="48">
    <w:name w:val="font41"/>
    <w:qFormat/>
    <w:uiPriority w:val="0"/>
    <w:rPr>
      <w:rFonts w:hint="default" w:ascii="Times New Roman" w:hAnsi="Times New Roman" w:cs="Times New Roman"/>
      <w:color w:val="000000"/>
      <w:sz w:val="18"/>
      <w:szCs w:val="18"/>
      <w:u w:val="none"/>
    </w:rPr>
  </w:style>
  <w:style w:type="character" w:customStyle="1" w:styleId="49">
    <w:name w:val="正文文本 Char"/>
    <w:link w:val="16"/>
    <w:qFormat/>
    <w:uiPriority w:val="0"/>
    <w:rPr>
      <w:rFonts w:ascii="宋体" w:hAnsi="宋体" w:eastAsia="宋体"/>
      <w:kern w:val="2"/>
      <w:sz w:val="28"/>
      <w:szCs w:val="24"/>
      <w:lang w:val="en-US" w:eastAsia="zh-CN" w:bidi="ar-SA"/>
    </w:rPr>
  </w:style>
  <w:style w:type="character" w:customStyle="1" w:styleId="50">
    <w:name w:val="副标题 Char"/>
    <w:link w:val="28"/>
    <w:qFormat/>
    <w:uiPriority w:val="11"/>
    <w:rPr>
      <w:rFonts w:ascii="Cambria" w:hAnsi="Cambria"/>
      <w:b/>
      <w:bCs/>
      <w:kern w:val="28"/>
      <w:sz w:val="28"/>
      <w:szCs w:val="32"/>
    </w:rPr>
  </w:style>
  <w:style w:type="character" w:customStyle="1" w:styleId="51">
    <w:name w:val="样式333 Char Char"/>
    <w:link w:val="52"/>
    <w:qFormat/>
    <w:uiPriority w:val="0"/>
    <w:rPr>
      <w:rFonts w:eastAsia="宋体"/>
      <w:b/>
      <w:color w:val="000000"/>
      <w:kern w:val="2"/>
      <w:sz w:val="28"/>
      <w:szCs w:val="28"/>
      <w:lang w:val="en-US" w:eastAsia="zh-CN" w:bidi="ar-SA"/>
    </w:rPr>
  </w:style>
  <w:style w:type="paragraph" w:customStyle="1" w:styleId="52">
    <w:name w:val="样式333"/>
    <w:basedOn w:val="1"/>
    <w:link w:val="51"/>
    <w:qFormat/>
    <w:uiPriority w:val="0"/>
    <w:pPr>
      <w:spacing w:line="360" w:lineRule="auto"/>
      <w:ind w:firstLine="561" w:firstLineChars="200"/>
    </w:pPr>
    <w:rPr>
      <w:b/>
      <w:color w:val="000000"/>
      <w:sz w:val="28"/>
      <w:szCs w:val="28"/>
    </w:rPr>
  </w:style>
  <w:style w:type="character" w:customStyle="1" w:styleId="53">
    <w:name w:val="样式 正文001 + 首行缩进:  2 字符 Char"/>
    <w:link w:val="54"/>
    <w:qFormat/>
    <w:uiPriority w:val="0"/>
    <w:rPr>
      <w:kern w:val="2"/>
      <w:sz w:val="24"/>
    </w:rPr>
  </w:style>
  <w:style w:type="paragraph" w:customStyle="1" w:styleId="54">
    <w:name w:val="样式 正文001 + 首行缩进:  2 字符"/>
    <w:basedOn w:val="1"/>
    <w:link w:val="53"/>
    <w:qFormat/>
    <w:uiPriority w:val="0"/>
    <w:pPr>
      <w:spacing w:line="500" w:lineRule="atLeast"/>
      <w:ind w:firstLine="480" w:firstLineChars="200"/>
    </w:pPr>
    <w:rPr>
      <w:sz w:val="24"/>
      <w:szCs w:val="20"/>
    </w:rPr>
  </w:style>
  <w:style w:type="character" w:customStyle="1" w:styleId="55">
    <w:name w:val="正文01 Char Char"/>
    <w:link w:val="56"/>
    <w:qFormat/>
    <w:uiPriority w:val="0"/>
    <w:rPr>
      <w:rFonts w:eastAsia="宋体"/>
      <w:kern w:val="2"/>
      <w:sz w:val="24"/>
      <w:lang w:val="en-US" w:eastAsia="zh-CN" w:bidi="ar-SA"/>
    </w:rPr>
  </w:style>
  <w:style w:type="paragraph" w:customStyle="1" w:styleId="56">
    <w:name w:val="正文01"/>
    <w:basedOn w:val="9"/>
    <w:link w:val="55"/>
    <w:qFormat/>
    <w:uiPriority w:val="0"/>
    <w:pPr>
      <w:spacing w:line="360" w:lineRule="auto"/>
      <w:ind w:firstLine="480"/>
    </w:pPr>
    <w:rPr>
      <w:sz w:val="24"/>
      <w:szCs w:val="20"/>
    </w:rPr>
  </w:style>
  <w:style w:type="character" w:customStyle="1" w:styleId="57">
    <w:name w:val="正文001 Char"/>
    <w:link w:val="58"/>
    <w:qFormat/>
    <w:uiPriority w:val="0"/>
    <w:rPr>
      <w:rFonts w:ascii="Arial" w:hAnsi="Arial"/>
      <w:kern w:val="2"/>
      <w:sz w:val="24"/>
    </w:rPr>
  </w:style>
  <w:style w:type="paragraph" w:customStyle="1" w:styleId="58">
    <w:name w:val="正文001"/>
    <w:basedOn w:val="1"/>
    <w:link w:val="57"/>
    <w:qFormat/>
    <w:uiPriority w:val="0"/>
    <w:pPr>
      <w:spacing w:before="60" w:line="460" w:lineRule="exact"/>
      <w:ind w:firstLine="200" w:firstLineChars="200"/>
    </w:pPr>
    <w:rPr>
      <w:rFonts w:ascii="Arial" w:hAnsi="Arial"/>
      <w:sz w:val="24"/>
      <w:szCs w:val="20"/>
    </w:rPr>
  </w:style>
  <w:style w:type="character" w:customStyle="1" w:styleId="59">
    <w:name w:val="正文缩进 Char1"/>
    <w:qFormat/>
    <w:uiPriority w:val="0"/>
    <w:rPr>
      <w:rFonts w:eastAsia="宋体"/>
      <w:kern w:val="2"/>
      <w:sz w:val="21"/>
      <w:szCs w:val="24"/>
      <w:lang w:val="en-US" w:eastAsia="zh-CN" w:bidi="ar-SA"/>
    </w:rPr>
  </w:style>
  <w:style w:type="character" w:customStyle="1" w:styleId="60">
    <w:name w:val="font21"/>
    <w:qFormat/>
    <w:uiPriority w:val="0"/>
    <w:rPr>
      <w:rFonts w:hint="eastAsia" w:ascii="宋体" w:hAnsi="宋体" w:eastAsia="宋体" w:cs="宋体"/>
      <w:color w:val="000000"/>
      <w:sz w:val="20"/>
      <w:szCs w:val="20"/>
      <w:u w:val="none"/>
    </w:rPr>
  </w:style>
  <w:style w:type="character" w:customStyle="1" w:styleId="61">
    <w:name w:val="font31"/>
    <w:basedOn w:val="41"/>
    <w:qFormat/>
    <w:uiPriority w:val="0"/>
    <w:rPr>
      <w:rFonts w:hint="default" w:ascii="Times New Roman" w:hAnsi="Times New Roman" w:cs="Times New Roman"/>
      <w:color w:val="000000"/>
      <w:sz w:val="18"/>
      <w:szCs w:val="18"/>
      <w:u w:val="none"/>
    </w:rPr>
  </w:style>
  <w:style w:type="character" w:customStyle="1" w:styleId="62">
    <w:name w:val="font01"/>
    <w:qFormat/>
    <w:uiPriority w:val="0"/>
    <w:rPr>
      <w:rFonts w:hint="default" w:ascii="Times New Roman" w:hAnsi="Times New Roman" w:cs="Times New Roman"/>
      <w:color w:val="000000"/>
      <w:sz w:val="20"/>
      <w:szCs w:val="20"/>
      <w:u w:val="none"/>
    </w:rPr>
  </w:style>
  <w:style w:type="character" w:customStyle="1" w:styleId="63">
    <w:name w:val="样式1 Char Char"/>
    <w:qFormat/>
    <w:uiPriority w:val="0"/>
    <w:rPr>
      <w:rFonts w:eastAsia="宋体"/>
      <w:kern w:val="2"/>
      <w:sz w:val="24"/>
      <w:lang w:val="en-US" w:eastAsia="zh-CN" w:bidi="ar-SA"/>
    </w:rPr>
  </w:style>
  <w:style w:type="character" w:customStyle="1" w:styleId="64">
    <w:name w:val="正文首行缩进 2 Char"/>
    <w:basedOn w:val="65"/>
    <w:link w:val="36"/>
    <w:qFormat/>
    <w:uiPriority w:val="0"/>
  </w:style>
  <w:style w:type="character" w:customStyle="1" w:styleId="65">
    <w:name w:val="正文文本缩进 Char"/>
    <w:link w:val="17"/>
    <w:qFormat/>
    <w:uiPriority w:val="0"/>
    <w:rPr>
      <w:kern w:val="2"/>
      <w:sz w:val="21"/>
      <w:szCs w:val="24"/>
    </w:rPr>
  </w:style>
  <w:style w:type="character" w:customStyle="1" w:styleId="66">
    <w:name w:val="正文缩进 Char"/>
    <w:link w:val="9"/>
    <w:qFormat/>
    <w:uiPriority w:val="0"/>
    <w:rPr>
      <w:kern w:val="2"/>
      <w:sz w:val="21"/>
      <w:szCs w:val="24"/>
    </w:rPr>
  </w:style>
  <w:style w:type="character" w:customStyle="1" w:styleId="67">
    <w:name w:val="样式1 Char"/>
    <w:link w:val="68"/>
    <w:qFormat/>
    <w:uiPriority w:val="0"/>
    <w:rPr>
      <w:kern w:val="2"/>
      <w:sz w:val="24"/>
    </w:rPr>
  </w:style>
  <w:style w:type="paragraph" w:customStyle="1" w:styleId="68">
    <w:name w:val="样式1"/>
    <w:basedOn w:val="1"/>
    <w:link w:val="67"/>
    <w:qFormat/>
    <w:uiPriority w:val="0"/>
    <w:pPr>
      <w:spacing w:line="560" w:lineRule="exact"/>
      <w:ind w:firstLine="567"/>
    </w:pPr>
    <w:rPr>
      <w:sz w:val="24"/>
      <w:szCs w:val="20"/>
    </w:rPr>
  </w:style>
  <w:style w:type="character" w:customStyle="1" w:styleId="69">
    <w:name w:val="表格正文 Char"/>
    <w:link w:val="70"/>
    <w:qFormat/>
    <w:uiPriority w:val="0"/>
    <w:rPr>
      <w:snapToGrid w:val="0"/>
      <w:sz w:val="21"/>
      <w:szCs w:val="24"/>
    </w:rPr>
  </w:style>
  <w:style w:type="paragraph" w:customStyle="1" w:styleId="70">
    <w:name w:val="表格正文"/>
    <w:basedOn w:val="1"/>
    <w:link w:val="69"/>
    <w:qFormat/>
    <w:uiPriority w:val="0"/>
    <w:pPr>
      <w:spacing w:line="360" w:lineRule="exact"/>
      <w:jc w:val="center"/>
    </w:pPr>
    <w:rPr>
      <w:snapToGrid w:val="0"/>
      <w:kern w:val="0"/>
    </w:rPr>
  </w:style>
  <w:style w:type="character" w:customStyle="1" w:styleId="71">
    <w:name w:val="标题 Char"/>
    <w:link w:val="34"/>
    <w:qFormat/>
    <w:uiPriority w:val="0"/>
    <w:rPr>
      <w:b/>
      <w:bCs/>
      <w:kern w:val="2"/>
      <w:sz w:val="32"/>
      <w:szCs w:val="32"/>
    </w:rPr>
  </w:style>
  <w:style w:type="character" w:customStyle="1" w:styleId="72">
    <w:name w:val="页眉 Char"/>
    <w:link w:val="27"/>
    <w:qFormat/>
    <w:uiPriority w:val="99"/>
    <w:rPr>
      <w:kern w:val="2"/>
      <w:sz w:val="18"/>
      <w:szCs w:val="18"/>
    </w:rPr>
  </w:style>
  <w:style w:type="character" w:customStyle="1" w:styleId="73">
    <w:name w:val="副标题 Char1"/>
    <w:qFormat/>
    <w:uiPriority w:val="0"/>
    <w:rPr>
      <w:rFonts w:ascii="Cambria" w:hAnsi="Cambria" w:cs="Times New Roman"/>
      <w:b/>
      <w:bCs/>
      <w:kern w:val="28"/>
      <w:sz w:val="32"/>
      <w:szCs w:val="32"/>
    </w:rPr>
  </w:style>
  <w:style w:type="character" w:customStyle="1" w:styleId="74">
    <w:name w:val="验收报告-正文 Char"/>
    <w:link w:val="75"/>
    <w:qFormat/>
    <w:uiPriority w:val="0"/>
    <w:rPr>
      <w:rFonts w:ascii="宋体" w:hAnsi="宋体"/>
      <w:sz w:val="28"/>
      <w:szCs w:val="24"/>
      <w:lang w:val="en-US" w:eastAsia="zh-CN" w:bidi="ar-SA"/>
    </w:rPr>
  </w:style>
  <w:style w:type="paragraph" w:customStyle="1" w:styleId="75">
    <w:name w:val="验收报告-正文"/>
    <w:link w:val="74"/>
    <w:qFormat/>
    <w:uiPriority w:val="0"/>
    <w:pPr>
      <w:widowControl w:val="0"/>
      <w:adjustRightInd w:val="0"/>
      <w:snapToGrid w:val="0"/>
      <w:spacing w:line="360" w:lineRule="auto"/>
      <w:ind w:firstLine="200" w:firstLineChars="200"/>
    </w:pPr>
    <w:rPr>
      <w:rFonts w:ascii="宋体" w:hAnsi="宋体" w:eastAsia="宋体" w:cs="Times New Roman"/>
      <w:sz w:val="28"/>
      <w:szCs w:val="24"/>
      <w:lang w:val="en-US" w:eastAsia="zh-CN" w:bidi="ar-SA"/>
    </w:rPr>
  </w:style>
  <w:style w:type="paragraph" w:customStyle="1" w:styleId="76">
    <w:name w:val="zzzzzzz"/>
    <w:basedOn w:val="20"/>
    <w:next w:val="20"/>
    <w:qFormat/>
    <w:uiPriority w:val="0"/>
    <w:pPr>
      <w:spacing w:after="120" w:line="360" w:lineRule="auto"/>
      <w:ind w:firstLine="420" w:firstLineChars="200"/>
    </w:pPr>
    <w:rPr>
      <w:rFonts w:ascii="Times New Roman" w:hAnsi="Times New Roman"/>
      <w:kern w:val="0"/>
      <w:sz w:val="24"/>
    </w:rPr>
  </w:style>
  <w:style w:type="paragraph" w:customStyle="1" w:styleId="77">
    <w:name w:val="Table Paragraph"/>
    <w:basedOn w:val="1"/>
    <w:qFormat/>
    <w:uiPriority w:val="1"/>
    <w:pPr>
      <w:jc w:val="center"/>
    </w:pPr>
    <w:rPr>
      <w:rFonts w:ascii="宋体" w:hAnsi="宋体" w:cs="宋体"/>
    </w:rPr>
  </w:style>
  <w:style w:type="paragraph" w:customStyle="1" w:styleId="78">
    <w:name w:val="验收报告-条"/>
    <w:qFormat/>
    <w:uiPriority w:val="0"/>
    <w:pPr>
      <w:widowControl w:val="0"/>
      <w:adjustRightInd w:val="0"/>
      <w:snapToGrid w:val="0"/>
      <w:spacing w:line="360" w:lineRule="auto"/>
      <w:ind w:left="435" w:firstLine="227"/>
      <w:outlineLvl w:val="2"/>
    </w:pPr>
    <w:rPr>
      <w:rFonts w:ascii="宋体" w:hAnsi="宋体" w:eastAsia="宋体" w:cs="Times New Roman"/>
      <w:bCs/>
      <w:sz w:val="28"/>
      <w:szCs w:val="32"/>
      <w:lang w:val="en-US" w:eastAsia="zh-CN" w:bidi="ar-SA"/>
    </w:rPr>
  </w:style>
  <w:style w:type="paragraph" w:customStyle="1" w:styleId="79">
    <w:name w:val="验收报告-项"/>
    <w:next w:val="1"/>
    <w:qFormat/>
    <w:uiPriority w:val="0"/>
    <w:pPr>
      <w:keepNext/>
      <w:widowControl w:val="0"/>
      <w:numPr>
        <w:ilvl w:val="1"/>
        <w:numId w:val="1"/>
      </w:numPr>
      <w:adjustRightInd w:val="0"/>
      <w:snapToGrid w:val="0"/>
      <w:spacing w:beforeLines="200" w:afterLines="100"/>
      <w:outlineLvl w:val="1"/>
    </w:pPr>
    <w:rPr>
      <w:rFonts w:ascii="宋体" w:hAnsi="宋体" w:eastAsia="宋体" w:cs="Times New Roman"/>
      <w:b/>
      <w:sz w:val="28"/>
      <w:lang w:val="en-US" w:eastAsia="zh-CN" w:bidi="ar-SA"/>
    </w:rPr>
  </w:style>
  <w:style w:type="paragraph" w:customStyle="1" w:styleId="80">
    <w:name w:val="样式1234"/>
    <w:basedOn w:val="1"/>
    <w:qFormat/>
    <w:uiPriority w:val="0"/>
    <w:pPr>
      <w:spacing w:line="360" w:lineRule="auto"/>
      <w:ind w:firstLine="561" w:firstLineChars="200"/>
    </w:pPr>
    <w:rPr>
      <w:rFonts w:ascii="宋体"/>
      <w:color w:val="000000"/>
      <w:kern w:val="0"/>
      <w:sz w:val="28"/>
      <w:szCs w:val="28"/>
    </w:rPr>
  </w:style>
  <w:style w:type="paragraph" w:customStyle="1" w:styleId="81">
    <w:name w:val="Char"/>
    <w:basedOn w:val="1"/>
    <w:qFormat/>
    <w:uiPriority w:val="0"/>
    <w:pPr>
      <w:tabs>
        <w:tab w:val="left" w:pos="845"/>
      </w:tabs>
      <w:ind w:left="420"/>
    </w:pPr>
    <w:rPr>
      <w:sz w:val="24"/>
    </w:rPr>
  </w:style>
  <w:style w:type="paragraph" w:customStyle="1" w:styleId="82">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83">
    <w:name w:val="p0"/>
    <w:basedOn w:val="1"/>
    <w:qFormat/>
    <w:uiPriority w:val="0"/>
    <w:pPr>
      <w:widowControl/>
    </w:pPr>
    <w:rPr>
      <w:kern w:val="0"/>
      <w:szCs w:val="21"/>
    </w:rPr>
  </w:style>
  <w:style w:type="paragraph" w:customStyle="1" w:styleId="84">
    <w:name w:val="TOC 标题1"/>
    <w:basedOn w:val="3"/>
    <w:next w:val="1"/>
    <w:qFormat/>
    <w:uiPriority w:val="39"/>
    <w:pPr>
      <w:keepLines/>
      <w:widowControl/>
      <w:tabs>
        <w:tab w:val="clear" w:pos="845"/>
      </w:tabs>
      <w:adjustRightInd/>
      <w:snapToGrid/>
      <w:spacing w:before="480" w:line="276" w:lineRule="auto"/>
      <w:outlineLvl w:val="9"/>
    </w:pPr>
    <w:rPr>
      <w:rFonts w:ascii="Cambria" w:hAnsi="Cambria"/>
      <w:bCs/>
      <w:color w:val="365F91"/>
      <w:kern w:val="0"/>
      <w:szCs w:val="28"/>
    </w:rPr>
  </w:style>
  <w:style w:type="paragraph" w:customStyle="1" w:styleId="85">
    <w:name w:val="报告"/>
    <w:basedOn w:val="1"/>
    <w:qFormat/>
    <w:uiPriority w:val="0"/>
    <w:pPr>
      <w:spacing w:beforeLines="30" w:afterLines="30" w:line="400" w:lineRule="atLeast"/>
      <w:ind w:left="400" w:leftChars="400" w:firstLine="200" w:firstLineChars="200"/>
    </w:pPr>
    <w:rPr>
      <w:sz w:val="24"/>
      <w:szCs w:val="20"/>
    </w:rPr>
  </w:style>
  <w:style w:type="paragraph" w:customStyle="1" w:styleId="86">
    <w:name w:val="验收报告-正文列表1."/>
    <w:basedOn w:val="75"/>
    <w:qFormat/>
    <w:uiPriority w:val="0"/>
    <w:pPr>
      <w:tabs>
        <w:tab w:val="left" w:pos="630"/>
        <w:tab w:val="left" w:pos="1050"/>
      </w:tabs>
      <w:spacing w:beforeLines="50"/>
      <w:ind w:firstLine="560"/>
      <w:outlineLvl w:val="2"/>
    </w:pPr>
  </w:style>
  <w:style w:type="paragraph" w:customStyle="1" w:styleId="87">
    <w:name w:val="条"/>
    <w:basedOn w:val="5"/>
    <w:next w:val="16"/>
    <w:qFormat/>
    <w:uiPriority w:val="0"/>
    <w:pPr>
      <w:keepNext w:val="0"/>
      <w:keepLines w:val="0"/>
      <w:spacing w:beforeLines="50"/>
      <w:ind w:left="-420" w:firstLine="704"/>
    </w:pPr>
    <w:rPr>
      <w:rFonts w:ascii="宋体"/>
      <w:b w:val="0"/>
    </w:rPr>
  </w:style>
  <w:style w:type="paragraph" w:customStyle="1" w:styleId="88">
    <w:name w:val="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89">
    <w:name w:val="项"/>
    <w:basedOn w:val="16"/>
    <w:qFormat/>
    <w:uiPriority w:val="0"/>
    <w:pPr>
      <w:keepNext/>
      <w:tabs>
        <w:tab w:val="left" w:pos="720"/>
      </w:tabs>
      <w:spacing w:beforeLines="100" w:afterLines="100" w:line="240" w:lineRule="auto"/>
      <w:ind w:firstLine="0" w:firstLineChars="0"/>
      <w:outlineLvl w:val="1"/>
    </w:pPr>
    <w:rPr>
      <w:b/>
      <w:bCs/>
    </w:rPr>
  </w:style>
  <w:style w:type="paragraph" w:customStyle="1" w:styleId="90">
    <w:name w:val="验收报告-章"/>
    <w:next w:val="1"/>
    <w:qFormat/>
    <w:uiPriority w:val="0"/>
    <w:pPr>
      <w:keepNext/>
      <w:widowControl w:val="0"/>
      <w:numPr>
        <w:ilvl w:val="0"/>
        <w:numId w:val="1"/>
      </w:numPr>
      <w:adjustRightInd w:val="0"/>
      <w:snapToGrid w:val="0"/>
      <w:spacing w:beforeLines="350" w:afterLines="250"/>
      <w:jc w:val="center"/>
      <w:outlineLvl w:val="0"/>
    </w:pPr>
    <w:rPr>
      <w:rFonts w:ascii="宋体" w:hAnsi="宋体" w:eastAsia="宋体" w:cs="Times New Roman"/>
      <w:b/>
      <w:sz w:val="32"/>
      <w:lang w:val="en-US" w:eastAsia="zh-CN" w:bidi="ar-SA"/>
    </w:rPr>
  </w:style>
  <w:style w:type="paragraph" w:customStyle="1" w:styleId="91">
    <w:name w:val="表格001"/>
    <w:basedOn w:val="1"/>
    <w:qFormat/>
    <w:uiPriority w:val="0"/>
    <w:pPr>
      <w:jc w:val="center"/>
    </w:pPr>
    <w:rPr>
      <w:szCs w:val="20"/>
    </w:rPr>
  </w:style>
  <w:style w:type="paragraph" w:customStyle="1" w:styleId="92">
    <w:name w:val="正文+宋体"/>
    <w:basedOn w:val="78"/>
    <w:qFormat/>
    <w:uiPriority w:val="0"/>
    <w:pPr>
      <w:snapToGrid/>
      <w:ind w:left="34" w:leftChars="16" w:firstLine="560" w:firstLineChars="200"/>
      <w:outlineLvl w:val="9"/>
    </w:pPr>
    <w:rPr>
      <w:color w:val="000000"/>
    </w:rPr>
  </w:style>
  <w:style w:type="paragraph" w:customStyle="1" w:styleId="93">
    <w:name w:val="Char Char Char"/>
    <w:basedOn w:val="1"/>
    <w:qFormat/>
    <w:uiPriority w:val="0"/>
    <w:rPr>
      <w:sz w:val="24"/>
    </w:rPr>
  </w:style>
  <w:style w:type="paragraph" w:customStyle="1" w:styleId="94">
    <w:name w:val="标题02"/>
    <w:basedOn w:val="4"/>
    <w:next w:val="1"/>
    <w:qFormat/>
    <w:uiPriority w:val="0"/>
    <w:pPr>
      <w:spacing w:before="320" w:line="360" w:lineRule="auto"/>
    </w:pPr>
    <w:rPr>
      <w:rFonts w:ascii="Times New Roman" w:hAnsi="Times New Roman" w:eastAsia="宋体"/>
      <w:bCs w:val="0"/>
      <w:sz w:val="36"/>
      <w:szCs w:val="20"/>
    </w:rPr>
  </w:style>
  <w:style w:type="paragraph" w:customStyle="1" w:styleId="95">
    <w:name w:val="验收报告-款"/>
    <w:qFormat/>
    <w:uiPriority w:val="0"/>
    <w:pPr>
      <w:widowControl w:val="0"/>
      <w:adjustRightInd w:val="0"/>
      <w:snapToGrid w:val="0"/>
      <w:spacing w:line="360" w:lineRule="auto"/>
      <w:ind w:firstLine="454" w:firstLineChars="100"/>
      <w:outlineLvl w:val="3"/>
    </w:pPr>
    <w:rPr>
      <w:rFonts w:ascii="宋体" w:hAnsi="宋体" w:eastAsia="宋体" w:cs="Times New Roman"/>
      <w:sz w:val="28"/>
      <w:lang w:val="en-US" w:eastAsia="zh-CN" w:bidi="ar-SA"/>
    </w:rPr>
  </w:style>
  <w:style w:type="paragraph" w:customStyle="1" w:styleId="96">
    <w:name w:val="标1"/>
    <w:basedOn w:val="28"/>
    <w:qFormat/>
    <w:uiPriority w:val="0"/>
    <w:pPr>
      <w:adjustRightInd w:val="0"/>
      <w:snapToGrid w:val="0"/>
      <w:spacing w:beforeLines="100" w:afterLines="100" w:line="360" w:lineRule="auto"/>
      <w:outlineLvl w:val="0"/>
    </w:pPr>
    <w:rPr>
      <w:rFonts w:ascii="Times New Roman" w:hAnsi="Times New Roman"/>
      <w:sz w:val="44"/>
      <w:szCs w:val="20"/>
    </w:rPr>
  </w:style>
  <w:style w:type="paragraph" w:styleId="97">
    <w:name w:val="List Paragraph"/>
    <w:basedOn w:val="1"/>
    <w:qFormat/>
    <w:uiPriority w:val="1"/>
    <w:pPr>
      <w:ind w:left="134" w:hanging="632"/>
    </w:pPr>
    <w:rPr>
      <w:rFonts w:ascii="宋体" w:hAnsi="宋体" w:cs="宋体"/>
    </w:rPr>
  </w:style>
  <w:style w:type="paragraph" w:customStyle="1" w:styleId="98">
    <w:name w:val="章"/>
    <w:basedOn w:val="1"/>
    <w:qFormat/>
    <w:uiPriority w:val="0"/>
    <w:pPr>
      <w:keepNext/>
      <w:adjustRightInd w:val="0"/>
      <w:spacing w:beforeLines="150" w:afterLines="200" w:line="360" w:lineRule="auto"/>
      <w:jc w:val="center"/>
    </w:pPr>
    <w:rPr>
      <w:b/>
      <w:bCs/>
      <w:sz w:val="32"/>
    </w:rPr>
  </w:style>
  <w:style w:type="paragraph" w:customStyle="1" w:styleId="99">
    <w:name w:val="款"/>
    <w:basedOn w:val="16"/>
    <w:qFormat/>
    <w:uiPriority w:val="0"/>
    <w:pPr>
      <w:ind w:firstLine="454" w:firstLineChars="0"/>
      <w:outlineLvl w:val="3"/>
    </w:pPr>
  </w:style>
  <w:style w:type="paragraph" w:customStyle="1" w:styleId="100">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customShpInfo spid="_x0000_s3074"/>
    <customShpInfo spid="_x0000_s2050"/>
    <customShpInfo spid="_x0000_s2051"/>
    <customShpInfo spid="_x0000_s2052"/>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28"/>
    <customShpInfo spid="_x0000_s2332"/>
    <customShpInfo spid="_x0000_s2331"/>
    <customShpInfo spid="_x0000_s2330"/>
    <customShpInfo spid="_x0000_s2327"/>
    <customShpInfo spid="_x0000_s2326"/>
    <customShpInfo spid="_x0000_s2325"/>
    <customShpInfo spid="_x0000_s2323"/>
    <customShpInfo spid="_x0000_s2322"/>
    <customShpInfo spid="_x0000_s2320"/>
    <customShpInfo spid="_x0000_s2293"/>
    <customShpInfo spid="_x0000_s2310"/>
    <customShpInfo spid="_x0000_s2309"/>
    <customShpInfo spid="_x0000_s2307"/>
    <customShpInfo spid="_x0000_s2306"/>
    <customShpInfo spid="_x0000_s2305"/>
    <customShpInfo spid="_x0000_s2302"/>
    <customShpInfo spid="_x0000_s2303"/>
    <customShpInfo spid="_x0000_s2300"/>
    <customShpInfo spid="_x0000_s2301"/>
    <customShpInfo spid="_x0000_s2299"/>
    <customShpInfo spid="_x0000_s2295"/>
    <customShpInfo spid="_x0000_s2294"/>
    <customShpInfo spid="_x0000_s2292"/>
    <customShpInfo spid="_x0000_s2291"/>
    <customShpInfo spid="_x0000_s2053"/>
    <customShpInfo spid="_x0000_s2257"/>
    <customShpInfo spid="_x0000_s2256"/>
    <customShpInfo spid="_x0000_s2255"/>
    <customShpInfo spid="_x0000_s2253"/>
    <customShpInfo spid="_x0000_s2251"/>
    <customShpInfo spid="_x0000_s2250"/>
    <customShpInfo spid="_x0000_s2249"/>
    <customShpInfo spid="_x0000_s2248"/>
    <customShpInfo spid="_x0000_s2235"/>
    <customShpInfo spid="_x0000_s2055"/>
    <customShpInfo spid="_x0000_s2056"/>
    <customShpInfo spid="_x0000_s2057"/>
    <customShpInfo spid="_x0000_s2058"/>
    <customShpInfo spid="_x0000_s2059"/>
    <customShpInfo spid="_x0000_s2065"/>
    <customShpInfo spid="_x0000_s2066"/>
    <customShpInfo spid="_x0000_s2068"/>
    <customShpInfo spid="_x0000_s2069"/>
    <customShpInfo spid="_x0000_s2070"/>
    <customShpInfo spid="_x0000_s2071"/>
    <customShpInfo spid="_x0000_s2054"/>
    <customShpInfo spid="_x0000_s2285"/>
    <customShpInfo spid="_x0000_s2284"/>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86"/>
    <customShpInfo spid="_x0000_s2287"/>
    <customShpInfo spid="_x0000_s2288"/>
    <customShpInfo spid="_x0000_s2289"/>
    <customShpInfo spid="_x0000_s2290"/>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21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E0FB12-4D79-444E-AC4C-A32583DD33FB}">
  <ds:schemaRefs/>
</ds:datastoreItem>
</file>

<file path=docProps/app.xml><?xml version="1.0" encoding="utf-8"?>
<Properties xmlns="http://schemas.openxmlformats.org/officeDocument/2006/extended-properties" xmlns:vt="http://schemas.openxmlformats.org/officeDocument/2006/docPropsVTypes">
  <Template>Normal</Template>
  <Pages>64</Pages>
  <Words>14721</Words>
  <Characters>18141</Characters>
  <Lines>73</Lines>
  <Paragraphs>45</Paragraphs>
  <TotalTime>0</TotalTime>
  <ScaleCrop>false</ScaleCrop>
  <LinksUpToDate>false</LinksUpToDate>
  <CharactersWithSpaces>18585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2020-07-28T06:30:00Z</dcterms:created>
  <dc:creator>ohjc</dc:creator>
  <cp:lastModifiedBy>admin</cp:lastModifiedBy>
  <cp:lastPrinted>2020-11-20T08:20:00Z</cp:lastPrinted>
  <dcterms:modified xsi:type="dcterms:W3CDTF">2020-11-21T07:33:35Z</dcterms:modified>
  <dc:title>温州万唯五金有限公司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