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line="360" w:lineRule="atLeast"/>
        <w:ind w:firstLine="600"/>
        <w:rPr>
          <w:rFonts w:ascii="Verdana" w:hAnsi="Verdana" w:cs="宋体"/>
          <w:color w:val="000000"/>
          <w:sz w:val="27"/>
          <w:szCs w:val="27"/>
        </w:rPr>
      </w:pPr>
    </w:p>
    <w:tbl>
      <w:tblPr>
        <w:tblW w:w="1036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0"/>
        <w:gridCol w:w="4980"/>
        <w:gridCol w:w="1960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1     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sz w:val="32"/>
                <w:szCs w:val="32"/>
              </w:rPr>
              <w:t>“未成年人健康成长法治保障”主题征文获奖名单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一等奖名单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>(30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篇，按第一作者拼音排序）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序号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题目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作者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少年犯罪预防视野下的工读教育研究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以我国工读教育现状为视角进行实证考察分析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蔡青；滑智文；纪胜利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陕西省西安市长安区人民法院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在公开与不公开之间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论未成年人刑事案件有限度公开审理制度的完善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陈盎然；陈琳；宁佳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家庭因素对未成年人犯罪的影响及对策实证研究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以重庆市某区人民法院未成年人犯罪案件为对象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陈苇；石婷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西南政法大学民商法学院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进城务工农民工子女犯罪状况与对策研究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以上海市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J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区务工农民子女实证调查为切入点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程建；王春丽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上海市嘉定区检察院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限制与张力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离婚诉讼中未成年子女出庭作证问题研究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甘菱铭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四川省成都市锦江区人民法院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我国未成年人人身性监护职责立法路径探讨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高丰美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中国政法大学比较法学研究院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社会教育和预防青少年违法犯罪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基于陕西省的实证研究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共青团陕西省委课题组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共青团陕西省委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儿童权利的证成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西北政法大学行政法学院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助力新生：失足未成年人帮教实务考查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以关工委介入的适度性为思考方向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郭婕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三明市中级人民法院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合适成年人制度研究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韩索华；于伟香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北京市西城区人民检察院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论离异家庭未成年子女抚养费特殊保护制度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黄纯玉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内江市隆昌县人民法院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论监护权撤销制度的建构与配套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以《未成年人保护法》第五十三条为楔入点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黄鸣鹤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福建省厦门市中级人民法院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现实与愿景：未成年犯缓刑扩大适用的障碍及其解决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季凤建；李伟哲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北京市延庆县人民法院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我国被拐卖儿童救助保护问题研究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李春雷；任韧；张晓旭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中国人民公安大学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“三审合一”的改革与反思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论少年审判综合模式的困境及其消解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刘佳娜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郴州市中级人民法院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合适成年人参与制度若干问题之审视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以我国司法实践为视角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马珣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上海市宝山区人民检察院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中国未成年人刑事检察政策初探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苗生明；程晓璐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以经济发展重构受教育权的国家给付义务体系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莫静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东南大学法学院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青少年毒品犯罪综合治理体系构建研究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裴虹博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北京市盈科律师事务所律师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未成年人刑事案件中合适成年人在场问题研究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彭新林；张润平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北京师范大学刑事法律科学科学研究院；北京市人民检察院第一分院公诉一处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合适成年人参与制度在基层检察院的应用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以东丽区检察院做法为视角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孙敏英；李湘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天津市东丽区人民检察院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论少年法庭机制改革的完善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区法院未成年人综合案件审判庭为视角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王宇堂；武波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安徽省蚌埠市龙子湖区人民法院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校园体育伤害事故损害赔偿问题研究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夏盛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上海市闵行区法院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我国互联网内容分级制度研究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西南大学法学院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禁止令：一纸难以轻易发出的禁令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以未成年人刑事司法为视角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于明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北京市石景山区法院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从上海未成年人犯罪状况看政府在预防和控制犯罪中的职能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以上海法院近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年判处的未成年人刑事案件为例证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张海棠；顾建荣；朱妙；王建伟；张世欣；吴建华；陈慧；张倩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上海市高级人民法院；闵行区人民法院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上海率先建立少年法院的必要性和可行性研究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张海棠；朱妙；张世欣；吴建华；陈慧；钱晓峰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上海市高级人民法院；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未成年人刑事案件量刑规范化研究报告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张建国；钱天彤；吴金禄；王文雅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天津市河西区人民法院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未成年人刑事司法中社会调查制度之运行困境与出路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以调查程序启动的强制性为落脚点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张培芹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广州市番禺区人民法院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论受虐儿童的救赎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以家庭暴力中受虐儿童司法保护机制为视角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赵彩艳；卢安林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娄底市中级人民法院；岳阳市中级人民法院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二等奖名单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>(50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篇，按第一作者拼音排序）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序号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题目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作者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hint="eastAsia" w:ascii="Courier New" w:hAnsi="Courier New" w:cs="Courier New"/>
                <w:b/>
                <w:bCs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对未检一体化下“审查逮捕”的思考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鲍俊红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河北省临漳县人民检察院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从消极走向积极：未成人刑事案件指定辩护制度的现状及改革方向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陈婕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湖南省长沙市雨花区人民法院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自媒体时代预防未成年人违法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犯罪工作的思考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陈磊；杨简旭；陈鹏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共青团阜新市委员会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台湾地区未成年人健康成长法治保障研究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陈铭聪；朱建中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南京工业大学法律与行政学院；江苏省宿迁市宿城区人民检察院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从冲突走向弥合：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sz w:val="20"/>
                <w:szCs w:val="20"/>
              </w:rPr>
              <w:t>中小学校园设施伤害中学校安全保障义务的再审视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一种法经济学的视角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陈青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福建省福州市中级人民法院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未成年人犯罪案件不捕不诉社会调查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风险评估特别程序探析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陈瑜；米卿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舟山市嵊泗县人民检察院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论未成年人强制性教育措施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兼论与社区矫正之契合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程莹；欧丹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厦门大学法学院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揭下犯罪的标签：从“封存”走向“消灭”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邓龙堂；林峥嵘；廖升福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福建省泰宁县政法委；福建省泰宁县人民法院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同龄人司法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未成年人刑事司法参与模式的反思与超越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邓志伟；赵彩艳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湖南省高级人民法院；湖南省娄底市中级人民法院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论少年法庭延伸职能的实践困境与可能选择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邓志伟；钟玺波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湖南省高级人民法院研究室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民工二代犯罪防控与治理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杜鸣；应慧娟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上海市闸北区人民法院；华东政法大学研究生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未成年人案件审判研究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基于实证和比较的分析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杜萍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四川省南充市中级人民法院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从形式走向实质：未成年人刑事案件圆桌审判方式的完善路径探讨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范登峰；易慧琳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湖南省浏阳市人民法院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少年犯罪预防视野下的工读教育反思及展望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高伟；蔡青；滑智文；纪胜利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西安市中级人民法院；陕西省西安市长安区人民法院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留守未成年人犯罪的状况及预防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郭开元；焦武峰；魏梅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中国青少年研究中心法律研究所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山东省枣庄市人民检察院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枣庄市山亭区人民检察院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审视与构建：论未成年人犯罪刑事和解制度路径选择及完善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重庆市第一中级人民法院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儿童血铅中毒事件损害赔偿问题研究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黄清华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抓住关键节点预防青少年违法犯罪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课题组（联系人：谢萍）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山东省高级人民法院刑一庭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开展相对不定期刑试点的前期评估报告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课题组执笔人何善坚；吴星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福建省三明市中级人民法院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从规范到过程：未成年人权益保护的新思路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李少文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固守与能动：刑事法官在未成年人法庭教育中的功能定位及其规范指引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李新亮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北京市延庆县法院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浅谈未成年人非监禁刑适用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林兵；李琼宇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广东省韶关市中级人民法院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少年法官帮教责任考核机制之完善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刘立杰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北京市第二中级人民法院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恢复性司法视角下的未成年服刑人员“假释一体化”实践与探索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柳万立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陕西省监狱管理局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论少年刑事审判的职能定位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以少年庭法官的“非审判事务”为研究视角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陆文奕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上海市第一中级人民法院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宽严相济语境下未成年人前科消灭制度的改革与构建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吕金芳；郭林将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杭州市下沙经济开发区人民检察院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传承与发展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创新未成年人刑事审判方式的思考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吕磊；杨帆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云南省昆明市中级人民法院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未成年人刑事司法中社会调查材料的法律性质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马迪；张宏伟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北京市朝阳区人民检察院未成年人案件检察处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新刑诉法适用下的未成年人刑事检察制度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齐星；梁文东；赵刚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天津市滨海新区大港人民检察院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前科封存适用性解释中“教”与“罚”的价值博弈及权衡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以文本循环理解的突破为路径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史方钊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重庆酉阳土家族苗族自治县人民法院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未成年人犯罪量刑：一般化与个别化的冲突与平衡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童映光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安徽省马鞍山市花山区人民法院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侵害婴幼儿生命权的死亡赔偿金研究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王炳军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未成年人法定代理权限制制度研究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兼论未成年人最大利益原则的具体应用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王磊；洪磊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宁波市镇海区人民法院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突破与保守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新刑诉法未成年人案件特别程序难点问题预判及应对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王晓松；刘立杰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北京市第二中级人民法院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善意的隐瞒：探寻未成年人犯罪记录封存制度完善之路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以未成年人最佳利益原则为视角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吴贵楷；刘阳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广州市越秀区人民法院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真相与未来：新媒体时代未成年被告人隐私权的司法保护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吴星；郭婕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三明市中级人民法院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青少年犯罪预防的新思路：以循证理论为导向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杨涵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流动未成年人受教育权益保护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尹蕾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广东省郁南县人民法院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论未成年人监护中的公权干预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张加林；徐新意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常州市人民检察院；江苏工业学院法政学院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试论虐待儿童的法律规制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张军；王登辉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湖北省高级人民法院刑三庭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犯罪记录封存制度的司法适用：难题、对策与前景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张恺；王东海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重庆市江北区人民检察院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罪错未成年人再犯现象透视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以完善未成年人犯罪预防体系为视角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张倩；韦自力；阎敏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上海市闵行区法院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未成年人民事诉讼若干问题研究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张晓茹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北京航空航天大学法学院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别让孩子在家暴的阴影下成长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未成年人遭受家庭暴力案件调研与立法建议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张雪梅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北京青少年法律援助与研究中心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心灵的探微与涤荡：未成年人刑事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审判应用心理测评的困境与出路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赵俊；钟淑敏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关于沈阳市青少年社工队伍建设及政府购买的对策研究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努力建设未成年人保护的组织机构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赵勤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沈阳工程学院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性犯罪案件中未成年被害人询问情况实证研究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赵晓敏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北京市石景山区人民检察院公诉处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法院参与青少年企业帮教模式研究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以温岭“阳光驿站”帮教基地运行实践为例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浙江省温岭市人民法院课题组：陈凌锋、夏群佩、林恩伟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浙江省高级人民法院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与未来对话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关于完善少年刑事一审判决书特色部分制作的思考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朱妙；王宗光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上海市闸北区人民法院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实体法视野下未成年人犯罪从宽处遇研究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庄乾龙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中国人民大学法学院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三等奖名单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>(75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篇，按第一作者拼音排序）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题目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我国未成年人刑事案件社会调查制度研究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陈立毅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广西南宁市兴宁区人民检察院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大手拉小手：合适成年人参与刑事诉讼制度的定位与设计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陈琳；宁佳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湖南省资兴市人民法院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浅论社会工作参与少年司法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以少年法官“非审判事务”的专业化为进路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陈轶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《联合国预防少年犯罪准则》对我国未成年人犯罪防控的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启示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崔海英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铁道警察学院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农民工子女心理健康调查研究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邓幼芳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湖北省武汉市硚口区人民检察院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农村留守儿童犯罪主体生成论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东方恪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论未成年人检察制度与完善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以修改后刑诉法、刑诉规则为视角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董云；潘博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甘肃省白银市人民检察院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论儿童离境否决权的监护权认定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兼析美国最高法院首例监护权案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杜焕芳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中国人民大学法学院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尽快建立统一的新生儿医疗保险追溯补偿机制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冯捷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郯城法院关于我县未成年人犯罪审理情况、存在问题及预防对策的调研报告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冯少辉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山东郯城县人民法院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未成年人犯罪预防实证研究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以福建省近五年未成年人犯罪数据为蓝本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福建省石狮市人民检察院课题组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福建省石狮市人民检察院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社会管理创新模式下的失足少年行为矫正机构之探索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葛恒美；余慧玲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青海省海东地区中级人民法院研究室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;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海省高级人民法院研究室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未成年人与成年人共同犯罪案件分案审理制度研究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以分案审理模式为视角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管元梓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北京市第二中级人民法院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探索未成年人司法中刑事和解的路径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以“詹红荔精神”为原点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广州市番禺区人民法院课题组：何国雄；尹达康；卜哓虹；刘志健；黎晓婷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*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广州市番禺区人民法院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少年家事法庭构建论纲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一种中国式路径的思考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何燕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烟台大学法学院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对合适成年人制度的反思与重构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贺英豪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四川省成都市青羊区人民检察院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未成年人附条件不起诉制度的实践困境与理论进路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胡印富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重庆市涪陵区人民检察院公诉科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被害人参与未成年人刑事审判程序的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若干问题探讨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以被害人保护与未成年人保护的冲突为视角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黄鸿彬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四川省成都市锦江区人民法院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与“天宁模式”商榷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从“受案范围”看涉少民事审判制度的探索误区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黄文娟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湖北省武汉市中级人民法院刑二庭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论法院未成年人帮教工作体系之构建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黄岩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北京市第二中级人民法院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未成年人权益诉讼中的当事人适格问题研究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黄忠顺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未成年人刑事检察社会调查制度适用“破茧”进路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乐永兴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钦州市人民检察院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对防卫无责任能力人侵害的行为定性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一个整体不法思路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冷必元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法治保障视野下未成年人量刑从宽的反思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基于重罪未成年案件的实证调查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李斌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北京市人民检察院第二分院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未成年人前科封存的理论探讨与制度构建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李诚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杭州市萧山区人民法院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未成年人犯罪发展趋势及防控对策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李国和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公安部督察局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远郊基层检察院实施未成年人刑事案件诉讼程序的现状、困境与对策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以平谷区人民检察院为样本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李海涛；何祎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北京市平谷区人民检察院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治理视角下共青团组织维护青少年权益的对策研究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李江武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共青团浙江省杭州市余杭区委员会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陕西工读生受教育状况调查报告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以道德、社会常识、法律、技能教育为中心的研究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李明恺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西北政法大学禁毒法律与政策研究所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构建与完善：关于未成年人刑事案件特别程序的法律问题研究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李文超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北京市门头沟区人民法院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论未成年罪犯社区矫正的路径探索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以刑罚保护为视角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李小丹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杭州市上城区人民法院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寻找成长的坐标：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sz w:val="20"/>
                <w:szCs w:val="20"/>
              </w:rPr>
              <w:t>对少年审判绩效考核模式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体系的检视与完善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李晓龙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重庆市永川区人民法院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路径与选择：预防未成年人犯罪的“一线互动协同”模式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梁栋杰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海南省第二中级人民法院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未成年人侵权责任的归责逻辑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兼评《侵权责任法》第三十二条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刘海安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谁来拯救我扭曲的心灵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未成年被告人情况调查报告研究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刘琼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新疆维吾尔自治区高级人民法院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经验审视与知识反思：“问题化”的流浪未成年人救助保护研究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刘小峰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论我国未成年人附条件不起诉制度的完善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以未成年人福利和正当程序为视角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刘亚昌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河北省沧州市人民检察院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开启“模块化”管理服务系统，探索流浪未成年人救助工作新方法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刘政；王跃辉；郭玉桥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大连市救助管理站流浪未成年人救助保护中心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未成年犯罪量刑蝶变之三基石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关于我国未成年犯罪量刑的现实检视与转型思考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龙小毛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江西省吉安市中级人民法院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附条件不起诉制度运行机制实务研究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路昊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北京市石景山区人民检察院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服刑人员生活无着的未成年子救助机制调研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以陕西省回归研究会儿童村为例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毛志伟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西安市未央区人民检察院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未成年人轻罪封存制度的研究与探索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以江苏省仪征市法院少年审判实践为样本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彭辉；孙红玲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江苏省仪征市人民法院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未成年人相对不起诉之风险评估机制研究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彭燕；史焱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北京市昌平区人民检察院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观察与反思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未成年人刑事案件社会调查制度研究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乔继东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江苏省句容市人民法院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少年司法中社会调查报告审查制度研究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以量刑证据为切入点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任拴雄；王红梅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四川省德阳市旌阳区人民法院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未成年人民事审判机制的探究及展望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厦门大学法学院课题组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厦门大学法学院“行知广宇”课题组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农村初中生健康人格发展建议的形成与应用策略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邵剑华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杭州市桐庐县毕浦中学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台湾家事事件程序监理人制度述评及其启示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以未成年人利益最大化为中心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宋汉林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论附条件不起诉中的“条件”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谭金生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庭审教育的落差与进路探微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sz w:val="20"/>
                <w:szCs w:val="20"/>
              </w:rPr>
              <w:t>N</w:t>
            </w:r>
            <w:r>
              <w:rPr>
                <w:rFonts w:hint="eastAsia" w:ascii="宋体" w:hAnsi="宋体" w:cs="宋体"/>
                <w:sz w:val="20"/>
                <w:szCs w:val="20"/>
              </w:rPr>
              <w:t>市未成年人庭审教育问卷调查为蓝本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田化；郑强；王梦姣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内江市中级人民法院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北京市职业高中学生犯罪调查报告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王翠杰；张青聚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北京市人民检察院第一分院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突破与完善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我国未成年人裁决前社会调查问题探析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王宏玉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中国人民公安大学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从平等权的角度探析农村留守儿童受教育权的保障问题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以福建莆田市、河南宜阳县、新疆石河子市三地为例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翁国山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莆田市涵江区人民法院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未成年人犯罪的矫正模式新探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关于异地籍青少年犯企业帮教情况的调研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翁欣宇；蒋茜；翁欣宇；金华锵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温州市鹿城区人民法院课题组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未成年缓刑罪犯的非传统型矫治模式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巫光清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广东省梅州市中级人民法院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收养弃婴中的非法行为及其法律规制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吴国平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价值重塑与理性复归：校园运动伤害中校方过失的评判标准及类型分析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奚少君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上海市浦东新区人民法院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未成年人犯罪的量刑目的论：特殊保护说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许维安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广东海洋大学法学院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未成年“富二代”的越轨行为探究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许志平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中山市公安局特警支队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少年审，贵以教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构建以庭审教育为内核的未成年人审判模式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鄢睿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湖北省宜昌市中级人民法院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美国互联网内容过滤制度研究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杨攀；苏敏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西南大学法学院；中国政法大学国际法学院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我国青少年犯罪理论研究取得的成果与不足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杨善松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广东省梅州市大埔县人民法院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论合适成年人参与制度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杨勇；李益明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浙江省杭州市人民检察院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“标本兼治”式诊疗：论我国未成年人犯罪记录封存制度的完善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叶志敏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广东省肇庆市中级人民法院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关于未成年人刑事案件社会调查主体的思考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曾雪梅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福建省三明市中级人民法院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未成年人社区矫正与犯罪记录封存制度关系问题研究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曾志滨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司法部法制司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欠发达地区未成年人犯罪情况的探析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以平阳法院</w:t>
            </w:r>
            <w:r>
              <w:rPr>
                <w:rFonts w:ascii="宋体" w:hAnsi="宋体" w:cs="宋体"/>
                <w:sz w:val="20"/>
                <w:szCs w:val="20"/>
              </w:rPr>
              <w:t>2006</w:t>
            </w:r>
            <w:r>
              <w:rPr>
                <w:rFonts w:hint="eastAsia" w:ascii="宋体" w:hAnsi="宋体" w:cs="宋体"/>
                <w:sz w:val="20"/>
                <w:szCs w:val="20"/>
              </w:rPr>
              <w:t>年－</w:t>
            </w:r>
            <w:r>
              <w:rPr>
                <w:rFonts w:ascii="宋体" w:hAnsi="宋体" w:cs="宋体"/>
                <w:sz w:val="20"/>
                <w:szCs w:val="20"/>
              </w:rPr>
              <w:t>2011</w:t>
            </w:r>
            <w:r>
              <w:rPr>
                <w:rFonts w:hint="eastAsia" w:ascii="宋体" w:hAnsi="宋体" w:cs="宋体"/>
                <w:sz w:val="20"/>
                <w:szCs w:val="20"/>
              </w:rPr>
              <w:t>年涉未成年人刑事案件为样本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张翀；李新荣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平阳县人民法院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社会管理创新引领未成年人社区矫正向“整合模式”发展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张光君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西南政法大学应用法学院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论未成年人精神纯正权益的特别保护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张莉；王铀镱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福建师范大学法学院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刑事责任年龄确立标准新论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从人的社会年龄切入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张训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淮北师范大学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未成年人独立行使诉权的困境与出路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以未成年子女权益保护为视角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钟淑敏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城市外来青少年犯罪问题现状与对策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以南京市玄武区五年案件统计为蓝本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周金凤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南京市玄武区人民检察院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检教对接机制的建立与完善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周铁震；杨飞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天津市红桥区人民检察院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论未成年人地方立法的良法标准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周伟；童靖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河南财经政法大学法学院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异地未成年被告非监禁刑平等适用之程序考量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朱艳萍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大丰市人民法院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优秀奖名单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>(97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篇，按第一作者拼音排序）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题目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从“封存”到“消灭”：未成年人犯罪记录相关制度研究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让迷途少年“无痕”回归社会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蔡日升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福建省龙海市人民法院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厦门外来小学生的法律素质现状及其社会管理路径探讨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基于对文安小学的实证考察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陈静颖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厦门市思明区人民法院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创新社会管理视野下附条件不起诉制度的检视与完善路径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四川省简阳市人民检察院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论刑事诉讼未成年人全面调查与隐私权保护的冲突与解决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陈尚达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温州市苍南县人民法院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懵懂少年泪，谁人晓？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透视铁路线上“流浪儿”犯罪现象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陈亚尔；邱晓榕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福州铁路运输法院执行局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从“贬值”走向“增值”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以未成年人犯轻罪适用和执行罚金刑为视角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谌淼；李兰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沅陵县人民法院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从事后惩罚走向事前预防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基于未成年人“毒驾入刑”研究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戴陈峰；陈建华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湖南省郴州市中级人民法院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新刑诉法视角下的合适成年人参与制度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戴桢钧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中国人民大学法学院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2012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级刑事诉讼法学专业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未成年人附条件不起诉制度理论与实践研究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刁飞腾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天津市河东区人民检察院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把握公权力介入的尺度：探索未成年子女探视权执行的柔性司法之路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丁晓雨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天津市滨海新区人民法院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美国的父母刑事责任法及对我国的启示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董蕾红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山东建筑大学法政学院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论附条件不起诉制度在我国的建立和完善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董永格；李婧超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北京市东城区人民检察院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关于附条件不起诉若干问题的思考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杜莉雅；王赟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海南省海口市人民检察院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我国校园外来暴力及其防治策略研究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方益权；张浩；易招娣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温州大学人文社科处；河南省郑州市绿城公证处；温州大学教育法学研究所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未成年人犯罪记录封存中几个实务问题探讨与完善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高峰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浙江省海宁市人民检察院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未成年犯监禁刑执行的改革研究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龚君良；翟慧雪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共青团林芝县委员会；山东大学法学院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平等保护涉罪外来人员取保候审权利机制研究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关振海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北京市石景山区人民检察院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反儿童性剥削研究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郝中燕；曹建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筠连县人民法院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当前未成年人犯罪的原因特点及对策建议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以河南法院五年来审理未成年人犯罪案件情况为切入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河南省高级人民法院课题组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河南省高级人民法院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美国儿童虐待法律保护体系介绍及对我国的启示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胡巧绒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上海市宝山区人民检察院研究室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城镇化进程中新生代农民工劳动报酬权的法律保障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黄华庚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江苏省启东市人民检察院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未成年被告人自报身份若干问题研究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黄蓉；张真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上海市普陀区人民法院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网络环境下的未成年人犯罪预防机制探讨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以安徽省长丰县为个案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黄友章；朱毅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安徽省长丰县人民法院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异籍未成年缓刑犯判后交付执行的衔接问题及对策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纪得军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福州市中级人民法院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系统论视野中的未成年人教育之单元互动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兼谈社会权力介入家庭教育的边界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江耀炜；谢长江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西南政法大学；重庆市第四中级人民法院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“中国梦”推动下的未成年犯社区矫正新视角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中介经验理论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蒋琪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山东政法学院警官学院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要件欠缺收养关系的法律规制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靳羽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福建省厦门市中级人民法院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服刑在教人员未成年子女服务管理研究报告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以合肥市为例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课题组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合肥市重点青少年群体服务管理和预防犯罪工作课题组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我国未成年人犯罪刑罚制度的完善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李春容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广东省新丰县人民法院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新刑诉法背景下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构建未成年人检察工作的恢复性司法模式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李鸿书；李玉玲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天津市人民检察院第一分院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未成年人检察一体化机制之构建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以常州市未检工作的实践和探索为样本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李乐平；吴小强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无锡市人民检察院；常州市人民检察院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浅析未成年人附条件不起诉制度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sz w:val="20"/>
                <w:szCs w:val="20"/>
              </w:rPr>
              <w:t>适用问题及对策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李美霖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福建省厦门市思明区人民检察院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关于未成年人劳动权益保护的实践与研究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李明；陈建平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北京市石景山区人力资源和社会保障局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难追的救命钱：抚养费案件执行难的窘境困局与解决进路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Z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市法院执行实践为证成样本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李世寅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广东省中山市第二人民法院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社会生态系统视角下附条件不起诉监督考察模式构建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李亚莉；杨蕊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天津市河东区人民检察院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我国未成年人轻罪犯罪记录封存制度之现实考量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李志芳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议未成年人附条件不起诉制度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林楠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温州市文成县人民检察院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论我国收容教养制度的改革和完善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从李双江之子被收容教养谈起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刘国祥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公安部直属天津出入境边防检查总站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未成年人违法犯罪的心理特点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刘慧娟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中国人民公安大学犯罪学学院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城乡流动背景下的外来未成年人犯罪现状及防治措施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北京市海淀区人民检察院未成年人案件检察处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论我国大陆地区加入《国际诱拐儿童民事方面的公约》的必要性和可行性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刘音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华侨大学法学院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英国儿童服务制度研究与借鉴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路晓霞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未成年人分案起诉制度的实施困境与完善路径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基于未成年人刑事司法一体化改革背景的分析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罗兆丹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广西钦州市人民检察院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法院对未成年犯判后帮教的探索性实践研究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宁红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江苏省苏州市姑苏区人民法院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未成年人附条件不起诉后监督考察工作机制研究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彭燕；刘晓辉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北京市昌平区人民检察院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走向“消灭”：未成年人犯罪记录封存制度之实证研究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祁玮；路诚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天津市第一中级人民法院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论我国未成年人民事审判之定位与基本理念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曲昇霞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扬州大学法学院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检察机关开展未成年涉罪人员考察帮教问题研究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邵烟雨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北京市海淀区人民检察院未成年人案件检察处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既有刑法模式与虐童案中的未成年人保护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沈玮玮；刘璇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规则实现的司法路径：无民事行为能力人、限制行为能力人致人损害的责任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史志君；侯文飞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成都市中级人民法院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未成年人司法权益保护工作机制的创建与完善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以广西玉林市少年刑事审判工作为视角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苏微；林志军；李宏声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广西玉林市中级人民法院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未成年人刑事案件社会调查若干问题分析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苏晓龙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海南省海口市人民检察院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内地与香港有关未成年人监护法律的比较研究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唐卫华；朱广东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盐城师范学院经济法政学院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特殊保护：访视制度的构建与规范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以未成年人抚养案件中权益涉诉为视角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滕磊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重庆市沙坪坝区人民法院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儿童虐待的行政干预之中美比较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田坤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湘潭大学法学院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我国犯罪未成年人社会复归体系的现实构建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基于中日未成年人司法制度的比较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王徳虹；韩少华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四川省泸州市人民检察院未成年人刑事检察处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未成年人刑事案件社会调查制度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在司法实践中的问题与完善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王国栋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林州市人民检察院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涉少刑事案件中的双向保护</w:t>
            </w:r>
            <w:r>
              <w:rPr>
                <w:rFonts w:ascii="宋体" w:cs="宋体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在附条件不起诉和自诉救济制度的衔接中探究路径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王建平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上海市长宁区人民法院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构建我国青少年毒品犯罪防控机制路径探析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以荷兰毒品犯罪防控模式为启示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王立明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福建漳州市芗城区人民法院办公室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行政法视野下政府对未成年人监护义务的实现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王文娟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美国未成年犯刑罚替代措施及其对我国的启示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王小光；李琴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浙江省舟山市人民检察院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少年简单刑事案件快审机制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探索公正、高效、权威少年刑事司法模式的新途径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王宗光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上海市闸北区人民法院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关于在未成年人刑事审判中设立心理干预制度的思考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王宗光；杜鸣；章玮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上海市闸北区人民法院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畅通未成年人犯的回归社会之路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探寻新刑诉法犯罪记录封存制度的运行机制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吴鸿强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福建省三明市沙县人民法院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行政审判中未成年人权利的司法保障思考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以《治安管理处罚法》对未成年人适用展开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吴良军；刘萍；胡春；王梦姣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内江市中级人民法院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教师骚扰未成年女生案件的调查与处理研究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以美国的司法实践为对象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华东理工大学法学院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试论我国未成年被告人社会调查制度之完善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以社区矫正向审前延伸为视角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吴清平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福建省福州市台江区人民法院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幼师虐童行为的刑法评价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夏勇；郭宁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中南财经政法大学；刑事司法学院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论网络虚拟社会中未成年人权益的司法保护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谢国斌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宁波市镇海区人民法院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揭开中国未成年人犯罪与矫正措施之谜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以成都市温江区法院的调查为据（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2005-2011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熊谋林；何霞；覃刚；陈树娇等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西南财经大学法学院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流动人群未成年人犯罪防控机制的构建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徐凡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温州市龙湾区人民检察院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未成年人犯罪记录封存制度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徐芬；戴军；隋兵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浙江省杭州市余杭区人民检察院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论我国未成年人家庭监护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责任履行的国家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严文琳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广东省公安厅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未成年犯罪嫌疑人被讯问的权利保护问题探析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以通知合适成年人到场为视角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杨宝兴；陈婧怡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福建省漳州市龙文区人民法院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以社会观护制度为视角谈未成年人民事诉讼特别程序之构建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杨畅；马婧怡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北京市门头沟区人民法院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论刑事诉讼中的未成年证人证言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杨金强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重庆市人民检察院第五分院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网络环境下的流浪乞讨儿童隐私权的保护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杨雅华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福建师范大学法学院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涉性犯罪研究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以性侵幼女为视角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杨一峰；黄巧琳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无锡开发区检察院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未成年人刑事司法程序的执行与完善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易乡莹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贵州省铜仁市人民检察院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少年审判之“正本”与“宽流”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尹华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重庆市第五中级人民法院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有关亲子鉴定案件中未成年子女权益保护研究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以亲子关系诉讼为例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余卫琦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深圳市宝安区人民法院研究室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未成年人刑事检察工作中的帮教责任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元冰凌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天津市河北区人民检察院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非上海籍未成年人平等司法保护若干问题研究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张海棠；朱妙；张世欣；陈慧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浅谈未成年人犯罪定罪量刑原则及适用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上海市第二中级人民法院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惩教与回归：探寻未成年人轻罪记录“消灭”路径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基于广东省少年犯罪调查分析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张婧；彭鹏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广州市越秀区人民法院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未成年人利益优于社会利益：未成年人犯罪刑事政策的选择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以澳门地区为例的分析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东南大学法学院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87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论未成年人审前羁押制度的重构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张思文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浙江楷立律师事务所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88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少年司法改革制度中的检察帮教责任机制探析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张曦；童帆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杭州市江干区人民检察院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日本少年保护法律制度研究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张志泉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山东大学马克思主义学院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中小学教师侵权精神损害赔偿研究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赵丽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广州市南沙区人民法院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未成年人附条件不起诉考验期制度实证探讨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郑国泛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平阳县人民检察院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国家亲权的理论基础及立法体现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郑净方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闽江学院法律系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适用、规范与推进：附条件不起诉的实证研究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钟图；雷红英；陈珍建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四川省资阳市检察院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另类公正：论“谦抑性原则”对未成年人刑事案件举证责任的影响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钟扬；刘应江；李丽莎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内江市中级人民法院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少年法庭参与社会管理创新的角色定位与路径选择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朱妙；陈卓雅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论未成年人最大利益原则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以德国最佳利益标准与同性伴侣收养为视角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朱晓峰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中央财经大学法学院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未成年人犯罪刑事政策趋向的若干检讨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邹积超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上海市黄浦区人民检察院</w:t>
            </w:r>
          </w:p>
        </w:tc>
      </w:tr>
    </w:tbl>
    <w:p>
      <w:pPr>
        <w:jc w:val="both"/>
        <w:rPr>
          <w:rFonts w:ascii="仿宋_GB2312" w:eastAsia="仿宋_GB2312"/>
          <w:sz w:val="30"/>
          <w:szCs w:val="30"/>
        </w:rPr>
      </w:pPr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华文中宋">
    <w:altName w:val="微软雅黑"/>
    <w:panose1 w:val="00000000000000000000"/>
    <w:charset w:val="86"/>
    <w:family w:val="auto"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2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3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44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45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6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47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48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49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6">
    <w:name w:val="Default Paragraph Font"/>
    <w:semiHidden/>
    <w:uiPriority w:val="99"/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footer"/>
    <w:basedOn w:val="1"/>
    <w:link w:val="6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6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52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paragraph" w:styleId="15">
    <w:name w:val="Title"/>
    <w:basedOn w:val="1"/>
    <w:next w:val="1"/>
    <w:link w:val="50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FollowedHyperlink"/>
    <w:basedOn w:val="16"/>
    <w:uiPriority w:val="99"/>
    <w:rPr>
      <w:rFonts w:cs="Times New Roman"/>
      <w:color w:val="800080"/>
      <w:u w:val="single"/>
    </w:rPr>
  </w:style>
  <w:style w:type="character" w:styleId="19">
    <w:name w:val="Emphasis"/>
    <w:basedOn w:val="16"/>
    <w:qFormat/>
    <w:uiPriority w:val="99"/>
    <w:rPr>
      <w:rFonts w:ascii="Calibri" w:hAnsi="Calibri" w:cs="Times New Roman"/>
      <w:b/>
      <w:i/>
      <w:iCs/>
    </w:rPr>
  </w:style>
  <w:style w:type="character" w:styleId="20">
    <w:name w:val="Hyperlink"/>
    <w:basedOn w:val="16"/>
    <w:uiPriority w:val="99"/>
    <w:rPr>
      <w:rFonts w:cs="Times New Roman"/>
      <w:color w:val="0000FF"/>
      <w:u w:val="single"/>
    </w:rPr>
  </w:style>
  <w:style w:type="paragraph" w:customStyle="1" w:styleId="21">
    <w:name w:val="List Paragraph"/>
    <w:basedOn w:val="1"/>
    <w:qFormat/>
    <w:uiPriority w:val="99"/>
    <w:pPr>
      <w:ind w:left="720"/>
      <w:contextualSpacing/>
    </w:pPr>
  </w:style>
  <w:style w:type="paragraph" w:customStyle="1" w:styleId="22">
    <w:name w:val="样式1"/>
    <w:basedOn w:val="1"/>
    <w:link w:val="51"/>
    <w:uiPriority w:val="99"/>
  </w:style>
  <w:style w:type="paragraph" w:customStyle="1" w:styleId="23">
    <w:name w:val="No Spacing"/>
    <w:basedOn w:val="1"/>
    <w:qFormat/>
    <w:uiPriority w:val="99"/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paragraph" w:customStyle="1" w:styleId="24">
    <w:name w:val="Quote"/>
    <w:basedOn w:val="1"/>
    <w:next w:val="1"/>
    <w:link w:val="53"/>
    <w:qFormat/>
    <w:uiPriority w:val="99"/>
    <w:rPr>
      <w:i/>
    </w:rPr>
  </w:style>
  <w:style w:type="paragraph" w:customStyle="1" w:styleId="25">
    <w:name w:val="Intense Quote"/>
    <w:basedOn w:val="1"/>
    <w:next w:val="1"/>
    <w:link w:val="54"/>
    <w:qFormat/>
    <w:uiPriority w:val="99"/>
    <w:pPr>
      <w:ind w:left="720" w:right="720"/>
    </w:pPr>
    <w:rPr>
      <w:b/>
      <w:i/>
      <w:szCs w:val="22"/>
    </w:rPr>
  </w:style>
  <w:style w:type="paragraph" w:customStyle="1" w:styleId="26">
    <w:name w:val="TOC Heading"/>
    <w:basedOn w:val="2"/>
    <w:next w:val="1"/>
    <w:qFormat/>
    <w:uiPriority w:val="99"/>
    <w:pPr>
      <w:outlineLvl w:val="9"/>
    </w:pPr>
  </w:style>
  <w:style w:type="paragraph" w:customStyle="1" w:styleId="27">
    <w:name w:val="font5"/>
    <w:basedOn w:val="1"/>
    <w:uiPriority w:val="99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28">
    <w:name w:val="font6"/>
    <w:basedOn w:val="1"/>
    <w:uiPriority w:val="99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29">
    <w:name w:val="font7"/>
    <w:basedOn w:val="1"/>
    <w:uiPriority w:val="99"/>
    <w:pPr>
      <w:spacing w:before="100" w:beforeAutospacing="1" w:after="100" w:afterAutospacing="1"/>
    </w:pPr>
    <w:rPr>
      <w:rFonts w:ascii="华文中宋" w:hAnsi="华文中宋" w:eastAsia="华文中宋" w:cs="宋体"/>
      <w:b/>
      <w:bCs/>
      <w:color w:val="000000"/>
      <w:sz w:val="32"/>
      <w:szCs w:val="32"/>
    </w:rPr>
  </w:style>
  <w:style w:type="paragraph" w:customStyle="1" w:styleId="30">
    <w:name w:val="xl6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20"/>
      <w:szCs w:val="20"/>
    </w:rPr>
  </w:style>
  <w:style w:type="paragraph" w:customStyle="1" w:styleId="31">
    <w:name w:val="xl66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sz w:val="20"/>
      <w:szCs w:val="20"/>
    </w:rPr>
  </w:style>
  <w:style w:type="paragraph" w:customStyle="1" w:styleId="32">
    <w:name w:val="xl67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33">
    <w:name w:val="xl68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34">
    <w:name w:val="xl69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sz w:val="20"/>
      <w:szCs w:val="20"/>
    </w:rPr>
  </w:style>
  <w:style w:type="paragraph" w:customStyle="1" w:styleId="35">
    <w:name w:val="xl7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36">
    <w:name w:val="xl7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sz w:val="20"/>
      <w:szCs w:val="20"/>
    </w:rPr>
  </w:style>
  <w:style w:type="paragraph" w:customStyle="1" w:styleId="37">
    <w:name w:val="xl72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FF0000"/>
      <w:sz w:val="20"/>
      <w:szCs w:val="20"/>
    </w:rPr>
  </w:style>
  <w:style w:type="paragraph" w:customStyle="1" w:styleId="38">
    <w:name w:val="xl73"/>
    <w:basedOn w:val="1"/>
    <w:uiPriority w:val="99"/>
    <w:pPr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8"/>
      <w:szCs w:val="28"/>
    </w:rPr>
  </w:style>
  <w:style w:type="paragraph" w:customStyle="1" w:styleId="39">
    <w:name w:val="xl74"/>
    <w:basedOn w:val="1"/>
    <w:uiPriority w:val="99"/>
    <w:pPr>
      <w:spacing w:before="100" w:beforeAutospacing="1" w:after="100" w:afterAutospacing="1"/>
      <w:textAlignment w:val="center"/>
    </w:pPr>
    <w:rPr>
      <w:rFonts w:ascii="宋体" w:hAnsi="宋体" w:cs="宋体"/>
    </w:rPr>
  </w:style>
  <w:style w:type="paragraph" w:customStyle="1" w:styleId="40">
    <w:name w:val="xl75"/>
    <w:basedOn w:val="1"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2"/>
      <w:szCs w:val="32"/>
    </w:rPr>
  </w:style>
  <w:style w:type="character" w:customStyle="1" w:styleId="41">
    <w:name w:val="Heading 1 Char"/>
    <w:basedOn w:val="16"/>
    <w:link w:val="2"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42">
    <w:name w:val="Heading 2 Char"/>
    <w:basedOn w:val="16"/>
    <w:link w:val="3"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43">
    <w:name w:val="Heading 3 Char"/>
    <w:basedOn w:val="16"/>
    <w:link w:val="4"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44">
    <w:name w:val="Heading 4 Char"/>
    <w:basedOn w:val="16"/>
    <w:link w:val="5"/>
    <w:locked/>
    <w:uiPriority w:val="99"/>
    <w:rPr>
      <w:rFonts w:cs="Times New Roman"/>
      <w:b/>
      <w:bCs/>
      <w:sz w:val="28"/>
      <w:szCs w:val="28"/>
    </w:rPr>
  </w:style>
  <w:style w:type="character" w:customStyle="1" w:styleId="45">
    <w:name w:val="Heading 5 Char"/>
    <w:basedOn w:val="16"/>
    <w:link w:val="6"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46">
    <w:name w:val="Heading 6 Char"/>
    <w:basedOn w:val="16"/>
    <w:link w:val="7"/>
    <w:semiHidden/>
    <w:locked/>
    <w:uiPriority w:val="99"/>
    <w:rPr>
      <w:rFonts w:cs="Times New Roman"/>
      <w:b/>
      <w:bCs/>
    </w:rPr>
  </w:style>
  <w:style w:type="character" w:customStyle="1" w:styleId="47">
    <w:name w:val="Heading 7 Char"/>
    <w:basedOn w:val="16"/>
    <w:link w:val="8"/>
    <w:semiHidden/>
    <w:locked/>
    <w:uiPriority w:val="99"/>
    <w:rPr>
      <w:rFonts w:cs="Times New Roman"/>
      <w:sz w:val="24"/>
      <w:szCs w:val="24"/>
    </w:rPr>
  </w:style>
  <w:style w:type="character" w:customStyle="1" w:styleId="48">
    <w:name w:val="Heading 8 Char"/>
    <w:basedOn w:val="16"/>
    <w:link w:val="9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49">
    <w:name w:val="Heading 9 Char"/>
    <w:basedOn w:val="16"/>
    <w:link w:val="10"/>
    <w:semiHidden/>
    <w:locked/>
    <w:uiPriority w:val="99"/>
    <w:rPr>
      <w:rFonts w:ascii="Cambria" w:hAnsi="Cambria" w:eastAsia="宋体" w:cs="Times New Roman"/>
    </w:rPr>
  </w:style>
  <w:style w:type="character" w:customStyle="1" w:styleId="50">
    <w:name w:val="Title Char"/>
    <w:basedOn w:val="16"/>
    <w:link w:val="15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1">
    <w:name w:val="样式1 Char"/>
    <w:basedOn w:val="16"/>
    <w:link w:val="22"/>
    <w:locked/>
    <w:uiPriority w:val="99"/>
    <w:rPr>
      <w:rFonts w:cs="Times New Roman"/>
      <w:sz w:val="28"/>
    </w:rPr>
  </w:style>
  <w:style w:type="character" w:customStyle="1" w:styleId="52">
    <w:name w:val="Subtitle Char"/>
    <w:basedOn w:val="16"/>
    <w:link w:val="14"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53">
    <w:name w:val="Quote Char"/>
    <w:basedOn w:val="16"/>
    <w:link w:val="24"/>
    <w:locked/>
    <w:uiPriority w:val="99"/>
    <w:rPr>
      <w:rFonts w:cs="Times New Roman"/>
      <w:i/>
      <w:sz w:val="24"/>
      <w:szCs w:val="24"/>
    </w:rPr>
  </w:style>
  <w:style w:type="character" w:customStyle="1" w:styleId="54">
    <w:name w:val="Intense Quote Char"/>
    <w:basedOn w:val="16"/>
    <w:link w:val="25"/>
    <w:locked/>
    <w:uiPriority w:val="99"/>
    <w:rPr>
      <w:rFonts w:cs="Times New Roman"/>
      <w:b/>
      <w:i/>
      <w:sz w:val="24"/>
    </w:rPr>
  </w:style>
  <w:style w:type="character" w:customStyle="1" w:styleId="55">
    <w:name w:val="Subtle Emphasis"/>
    <w:basedOn w:val="16"/>
    <w:qFormat/>
    <w:uiPriority w:val="99"/>
    <w:rPr>
      <w:i/>
      <w:color w:val="5A5A5A"/>
    </w:rPr>
  </w:style>
  <w:style w:type="character" w:customStyle="1" w:styleId="56">
    <w:name w:val="Intense Emphasis"/>
    <w:basedOn w:val="16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57">
    <w:name w:val="Subtle Reference"/>
    <w:basedOn w:val="16"/>
    <w:qFormat/>
    <w:uiPriority w:val="99"/>
    <w:rPr>
      <w:rFonts w:cs="Times New Roman"/>
      <w:sz w:val="24"/>
      <w:szCs w:val="24"/>
      <w:u w:val="single"/>
    </w:rPr>
  </w:style>
  <w:style w:type="character" w:customStyle="1" w:styleId="58">
    <w:name w:val="Intense Reference"/>
    <w:basedOn w:val="16"/>
    <w:qFormat/>
    <w:uiPriority w:val="99"/>
    <w:rPr>
      <w:rFonts w:cs="Times New Roman"/>
      <w:b/>
      <w:sz w:val="24"/>
      <w:u w:val="single"/>
    </w:rPr>
  </w:style>
  <w:style w:type="character" w:customStyle="1" w:styleId="59">
    <w:name w:val="Book Title"/>
    <w:basedOn w:val="16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character" w:customStyle="1" w:styleId="60">
    <w:name w:val="Header Char"/>
    <w:basedOn w:val="16"/>
    <w:link w:val="13"/>
    <w:locked/>
    <w:uiPriority w:val="99"/>
    <w:rPr>
      <w:rFonts w:cs="Times New Roman"/>
      <w:sz w:val="18"/>
      <w:szCs w:val="18"/>
    </w:rPr>
  </w:style>
  <w:style w:type="character" w:customStyle="1" w:styleId="61">
    <w:name w:val="Footer Char"/>
    <w:basedOn w:val="16"/>
    <w:link w:val="1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1913</Words>
  <Characters>10906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2013-12-05T02:37:00Z</dcterms:created>
  <dc:creator>xiaozhiwei</dc:creator>
  <cp:lastModifiedBy>Administrator</cp:lastModifiedBy>
  <dcterms:modified xsi:type="dcterms:W3CDTF">2013-12-19T07:21:18Z</dcterms:modified>
  <dc:title>附件1     “未成年人健康成长法治保障”主题征文获奖名单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